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BD959" w14:textId="77777777" w:rsidR="007948E3" w:rsidRDefault="007948E3" w:rsidP="00C56AD6">
      <w:pPr>
        <w:jc w:val="both"/>
      </w:pPr>
    </w:p>
    <w:p w14:paraId="00B1F409" w14:textId="77777777" w:rsidR="00E3071C" w:rsidRDefault="00164AC5" w:rsidP="00C56AD6">
      <w:pPr>
        <w:jc w:val="both"/>
      </w:pPr>
      <w:r>
        <w:rPr>
          <w:noProof/>
          <w:lang w:eastAsia="en-AU"/>
        </w:rPr>
        <w:drawing>
          <wp:anchor distT="0" distB="0" distL="114300" distR="114300" simplePos="0" relativeHeight="251658240" behindDoc="0" locked="0" layoutInCell="1" allowOverlap="1" wp14:anchorId="0BD866D8" wp14:editId="04CF73A6">
            <wp:simplePos x="0" y="0"/>
            <wp:positionH relativeFrom="column">
              <wp:posOffset>2935229</wp:posOffset>
            </wp:positionH>
            <wp:positionV relativeFrom="paragraph">
              <wp:posOffset>-774065</wp:posOffset>
            </wp:positionV>
            <wp:extent cx="3495792" cy="2054693"/>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1"/>
                    <a:stretch>
                      <a:fillRect/>
                    </a:stretch>
                  </pic:blipFill>
                  <pic:spPr>
                    <a:xfrm>
                      <a:off x="0" y="0"/>
                      <a:ext cx="3495792" cy="2054693"/>
                    </a:xfrm>
                    <a:prstGeom prst="rect">
                      <a:avLst/>
                    </a:prstGeom>
                  </pic:spPr>
                </pic:pic>
              </a:graphicData>
            </a:graphic>
            <wp14:sizeRelH relativeFrom="page">
              <wp14:pctWidth>0</wp14:pctWidth>
            </wp14:sizeRelH>
            <wp14:sizeRelV relativeFrom="page">
              <wp14:pctHeight>0</wp14:pctHeight>
            </wp14:sizeRelV>
          </wp:anchor>
        </w:drawing>
      </w:r>
      <w:r w:rsidR="00B45E50">
        <w:rPr>
          <w:noProof/>
          <w:lang w:eastAsia="en-AU"/>
        </w:rPr>
        <mc:AlternateContent>
          <mc:Choice Requires="wps">
            <w:drawing>
              <wp:anchor distT="0" distB="0" distL="114300" distR="114300" simplePos="0" relativeHeight="251658243" behindDoc="1" locked="0" layoutInCell="1" allowOverlap="1" wp14:anchorId="55215185" wp14:editId="5A93F414">
                <wp:simplePos x="0" y="0"/>
                <wp:positionH relativeFrom="column">
                  <wp:posOffset>-1480457</wp:posOffset>
                </wp:positionH>
                <wp:positionV relativeFrom="paragraph">
                  <wp:posOffset>-3478892</wp:posOffset>
                </wp:positionV>
                <wp:extent cx="8146472" cy="8403772"/>
                <wp:effectExtent l="0" t="0" r="6985"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146472" cy="8403772"/>
                        </a:xfrm>
                        <a:prstGeom prst="rect">
                          <a:avLst/>
                        </a:prstGeom>
                        <a:solidFill>
                          <a:srgbClr val="E6E4DC"/>
                        </a:solidFill>
                        <a:ln>
                          <a:noFill/>
                        </a:ln>
                        <a:effectLst/>
                      </wps:spPr>
                      <wps:style>
                        <a:lnRef idx="1">
                          <a:schemeClr val="accent1"/>
                        </a:lnRef>
                        <a:fillRef idx="3">
                          <a:schemeClr val="accent1"/>
                        </a:fillRef>
                        <a:effectRef idx="2">
                          <a:schemeClr val="accent1"/>
                        </a:effectRef>
                        <a:fontRef idx="minor">
                          <a:schemeClr val="lt1"/>
                        </a:fontRef>
                      </wps:style>
                      <wps:txbx>
                        <w:txbxContent>
                          <w:p w14:paraId="59F26188" w14:textId="77777777" w:rsidR="00905A99" w:rsidRDefault="00905A99" w:rsidP="00905A99">
                            <w:pPr>
                              <w:jc w:val="center"/>
                            </w:pPr>
                            <w:r>
                              <w:softHyphen/>
                            </w:r>
                          </w:p>
                          <w:p w14:paraId="42947B18" w14:textId="77777777" w:rsidR="00905A99" w:rsidRDefault="00905A9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215185" id="Rectangle 7" o:spid="_x0000_s1026" alt="&quot;&quot;" style="position:absolute;left:0;text-align:left;margin-left:-116.55pt;margin-top:-273.95pt;width:641.45pt;height:661.7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6XQbwIAAFYFAAAOAAAAZHJzL2Uyb0RvYy54bWysVN1P2zAQf5+0/8Hy+0hbMugqUlQVmCYh&#10;QIOJZ9ex20iOzzu7Tbq/fmcnDR1DQpr2ktz5fvf9cXHZ1obtFPoKbMHHJyPOlJVQVnZd8B9PN5+m&#10;nPkgbCkMWFXwvfL8cv7xw0XjZmoCGzClQkZGrJ81ruCbENwsy7zcqFr4E3DKklAD1iIQi+usRNGQ&#10;9dpkk9HoLGsAS4cglff0etUJ+TzZ11rJcK+1V4GZglNsIX0xfVfxm80vxGyNwm0q2Ych/iGKWlSW&#10;nA6mrkQQbIvVX6bqSiJ40OFEQp2B1pVUKQfKZjx6lc3jRjiVcqHieDeUyf8/s/Ju9+gekMrQOD/z&#10;RMYsWo11/FN8rE3F2g/FUm1gkh6n4/wsP59wJkk2zUen58SQnexF3aEPXxXULBIFR+pGKpLY3frQ&#10;QQ+Q6M2DqcqbypjE4Hq1NMh2gjp3fXadXy1763/AjI1gC1Gts9i9qNT73s1LaokKe6OilrHflWZV&#10;ScmMU1xp6tTgVUipbBj3bhM6qmlyNSievq/Y46NqF9WgPHlfedBInsGGQbmuLOBbBswQsu7w1JOj&#10;vCMZ2lXbt3wF5f4BGUK3Gt7Jm4q6dSt8eBBIu0BbQ/sd7umjDTQFh57ibAP46633iKcRJSlnDe1W&#10;wf3PrUDFmflmaXi/jPM8LmNi8s/nE2LwWLI6lthtvQQagjFdEicTGfHBHEiNUD/TGVhEryQSVpLv&#10;gsuAB2YZup2nQyLVYpFgtIBOhFv76ORhAOI0PrXPAl0/soGm/Q4Oeyhmrya3w8bWWFhsA+gqjXUs&#10;cVfXvvS0vGkx+kMTr8Mxn1Av53D+GwAA//8DAFBLAwQUAAYACAAAACEA+Z3epuMAAAAOAQAADwAA&#10;AGRycy9kb3ducmV2LnhtbEyPy07DMBBF90j8gzVI7Fq7aUOaEKdCCISQuiGwYefGQ2LVjyh2U/P3&#10;uCu6m9Ec3Tm33kWjyYyTV85yWC0ZELSdk8r2HL4+XxdbID4IK4V2Fjn8ooddc3tTi0q6s/3AuQ09&#10;SSHWV4LDEMJYUeq7AY3wSzeiTbcfNxkR0jr1VE7inMKNphljD9QIZdOHQYz4PGB3bE+Gw34b+0xj&#10;9q7UnpXH+PI9v7Uj5/d38ekRSMAY/mG46Cd1aJLTwZ2s9ERzWGTr9Sqxaco3RQnkwrBNmfocOBRF&#10;ngNtanpdo/kDAAD//wMAUEsBAi0AFAAGAAgAAAAhALaDOJL+AAAA4QEAABMAAAAAAAAAAAAAAAAA&#10;AAAAAFtDb250ZW50X1R5cGVzXS54bWxQSwECLQAUAAYACAAAACEAOP0h/9YAAACUAQAACwAAAAAA&#10;AAAAAAAAAAAvAQAAX3JlbHMvLnJlbHNQSwECLQAUAAYACAAAACEAJb+l0G8CAABWBQAADgAAAAAA&#10;AAAAAAAAAAAuAgAAZHJzL2Uyb0RvYy54bWxQSwECLQAUAAYACAAAACEA+Z3epuMAAAAOAQAADwAA&#10;AAAAAAAAAAAAAADJBAAAZHJzL2Rvd25yZXYueG1sUEsFBgAAAAAEAAQA8wAAANkFAAAAAA==&#10;" fillcolor="#e6e4dc" stroked="f">
                <v:textbox>
                  <w:txbxContent>
                    <w:p w14:paraId="59F26188" w14:textId="77777777" w:rsidR="00905A99" w:rsidRDefault="00905A99" w:rsidP="00905A99">
                      <w:pPr>
                        <w:jc w:val="center"/>
                      </w:pPr>
                      <w:r>
                        <w:softHyphen/>
                      </w:r>
                    </w:p>
                    <w:p w14:paraId="42947B18" w14:textId="77777777" w:rsidR="00905A99" w:rsidRDefault="00905A99"/>
                  </w:txbxContent>
                </v:textbox>
              </v:rect>
            </w:pict>
          </mc:Fallback>
        </mc:AlternateContent>
      </w:r>
      <w:r w:rsidR="008E4252">
        <w:softHyphen/>
      </w:r>
      <w:r w:rsidR="008E4252">
        <w:softHyphen/>
      </w:r>
    </w:p>
    <w:sdt>
      <w:sdtPr>
        <w:id w:val="376516335"/>
        <w:docPartObj>
          <w:docPartGallery w:val="Cover Pages"/>
          <w:docPartUnique/>
        </w:docPartObj>
      </w:sdtPr>
      <w:sdtEndPr>
        <w:rPr>
          <w:bCs/>
          <w:szCs w:val="20"/>
        </w:rPr>
      </w:sdtEndPr>
      <w:sdtContent>
        <w:p w14:paraId="45EBAD26" w14:textId="77777777" w:rsidR="0029388A" w:rsidRDefault="0029388A" w:rsidP="00C56AD6">
          <w:pPr>
            <w:jc w:val="both"/>
          </w:pPr>
        </w:p>
        <w:p w14:paraId="7D5E6744" w14:textId="77777777" w:rsidR="0029388A" w:rsidRDefault="0029388A" w:rsidP="00C56AD6">
          <w:pPr>
            <w:jc w:val="both"/>
          </w:pPr>
        </w:p>
        <w:p w14:paraId="29AC868D" w14:textId="77777777" w:rsidR="0029388A" w:rsidRDefault="0029388A" w:rsidP="00C56AD6">
          <w:pPr>
            <w:jc w:val="both"/>
          </w:pPr>
        </w:p>
        <w:p w14:paraId="5AB2A9F6" w14:textId="3EF4E857" w:rsidR="00A123C4" w:rsidRDefault="00A661DB" w:rsidP="00C56AD6">
          <w:pPr>
            <w:jc w:val="both"/>
            <w:rPr>
              <w:bCs/>
              <w:szCs w:val="20"/>
            </w:rPr>
          </w:pPr>
          <w:r>
            <w:rPr>
              <w:bCs/>
              <w:noProof/>
              <w:szCs w:val="20"/>
              <w:lang w:eastAsia="en-AU"/>
            </w:rPr>
            <mc:AlternateContent>
              <mc:Choice Requires="wps">
                <w:drawing>
                  <wp:anchor distT="0" distB="0" distL="114300" distR="114300" simplePos="0" relativeHeight="251658244" behindDoc="0" locked="0" layoutInCell="1" allowOverlap="1" wp14:anchorId="1E9D2CEB" wp14:editId="0A61899C">
                    <wp:simplePos x="0" y="0"/>
                    <wp:positionH relativeFrom="column">
                      <wp:posOffset>-234950</wp:posOffset>
                    </wp:positionH>
                    <wp:positionV relativeFrom="paragraph">
                      <wp:posOffset>3804920</wp:posOffset>
                    </wp:positionV>
                    <wp:extent cx="5547360" cy="1168400"/>
                    <wp:effectExtent l="0" t="0" r="0" b="0"/>
                    <wp:wrapNone/>
                    <wp:docPr id="6" name="Text Box 6"/>
                    <wp:cNvGraphicFramePr/>
                    <a:graphic xmlns:a="http://schemas.openxmlformats.org/drawingml/2006/main">
                      <a:graphicData uri="http://schemas.microsoft.com/office/word/2010/wordprocessingShape">
                        <wps:wsp>
                          <wps:cNvSpPr txBox="1"/>
                          <wps:spPr>
                            <a:xfrm>
                              <a:off x="0" y="0"/>
                              <a:ext cx="5547360" cy="1168400"/>
                            </a:xfrm>
                            <a:prstGeom prst="rect">
                              <a:avLst/>
                            </a:prstGeom>
                            <a:noFill/>
                            <a:ln w="6350">
                              <a:noFill/>
                            </a:ln>
                          </wps:spPr>
                          <wps:txbx>
                            <w:txbxContent>
                              <w:p w14:paraId="4F8EB1C3" w14:textId="3768A0A8" w:rsidR="00C0200F" w:rsidRDefault="00A661DB">
                                <w:pPr>
                                  <w:rPr>
                                    <w:rFonts w:cs="Arial"/>
                                    <w:b/>
                                    <w:bCs/>
                                    <w:color w:val="auto"/>
                                    <w:sz w:val="48"/>
                                    <w:szCs w:val="48"/>
                                  </w:rPr>
                                </w:pPr>
                                <w:r>
                                  <w:rPr>
                                    <w:rFonts w:cs="Arial"/>
                                    <w:b/>
                                    <w:bCs/>
                                    <w:color w:val="auto"/>
                                    <w:sz w:val="48"/>
                                    <w:szCs w:val="48"/>
                                  </w:rPr>
                                  <w:t>Submission</w:t>
                                </w:r>
                              </w:p>
                              <w:p w14:paraId="39B846BF" w14:textId="1E994BD0" w:rsidR="00A661DB" w:rsidRPr="006F68AC" w:rsidRDefault="009F42E4">
                                <w:pPr>
                                  <w:rPr>
                                    <w:rFonts w:cs="Arial"/>
                                    <w:b/>
                                    <w:bCs/>
                                    <w:color w:val="auto"/>
                                    <w:sz w:val="48"/>
                                    <w:szCs w:val="48"/>
                                  </w:rPr>
                                </w:pPr>
                                <w:r>
                                  <w:rPr>
                                    <w:rFonts w:cs="Arial"/>
                                    <w:b/>
                                    <w:bCs/>
                                    <w:color w:val="auto"/>
                                    <w:sz w:val="48"/>
                                    <w:szCs w:val="48"/>
                                  </w:rPr>
                                  <w:t>October</w:t>
                                </w:r>
                                <w:r w:rsidR="00235FB6">
                                  <w:rPr>
                                    <w:rFonts w:cs="Arial"/>
                                    <w:b/>
                                    <w:bCs/>
                                    <w:color w:val="auto"/>
                                    <w:sz w:val="48"/>
                                    <w:szCs w:val="48"/>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9D2CEB" id="_x0000_t202" coordsize="21600,21600" o:spt="202" path="m,l,21600r21600,l21600,xe">
                    <v:stroke joinstyle="miter"/>
                    <v:path gradientshapeok="t" o:connecttype="rect"/>
                  </v:shapetype>
                  <v:shape id="Text Box 6" o:spid="_x0000_s1027" type="#_x0000_t202" style="position:absolute;left:0;text-align:left;margin-left:-18.5pt;margin-top:299.6pt;width:436.8pt;height:92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SIyGwIAADQ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DmdTm5vZuji6Muy2d0kjcAml+fGOv9NQEOCUVCLvES4&#10;2GHtPJbE0FNIqKZhVSsVuVGatAWd3UzT+ODswRdK48NLs8Hy3bYjdXk1yBbKI85noafeGb6qsYc1&#10;c/6VWeQa+0b9+hdcpAKsBYNFSQX219/uQzxSgF5KWtROQd3PPbOCEvVdIzn32WQSxBYPk+ntGA/2&#10;2rO99uh98wgozwx/iuHRDPFenUxpoXlHmS9DVXQxzbF2Qf3JfPS9ovGbcLFcxiCUl2F+rTeGh9QB&#10;1YDwW/fOrBlo8MjgM5xUxvIPbPSxPR/LvQdZR6oCzj2qA/wozcjg8I2C9q/PMery2Re/AQAA//8D&#10;AFBLAwQUAAYACAAAACEAuv8V8uMAAAALAQAADwAAAGRycy9kb3ducmV2LnhtbEyPT0/CQBTE7yZ+&#10;h80z8QZb21BK6SshTYiJ0QPIxdu2+2gb9k/tLlD99K4nPU5mMvObYjNpxa40ut4ahKd5BIxMY2Vv&#10;WoTj+26WAXNeGCmUNYTwRQ425f1dIXJpb2ZP14NvWSgxLhcInfdDzrlrOtLCze1AJngnO2rhgxxb&#10;LkdxC+Va8TiKUq5Fb8JCJwaqOmrOh4tGeKl2b2Jfxzr7VtXz62k7fB4/FoiPD9N2DczT5P/C8Isf&#10;0KEMTLW9GOmYQpgly/DFIyxWqxhYSGRJmgKrEZZZEgMvC/7/Q/kDAAD//wMAUEsBAi0AFAAGAAgA&#10;AAAhALaDOJL+AAAA4QEAABMAAAAAAAAAAAAAAAAAAAAAAFtDb250ZW50X1R5cGVzXS54bWxQSwEC&#10;LQAUAAYACAAAACEAOP0h/9YAAACUAQAACwAAAAAAAAAAAAAAAAAvAQAAX3JlbHMvLnJlbHNQSwEC&#10;LQAUAAYACAAAACEA0zEiMhsCAAA0BAAADgAAAAAAAAAAAAAAAAAuAgAAZHJzL2Uyb0RvYy54bWxQ&#10;SwECLQAUAAYACAAAACEAuv8V8uMAAAALAQAADwAAAAAAAAAAAAAAAAB1BAAAZHJzL2Rvd25yZXYu&#10;eG1sUEsFBgAAAAAEAAQA8wAAAIUFAAAAAA==&#10;" filled="f" stroked="f" strokeweight=".5pt">
                    <v:textbox>
                      <w:txbxContent>
                        <w:p w14:paraId="4F8EB1C3" w14:textId="3768A0A8" w:rsidR="00C0200F" w:rsidRDefault="00A661DB">
                          <w:pPr>
                            <w:rPr>
                              <w:rFonts w:cs="Arial"/>
                              <w:b/>
                              <w:bCs/>
                              <w:color w:val="auto"/>
                              <w:sz w:val="48"/>
                              <w:szCs w:val="48"/>
                            </w:rPr>
                          </w:pPr>
                          <w:r>
                            <w:rPr>
                              <w:rFonts w:cs="Arial"/>
                              <w:b/>
                              <w:bCs/>
                              <w:color w:val="auto"/>
                              <w:sz w:val="48"/>
                              <w:szCs w:val="48"/>
                            </w:rPr>
                            <w:t>Submission</w:t>
                          </w:r>
                        </w:p>
                        <w:p w14:paraId="39B846BF" w14:textId="1E994BD0" w:rsidR="00A661DB" w:rsidRPr="006F68AC" w:rsidRDefault="009F42E4">
                          <w:pPr>
                            <w:rPr>
                              <w:rFonts w:cs="Arial"/>
                              <w:b/>
                              <w:bCs/>
                              <w:color w:val="auto"/>
                              <w:sz w:val="48"/>
                              <w:szCs w:val="48"/>
                            </w:rPr>
                          </w:pPr>
                          <w:r>
                            <w:rPr>
                              <w:rFonts w:cs="Arial"/>
                              <w:b/>
                              <w:bCs/>
                              <w:color w:val="auto"/>
                              <w:sz w:val="48"/>
                              <w:szCs w:val="48"/>
                            </w:rPr>
                            <w:t>October</w:t>
                          </w:r>
                          <w:r w:rsidR="00235FB6">
                            <w:rPr>
                              <w:rFonts w:cs="Arial"/>
                              <w:b/>
                              <w:bCs/>
                              <w:color w:val="auto"/>
                              <w:sz w:val="48"/>
                              <w:szCs w:val="48"/>
                            </w:rPr>
                            <w:t xml:space="preserve"> 2026</w:t>
                          </w:r>
                        </w:p>
                      </w:txbxContent>
                    </v:textbox>
                  </v:shape>
                </w:pict>
              </mc:Fallback>
            </mc:AlternateContent>
          </w:r>
          <w:r w:rsidR="005208DC" w:rsidRPr="00D4543E">
            <w:rPr>
              <w:bCs/>
              <w:noProof/>
              <w:szCs w:val="20"/>
              <w:lang w:eastAsia="en-AU"/>
            </w:rPr>
            <mc:AlternateContent>
              <mc:Choice Requires="wps">
                <w:drawing>
                  <wp:anchor distT="0" distB="0" distL="114300" distR="114300" simplePos="0" relativeHeight="251658241" behindDoc="0" locked="0" layoutInCell="1" allowOverlap="1" wp14:anchorId="326E677E" wp14:editId="77988FEB">
                    <wp:simplePos x="0" y="0"/>
                    <wp:positionH relativeFrom="column">
                      <wp:posOffset>-235585</wp:posOffset>
                    </wp:positionH>
                    <wp:positionV relativeFrom="paragraph">
                      <wp:posOffset>2449913</wp:posOffset>
                    </wp:positionV>
                    <wp:extent cx="5818909" cy="1316182"/>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8909" cy="1316182"/>
                            </a:xfrm>
                            <a:prstGeom prst="rect">
                              <a:avLst/>
                            </a:prstGeom>
                            <a:noFill/>
                            <a:ln w="9525">
                              <a:noFill/>
                              <a:miter lim="800000"/>
                              <a:headEnd/>
                              <a:tailEnd/>
                            </a:ln>
                          </wps:spPr>
                          <wps:txbx>
                            <w:txbxContent>
                              <w:p w14:paraId="09A23130" w14:textId="339DD1A1" w:rsidR="003B08F9" w:rsidRPr="00A661DB" w:rsidRDefault="004922B6" w:rsidP="008C4A52">
                                <w:pPr>
                                  <w:pStyle w:val="Title"/>
                                  <w:rPr>
                                    <w:sz w:val="80"/>
                                    <w:szCs w:val="80"/>
                                  </w:rPr>
                                </w:pPr>
                                <w:r>
                                  <w:rPr>
                                    <w:sz w:val="80"/>
                                    <w:szCs w:val="80"/>
                                  </w:rPr>
                                  <w:t xml:space="preserve">Victorian </w:t>
                                </w:r>
                                <w:r w:rsidR="00A661DB" w:rsidRPr="00A661DB">
                                  <w:rPr>
                                    <w:sz w:val="80"/>
                                    <w:szCs w:val="80"/>
                                  </w:rPr>
                                  <w:t>State Budget 202</w:t>
                                </w:r>
                                <w:r w:rsidR="00235FB6">
                                  <w:rPr>
                                    <w:sz w:val="80"/>
                                    <w:szCs w:val="80"/>
                                  </w:rPr>
                                  <w:t>7</w:t>
                                </w:r>
                                <w:r w:rsidR="00A661DB" w:rsidRPr="00A661DB">
                                  <w:rPr>
                                    <w:sz w:val="80"/>
                                    <w:szCs w:val="80"/>
                                  </w:rPr>
                                  <w:t>-2</w:t>
                                </w:r>
                                <w:r w:rsidR="00235FB6">
                                  <w:rPr>
                                    <w:sz w:val="80"/>
                                    <w:szCs w:val="80"/>
                                  </w:rPr>
                                  <w:t>8</w:t>
                                </w:r>
                              </w:p>
                              <w:p w14:paraId="2E45B48A" w14:textId="77777777" w:rsidR="003B08F9" w:rsidRPr="008C4A52" w:rsidRDefault="003B08F9" w:rsidP="008C4A52">
                                <w:pPr>
                                  <w:pStyle w:val="Title"/>
                                </w:pPr>
                              </w:p>
                              <w:p w14:paraId="432BCB27" w14:textId="77777777" w:rsidR="003B08F9" w:rsidRPr="008C4A52" w:rsidRDefault="003B08F9" w:rsidP="008C4A52">
                                <w:pPr>
                                  <w:pStyle w:val="Title"/>
                                </w:pPr>
                              </w:p>
                              <w:p w14:paraId="021D79C7" w14:textId="77777777" w:rsidR="003B08F9" w:rsidRPr="008C4A52" w:rsidRDefault="003B08F9" w:rsidP="008C4A52">
                                <w:pPr>
                                  <w:pStyle w:val="Title"/>
                                </w:pPr>
                              </w:p>
                              <w:p w14:paraId="3FD57C45" w14:textId="77777777" w:rsidR="003B08F9" w:rsidRPr="008C4A52" w:rsidRDefault="003B08F9" w:rsidP="008C4A52">
                                <w:pPr>
                                  <w:pStyle w:val="Title"/>
                                </w:pPr>
                              </w:p>
                              <w:p w14:paraId="7C0D26A7" w14:textId="77777777" w:rsidR="003B08F9" w:rsidRPr="008C4A52" w:rsidRDefault="003B08F9" w:rsidP="008C4A52">
                                <w:pPr>
                                  <w:pStyle w:val="Title"/>
                                </w:pPr>
                              </w:p>
                              <w:p w14:paraId="1F90BF5E" w14:textId="77777777" w:rsidR="003B08F9" w:rsidRPr="008C4A52" w:rsidRDefault="003B08F9" w:rsidP="008C4A52">
                                <w:pPr>
                                  <w:pStyle w:val="Title"/>
                                </w:pPr>
                              </w:p>
                              <w:p w14:paraId="0F0A45CE" w14:textId="77777777" w:rsidR="003B08F9" w:rsidRPr="008C4A52" w:rsidRDefault="003B08F9" w:rsidP="008C4A52">
                                <w:pPr>
                                  <w:pStyle w:val="Title"/>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6E677E" id="Text Box 2" o:spid="_x0000_s1028" type="#_x0000_t202" style="position:absolute;left:0;text-align:left;margin-left:-18.55pt;margin-top:192.9pt;width:458.2pt;height:103.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qyJ/QEAANUDAAAOAAAAZHJzL2Uyb0RvYy54bWysU9uO2yAQfa/Uf0C8N7bTZOtYIavtbreq&#10;tL1I234AwThGBYYCiZ1+/Q44m43at6p+QAxjzsw5c1hfj0aTg/RBgWW0mpWUSCugVXbH6I/v929q&#10;SkLktuUarGT0KAO93rx+tR5cI+fQg26lJwhiQzM4RvsYXVMUQfTS8DADJy0mO/CGRwz9rmg9HxDd&#10;6GJellfFAL51HoQMAU/vpiTdZPyukyJ+7bogI9GMYm8xrz6v27QWmzVvdp67XolTG/wfujBcWSx6&#10;hrrjkZO9V39BGSU8BOjiTIApoOuUkJkDsqnKP9g89tzJzAXFCe4sU/h/sOLL4dF98ySO72HEAWYS&#10;wT2A+BmIhdue25288R6GXvIWC1dJsmJwoTldTVKHJiSQ7fAZWhwy30fIQGPnTVIFeRJExwEcz6LL&#10;MRKBh8u6qlflihKBueptdVXV81yDN8/XnQ/xowRD0oZRj1PN8PzwEGJqhzfPv6RqFu6V1nmy2pKB&#10;0dVyvswXLjJGRTSeVobRukzfZIXE8oNt8+XIlZ72WEDbE+3EdOIcx+1IVMto7jepsIX2iDp4mHyG&#10;7wI3PfjflAzoMUbDrz33khL9yaKWq2qxSKbMwWL5bo6Bv8xsLzPcCoRiNFIybW9jNvJE+QY171RW&#10;46WTU8vonSzSyefJnJdx/uvlNW6eAAAA//8DAFBLAwQUAAYACAAAACEAT6GsWuAAAAALAQAADwAA&#10;AGRycy9kb3ducmV2LnhtbEyPy07DMBBF90j8gzVI7Fo7hNAkZFIhEFsQ5SGxc+NpEhGPo9htwt9j&#10;VrAczdG951bbxQ7iRJPvHSMkawWCuHGm5xbh7fVxlYPwQbPRg2NC+CYP2/r8rNKlcTO/0GkXWhFD&#10;2JcaoQthLKX0TUdW+7UbiePv4CarQzynVppJzzHcDvJKqRtpdc+xodMj3XfUfO2OFuH96fD5ca2e&#10;2webjbNblGRbSMTLi+XuFkSgJfzB8Ksf1aGOTnt3ZOPFgLBKN0lEEdI8ixsikW+KFMQeISvSBGRd&#10;yf8b6h8AAAD//wMAUEsBAi0AFAAGAAgAAAAhALaDOJL+AAAA4QEAABMAAAAAAAAAAAAAAAAAAAAA&#10;AFtDb250ZW50X1R5cGVzXS54bWxQSwECLQAUAAYACAAAACEAOP0h/9YAAACUAQAACwAAAAAAAAAA&#10;AAAAAAAvAQAAX3JlbHMvLnJlbHNQSwECLQAUAAYACAAAACEAag6sif0BAADVAwAADgAAAAAAAAAA&#10;AAAAAAAuAgAAZHJzL2Uyb0RvYy54bWxQSwECLQAUAAYACAAAACEAT6GsWuAAAAALAQAADwAAAAAA&#10;AAAAAAAAAABXBAAAZHJzL2Rvd25yZXYueG1sUEsFBgAAAAAEAAQA8wAAAGQFAAAAAA==&#10;" filled="f" stroked="f">
                    <v:textbox>
                      <w:txbxContent>
                        <w:p w14:paraId="09A23130" w14:textId="339DD1A1" w:rsidR="003B08F9" w:rsidRPr="00A661DB" w:rsidRDefault="004922B6" w:rsidP="008C4A52">
                          <w:pPr>
                            <w:pStyle w:val="Title"/>
                            <w:rPr>
                              <w:sz w:val="80"/>
                              <w:szCs w:val="80"/>
                            </w:rPr>
                          </w:pPr>
                          <w:r>
                            <w:rPr>
                              <w:sz w:val="80"/>
                              <w:szCs w:val="80"/>
                            </w:rPr>
                            <w:t xml:space="preserve">Victorian </w:t>
                          </w:r>
                          <w:r w:rsidR="00A661DB" w:rsidRPr="00A661DB">
                            <w:rPr>
                              <w:sz w:val="80"/>
                              <w:szCs w:val="80"/>
                            </w:rPr>
                            <w:t>State Budget 202</w:t>
                          </w:r>
                          <w:r w:rsidR="00235FB6">
                            <w:rPr>
                              <w:sz w:val="80"/>
                              <w:szCs w:val="80"/>
                            </w:rPr>
                            <w:t>7</w:t>
                          </w:r>
                          <w:r w:rsidR="00A661DB" w:rsidRPr="00A661DB">
                            <w:rPr>
                              <w:sz w:val="80"/>
                              <w:szCs w:val="80"/>
                            </w:rPr>
                            <w:t>-2</w:t>
                          </w:r>
                          <w:r w:rsidR="00235FB6">
                            <w:rPr>
                              <w:sz w:val="80"/>
                              <w:szCs w:val="80"/>
                            </w:rPr>
                            <w:t>8</w:t>
                          </w:r>
                        </w:p>
                        <w:p w14:paraId="2E45B48A" w14:textId="77777777" w:rsidR="003B08F9" w:rsidRPr="008C4A52" w:rsidRDefault="003B08F9" w:rsidP="008C4A52">
                          <w:pPr>
                            <w:pStyle w:val="Title"/>
                          </w:pPr>
                        </w:p>
                        <w:p w14:paraId="432BCB27" w14:textId="77777777" w:rsidR="003B08F9" w:rsidRPr="008C4A52" w:rsidRDefault="003B08F9" w:rsidP="008C4A52">
                          <w:pPr>
                            <w:pStyle w:val="Title"/>
                          </w:pPr>
                        </w:p>
                        <w:p w14:paraId="021D79C7" w14:textId="77777777" w:rsidR="003B08F9" w:rsidRPr="008C4A52" w:rsidRDefault="003B08F9" w:rsidP="008C4A52">
                          <w:pPr>
                            <w:pStyle w:val="Title"/>
                          </w:pPr>
                        </w:p>
                        <w:p w14:paraId="3FD57C45" w14:textId="77777777" w:rsidR="003B08F9" w:rsidRPr="008C4A52" w:rsidRDefault="003B08F9" w:rsidP="008C4A52">
                          <w:pPr>
                            <w:pStyle w:val="Title"/>
                          </w:pPr>
                        </w:p>
                        <w:p w14:paraId="7C0D26A7" w14:textId="77777777" w:rsidR="003B08F9" w:rsidRPr="008C4A52" w:rsidRDefault="003B08F9" w:rsidP="008C4A52">
                          <w:pPr>
                            <w:pStyle w:val="Title"/>
                          </w:pPr>
                        </w:p>
                        <w:p w14:paraId="1F90BF5E" w14:textId="77777777" w:rsidR="003B08F9" w:rsidRPr="008C4A52" w:rsidRDefault="003B08F9" w:rsidP="008C4A52">
                          <w:pPr>
                            <w:pStyle w:val="Title"/>
                          </w:pPr>
                        </w:p>
                        <w:p w14:paraId="0F0A45CE" w14:textId="77777777" w:rsidR="003B08F9" w:rsidRPr="008C4A52" w:rsidRDefault="003B08F9" w:rsidP="008C4A52">
                          <w:pPr>
                            <w:pStyle w:val="Title"/>
                          </w:pPr>
                        </w:p>
                      </w:txbxContent>
                    </v:textbox>
                  </v:shape>
                </w:pict>
              </mc:Fallback>
            </mc:AlternateContent>
          </w:r>
          <w:r w:rsidR="000B11C5">
            <w:rPr>
              <w:bCs/>
              <w:noProof/>
              <w:szCs w:val="20"/>
              <w:lang w:eastAsia="en-AU"/>
            </w:rPr>
            <mc:AlternateContent>
              <mc:Choice Requires="wps">
                <w:drawing>
                  <wp:anchor distT="0" distB="0" distL="114300" distR="114300" simplePos="0" relativeHeight="251658242" behindDoc="0" locked="0" layoutInCell="1" allowOverlap="1" wp14:anchorId="00099AF0" wp14:editId="0B899E2A">
                    <wp:simplePos x="0" y="0"/>
                    <wp:positionH relativeFrom="column">
                      <wp:posOffset>-2114550</wp:posOffset>
                    </wp:positionH>
                    <wp:positionV relativeFrom="paragraph">
                      <wp:posOffset>3012440</wp:posOffset>
                    </wp:positionV>
                    <wp:extent cx="895350" cy="0"/>
                    <wp:effectExtent l="0" t="19050" r="0" b="19050"/>
                    <wp:wrapNone/>
                    <wp:docPr id="5" name="Straight Connector 5"/>
                    <wp:cNvGraphicFramePr/>
                    <a:graphic xmlns:a="http://schemas.openxmlformats.org/drawingml/2006/main">
                      <a:graphicData uri="http://schemas.microsoft.com/office/word/2010/wordprocessingShape">
                        <wps:wsp>
                          <wps:cNvCnPr/>
                          <wps:spPr>
                            <a:xfrm>
                              <a:off x="0" y="0"/>
                              <a:ext cx="895350" cy="0"/>
                            </a:xfrm>
                            <a:prstGeom prst="line">
                              <a:avLst/>
                            </a:prstGeom>
                            <a:ln w="38100">
                              <a:solidFill>
                                <a:srgbClr val="8F8F9F"/>
                              </a:solidFill>
                              <a:headEnd w="med" len="lg"/>
                              <a:tailEnd w="med" len="lg"/>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7CAE4C" id="Straight Connector 5"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5pt,237.2pt" to="-96pt,2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w1Q1wEAABgEAAAOAAAAZHJzL2Uyb0RvYy54bWysU8tu2zAQvBfoPxC815ITJHAEyzkkVS9F&#10;G/TxATS5lAjwBZK17L/vkpLlvhKgRS+UxN0ZzgxX2/uj0eQAISpnW7pe1ZSA5U4o27f065fuzYaS&#10;mJgVTDsLLT1BpPe716+2o2/gyg1OCwgESWxsRt/SISXfVFXkAxgWV86DxaJ0wbCEn6GvRGAjshtd&#10;XdX1bTW6IHxwHGLE3cepSHeFX0rg6aOUERLRLUVtqayhrPu8Vrsta/rA/KD4LIP9gwrDlMVDF6pH&#10;lhj5FtRvVEbx4KKTacWdqZyUikPxgG7W9S9uPg/MQ/GC4US/xBT/Hy3/cHiwTwFjGH1son8K2cVR&#10;BpOfqI8cS1inJSw4JsJxc3N3c32DkfJzqbrgfIjpHThD8ktLtbLZBmvY4X1MeBa2nlvytrZkbOn1&#10;Zl3XpS06rUSntM7FGPr9gw7kwPAKN92mu+vyrSHFT20DMPHWikxkQFCiAedR99MFJ6b0M0Xk0Rbp&#10;LvbLWzppmKR9AkmUQMPrSVueTFgEMc7BpttZkbbYnWESxS/A2dRLwLk/Q6FM7d+AF0Q52dm0gI2y&#10;LvxJdjquZ8ly6j8nMPnOEeydOJXBKNHg+JXM518lz/eP3wV++aF33wEAAP//AwBQSwMEFAAGAAgA&#10;AAAhAM9SZQDhAAAADQEAAA8AAABkcnMvZG93bnJldi54bWxMj0FLw0AQhe+C/2EZwVu6aRPUxmyK&#10;FjxITlZt8TbNrklodjZkt2nsr3cEQY/z5vHe9/LVZDsxmsG3jhTMZzEIQ5XTLdUK3l6fojsQPiBp&#10;7BwZBV/Gw6q4vMgx0+5EL2bchFpwCPkMFTQh9JmUvmqMRT9zvSH+fbrBYuBzqKUe8MThtpOLOL6R&#10;FlvihgZ7s25MddgcrYIzlrT+oHLcPp937+W0javu8aDU9dX0cA8imCn8meEHn9GhYKa9O5L2olMQ&#10;JUnCY4KC9DZNQbAlmi8XLO1/JVnk8v+K4hsAAP//AwBQSwECLQAUAAYACAAAACEAtoM4kv4AAADh&#10;AQAAEwAAAAAAAAAAAAAAAAAAAAAAW0NvbnRlbnRfVHlwZXNdLnhtbFBLAQItABQABgAIAAAAIQA4&#10;/SH/1gAAAJQBAAALAAAAAAAAAAAAAAAAAC8BAABfcmVscy8ucmVsc1BLAQItABQABgAIAAAAIQDN&#10;9w1Q1wEAABgEAAAOAAAAAAAAAAAAAAAAAC4CAABkcnMvZTJvRG9jLnhtbFBLAQItABQABgAIAAAA&#10;IQDPUmUA4QAAAA0BAAAPAAAAAAAAAAAAAAAAADEEAABkcnMvZG93bnJldi54bWxQSwUGAAAAAAQA&#10;BADzAAAAPwUAAAAA&#10;" strokecolor="#8f8f9f" strokeweight="3pt">
                    <v:stroke startarrowlength="long" endarrowlength="long"/>
                  </v:line>
                </w:pict>
              </mc:Fallback>
            </mc:AlternateContent>
          </w:r>
          <w:r w:rsidR="0029388A">
            <w:rPr>
              <w:bCs/>
              <w:szCs w:val="20"/>
            </w:rPr>
            <w:br w:type="page"/>
          </w:r>
        </w:p>
        <w:p w14:paraId="01E8CF74" w14:textId="77777777" w:rsidR="007017AF" w:rsidRDefault="007017AF" w:rsidP="00C56AD6">
          <w:pPr>
            <w:pStyle w:val="Heading1"/>
            <w:jc w:val="both"/>
            <w:rPr>
              <w:sz w:val="21"/>
              <w:szCs w:val="21"/>
            </w:rPr>
          </w:pPr>
          <w:bookmarkStart w:id="0" w:name="_Toc94084665"/>
          <w:bookmarkStart w:id="1" w:name="_Toc241757186"/>
          <w:r>
            <w:lastRenderedPageBreak/>
            <w:t>Acknowledgement of Traditional Owners</w:t>
          </w:r>
          <w:bookmarkEnd w:id="0"/>
          <w:bookmarkEnd w:id="1"/>
        </w:p>
        <w:p w14:paraId="5B6B526E" w14:textId="77777777" w:rsidR="00F639F8" w:rsidRPr="008961F9" w:rsidRDefault="00F639F8" w:rsidP="00C56AD6">
          <w:pPr>
            <w:jc w:val="both"/>
            <w:rPr>
              <w:b/>
            </w:rPr>
          </w:pPr>
          <w:r w:rsidRPr="008961F9">
            <w:rPr>
              <w:b/>
            </w:rPr>
            <w:t>Acknowledgement of Aboriginal and Torres Strait Islander peoples </w:t>
          </w:r>
        </w:p>
        <w:p w14:paraId="3F463622" w14:textId="77777777" w:rsidR="00E10880" w:rsidRDefault="00E5341A" w:rsidP="00C56AD6">
          <w:pPr>
            <w:jc w:val="both"/>
          </w:pPr>
          <w:r w:rsidRPr="00E5341A">
            <w:t>Safe and Equal is based on Wurundjeri Country. We acknowledge Aboriginal and Torres Strait Islander peoples as the traditional and ongoing custodians of the lands on which we live and work, and we pay respects to Elders past and present. We acknowledge that sovereignty has never been ceded and recognise First Nations peoples’ rights to self-determination and continuing connections to land, waters and community.</w:t>
          </w:r>
        </w:p>
        <w:p w14:paraId="03977D9D" w14:textId="77777777" w:rsidR="00CC175C" w:rsidRDefault="00CC175C" w:rsidP="00C56AD6">
          <w:pPr>
            <w:pStyle w:val="Heading1"/>
            <w:jc w:val="both"/>
          </w:pPr>
          <w:bookmarkStart w:id="2" w:name="_Toc241757187"/>
          <w:r w:rsidRPr="00CC175C">
            <w:t>Honouring Victim Survivors</w:t>
          </w:r>
          <w:bookmarkEnd w:id="2"/>
        </w:p>
        <w:p w14:paraId="42A15B76" w14:textId="76ED5DBA" w:rsidR="00C12290" w:rsidRPr="00886C26" w:rsidRDefault="00CC175C" w:rsidP="00C56AD6">
          <w:pPr>
            <w:jc w:val="both"/>
          </w:pPr>
          <w:r w:rsidRPr="00CC175C">
            <w:t xml:space="preserve">Safe and Equal </w:t>
          </w:r>
          <w:proofErr w:type="gramStart"/>
          <w:r w:rsidRPr="00CC175C">
            <w:t>acknowledges</w:t>
          </w:r>
          <w:proofErr w:type="gramEnd"/>
          <w:r w:rsidRPr="00CC175C">
            <w:t xml:space="preserve"> the strength and resilience of adults, children and young people who have experienced family violence and recognises that it is essential that</w:t>
          </w:r>
          <w:r w:rsidR="00886C26">
            <w:t xml:space="preserve"> </w:t>
          </w:r>
          <w:r w:rsidRPr="00CC175C">
            <w:t>responses to family violence are informed by their expert knowledge and advocacy. We pay respects to those who have not survived and acknowledge the lasting impacts of this preventable violence on families and communities.</w:t>
          </w:r>
        </w:p>
        <w:p w14:paraId="23A36752" w14:textId="77777777" w:rsidR="00886C26" w:rsidRDefault="00886C26" w:rsidP="00C56AD6">
          <w:pPr>
            <w:pStyle w:val="Heading1"/>
            <w:jc w:val="both"/>
          </w:pPr>
          <w:bookmarkStart w:id="3" w:name="_Toc241757188"/>
          <w:r>
            <w:t>About Safe and Equal</w:t>
          </w:r>
          <w:bookmarkEnd w:id="3"/>
        </w:p>
        <w:p w14:paraId="4381E996" w14:textId="77777777" w:rsidR="00886C26" w:rsidRDefault="00886C26" w:rsidP="00C56AD6">
          <w:pPr>
            <w:jc w:val="both"/>
          </w:pPr>
          <w:r w:rsidRPr="00886C26">
            <w:t xml:space="preserve">Safe and Equal is the peak body for Victorian organisations that specialise in family and gender-based violence across the continuum, including primary prevention, early intervention, response and recovery. Our vision is a world where everyone is safe, respected and thriving, living free from family and gender-based violence. </w:t>
          </w:r>
        </w:p>
        <w:p w14:paraId="243CF6A6" w14:textId="31B9E48E" w:rsidR="00886C26" w:rsidRPr="00886C26" w:rsidRDefault="00886C26" w:rsidP="00C56AD6">
          <w:pPr>
            <w:jc w:val="both"/>
          </w:pPr>
          <w:r w:rsidRPr="00886C26">
            <w:t>As a peak, we work with and for our members to prevent and respond to violence, building a better future for adults, children and young people experiencing, at risk of, or recovering from family and gender-based violence. While we know that most family violence is perpetrated by men against women and children, we recognise that family violence impacts people across a diversity of gender identities, social and cultural contexts, and within various intimate, family and other relationships. We apply an intersectional feminist lens in our work to address the gendered drivers of violence, and how these overlap and intersect with additional forms of violence, oppression and inequality.</w:t>
          </w:r>
        </w:p>
        <w:p w14:paraId="3AB09726" w14:textId="77777777" w:rsidR="00886C26" w:rsidRDefault="00886C26" w:rsidP="00C56AD6">
          <w:pPr>
            <w:jc w:val="both"/>
            <w:rPr>
              <w:bCs/>
              <w:szCs w:val="20"/>
            </w:rPr>
          </w:pPr>
        </w:p>
        <w:p w14:paraId="7D11C2F8" w14:textId="4C7962F7" w:rsidR="006D10AA" w:rsidRDefault="006D10AA" w:rsidP="00C56AD6">
          <w:pPr>
            <w:jc w:val="both"/>
          </w:pPr>
        </w:p>
        <w:p w14:paraId="330A7C34" w14:textId="194E585B" w:rsidR="006D10AA" w:rsidRPr="002E466A" w:rsidRDefault="006D10AA" w:rsidP="00C56AD6">
          <w:pPr>
            <w:jc w:val="both"/>
            <w:rPr>
              <w:sz w:val="21"/>
              <w:szCs w:val="21"/>
            </w:rPr>
          </w:pPr>
          <w:r w:rsidRPr="002E466A">
            <w:t>© 202</w:t>
          </w:r>
          <w:r w:rsidR="00235FB6">
            <w:t>6</w:t>
          </w:r>
          <w:r w:rsidRPr="002E466A">
            <w:t> </w:t>
          </w:r>
          <w:r>
            <w:t xml:space="preserve">Safe and Equal </w:t>
          </w:r>
          <w:r w:rsidRPr="002E466A">
            <w:t> </w:t>
          </w:r>
        </w:p>
        <w:p w14:paraId="558E75B3" w14:textId="6F0B9902" w:rsidR="000626FA" w:rsidRDefault="00A661DB" w:rsidP="00C56AD6">
          <w:pPr>
            <w:jc w:val="both"/>
            <w:rPr>
              <w:bCs/>
              <w:color w:val="FF0000"/>
              <w:szCs w:val="20"/>
            </w:rPr>
            <w:sectPr w:rsidR="000626FA" w:rsidSect="005036DE">
              <w:headerReference w:type="default" r:id="rId12"/>
              <w:footerReference w:type="default" r:id="rId13"/>
              <w:headerReference w:type="first" r:id="rId14"/>
              <w:pgSz w:w="11907" w:h="16840" w:code="9"/>
              <w:pgMar w:top="1440" w:right="1701" w:bottom="1701" w:left="1440" w:header="1191" w:footer="340" w:gutter="0"/>
              <w:cols w:space="708"/>
              <w:titlePg/>
              <w:docGrid w:linePitch="360"/>
            </w:sectPr>
          </w:pPr>
          <w:r w:rsidRPr="00A661DB">
            <w:t xml:space="preserve">Key Contact: </w:t>
          </w:r>
          <w:r w:rsidR="00A4046A">
            <w:t xml:space="preserve"> </w:t>
          </w:r>
          <w:r w:rsidR="00695747" w:rsidRPr="00F82DED">
            <w:t xml:space="preserve">Dr </w:t>
          </w:r>
          <w:r w:rsidR="00A4046A" w:rsidRPr="00F82DED">
            <w:t>Joumanah El</w:t>
          </w:r>
          <w:r w:rsidR="00621D50">
            <w:t>-</w:t>
          </w:r>
          <w:r w:rsidR="00A4046A" w:rsidRPr="00F82DED">
            <w:t>Matrah, CEO</w:t>
          </w:r>
        </w:p>
        <w:p w14:paraId="01E67F8D" w14:textId="10FA2A19" w:rsidR="0029388A" w:rsidRPr="0096348F" w:rsidRDefault="00000000" w:rsidP="00C56AD6">
          <w:pPr>
            <w:jc w:val="both"/>
            <w:rPr>
              <w:shd w:val="clear" w:color="auto" w:fill="FFFFFF"/>
            </w:rPr>
          </w:pPr>
        </w:p>
      </w:sdtContent>
    </w:sdt>
    <w:sdt>
      <w:sdtPr>
        <w:rPr>
          <w:rFonts w:ascii="Calibri Light" w:eastAsiaTheme="minorEastAsia" w:hAnsi="Calibri Light" w:cstheme="minorBidi"/>
          <w:b w:val="0"/>
          <w:bCs w:val="0"/>
          <w:color w:val="17365D" w:themeColor="text2" w:themeShade="BF"/>
          <w:sz w:val="22"/>
          <w:szCs w:val="22"/>
          <w:u w:val="none"/>
        </w:rPr>
        <w:id w:val="-1790125227"/>
        <w:docPartObj>
          <w:docPartGallery w:val="Table of Contents"/>
          <w:docPartUnique/>
        </w:docPartObj>
      </w:sdtPr>
      <w:sdtEndPr>
        <w:rPr>
          <w:rFonts w:ascii="Arial" w:hAnsi="Arial"/>
          <w:noProof/>
          <w:color w:val="auto"/>
        </w:rPr>
      </w:sdtEndPr>
      <w:sdtContent>
        <w:p w14:paraId="02B7FA8D" w14:textId="1728BD7D" w:rsidR="006244ED" w:rsidRPr="00FB2D80" w:rsidRDefault="00087EE3" w:rsidP="00C56AD6">
          <w:pPr>
            <w:pStyle w:val="TOCHeading"/>
            <w:jc w:val="both"/>
            <w:rPr>
              <w:rStyle w:val="Heading1Char"/>
              <w:b/>
              <w:bCs/>
            </w:rPr>
          </w:pPr>
          <w:r>
            <w:rPr>
              <w:rStyle w:val="Heading1Char"/>
              <w:b/>
              <w:bCs/>
            </w:rPr>
            <w:t>Table of c</w:t>
          </w:r>
          <w:r w:rsidR="006244ED" w:rsidRPr="00FB2D80">
            <w:rPr>
              <w:rStyle w:val="Heading1Char"/>
              <w:b/>
              <w:bCs/>
            </w:rPr>
            <w:t>ontent</w:t>
          </w:r>
          <w:r>
            <w:rPr>
              <w:rStyle w:val="Heading1Char"/>
              <w:b/>
              <w:bCs/>
            </w:rPr>
            <w:t>s</w:t>
          </w:r>
        </w:p>
        <w:p w14:paraId="072F4C7D" w14:textId="644B6136" w:rsidR="006E0D2E" w:rsidRDefault="00FF135C">
          <w:pPr>
            <w:pStyle w:val="TOC1"/>
            <w:rPr>
              <w:rFonts w:asciiTheme="minorHAnsi" w:hAnsiTheme="minorHAnsi"/>
              <w:noProof/>
              <w:color w:val="auto"/>
              <w:kern w:val="2"/>
              <w:sz w:val="24"/>
              <w:szCs w:val="24"/>
              <w:lang w:eastAsia="en-AU"/>
              <w14:ligatures w14:val="standardContextual"/>
            </w:rPr>
          </w:pPr>
          <w:r>
            <w:rPr>
              <w:color w:val="auto"/>
            </w:rPr>
            <w:fldChar w:fldCharType="begin"/>
          </w:r>
          <w:r>
            <w:rPr>
              <w:color w:val="auto"/>
            </w:rPr>
            <w:instrText xml:space="preserve"> TOC \o "1-3" \h \z \u </w:instrText>
          </w:r>
          <w:r>
            <w:rPr>
              <w:color w:val="auto"/>
            </w:rPr>
            <w:fldChar w:fldCharType="separate"/>
          </w:r>
          <w:hyperlink w:anchor="_Toc241757186" w:history="1">
            <w:r w:rsidR="006E0D2E" w:rsidRPr="008B2660">
              <w:rPr>
                <w:rStyle w:val="Hyperlink"/>
                <w:noProof/>
              </w:rPr>
              <w:t>Acknowledgement of Traditional Owners</w:t>
            </w:r>
            <w:r w:rsidR="006E0D2E">
              <w:rPr>
                <w:noProof/>
                <w:webHidden/>
              </w:rPr>
              <w:tab/>
            </w:r>
            <w:r w:rsidR="006E0D2E">
              <w:rPr>
                <w:noProof/>
                <w:webHidden/>
              </w:rPr>
              <w:fldChar w:fldCharType="begin"/>
            </w:r>
            <w:r w:rsidR="006E0D2E">
              <w:rPr>
                <w:noProof/>
                <w:webHidden/>
              </w:rPr>
              <w:instrText xml:space="preserve"> PAGEREF _Toc241757186 \h </w:instrText>
            </w:r>
            <w:r w:rsidR="006E0D2E">
              <w:rPr>
                <w:noProof/>
                <w:webHidden/>
              </w:rPr>
            </w:r>
            <w:r w:rsidR="006E0D2E">
              <w:rPr>
                <w:noProof/>
                <w:webHidden/>
              </w:rPr>
              <w:fldChar w:fldCharType="separate"/>
            </w:r>
            <w:r w:rsidR="006E0D2E">
              <w:rPr>
                <w:noProof/>
                <w:webHidden/>
              </w:rPr>
              <w:t>2</w:t>
            </w:r>
            <w:r w:rsidR="006E0D2E">
              <w:rPr>
                <w:noProof/>
                <w:webHidden/>
              </w:rPr>
              <w:fldChar w:fldCharType="end"/>
            </w:r>
          </w:hyperlink>
        </w:p>
        <w:p w14:paraId="3C95FDA0" w14:textId="54237AF7" w:rsidR="006E0D2E" w:rsidRDefault="006E0D2E">
          <w:pPr>
            <w:pStyle w:val="TOC1"/>
            <w:rPr>
              <w:rFonts w:asciiTheme="minorHAnsi" w:hAnsiTheme="minorHAnsi"/>
              <w:noProof/>
              <w:color w:val="auto"/>
              <w:kern w:val="2"/>
              <w:sz w:val="24"/>
              <w:szCs w:val="24"/>
              <w:lang w:eastAsia="en-AU"/>
              <w14:ligatures w14:val="standardContextual"/>
            </w:rPr>
          </w:pPr>
          <w:hyperlink w:anchor="_Toc241757187" w:history="1">
            <w:r w:rsidRPr="008B2660">
              <w:rPr>
                <w:rStyle w:val="Hyperlink"/>
                <w:noProof/>
              </w:rPr>
              <w:t>Honouring Victim Survivors</w:t>
            </w:r>
            <w:r>
              <w:rPr>
                <w:noProof/>
                <w:webHidden/>
              </w:rPr>
              <w:tab/>
            </w:r>
            <w:r>
              <w:rPr>
                <w:noProof/>
                <w:webHidden/>
              </w:rPr>
              <w:fldChar w:fldCharType="begin"/>
            </w:r>
            <w:r>
              <w:rPr>
                <w:noProof/>
                <w:webHidden/>
              </w:rPr>
              <w:instrText xml:space="preserve"> PAGEREF _Toc241757187 \h </w:instrText>
            </w:r>
            <w:r>
              <w:rPr>
                <w:noProof/>
                <w:webHidden/>
              </w:rPr>
            </w:r>
            <w:r>
              <w:rPr>
                <w:noProof/>
                <w:webHidden/>
              </w:rPr>
              <w:fldChar w:fldCharType="separate"/>
            </w:r>
            <w:r>
              <w:rPr>
                <w:noProof/>
                <w:webHidden/>
              </w:rPr>
              <w:t>2</w:t>
            </w:r>
            <w:r>
              <w:rPr>
                <w:noProof/>
                <w:webHidden/>
              </w:rPr>
              <w:fldChar w:fldCharType="end"/>
            </w:r>
          </w:hyperlink>
        </w:p>
        <w:p w14:paraId="612FAF07" w14:textId="2C1CED24" w:rsidR="006E0D2E" w:rsidRDefault="006E0D2E">
          <w:pPr>
            <w:pStyle w:val="TOC1"/>
            <w:rPr>
              <w:rFonts w:asciiTheme="minorHAnsi" w:hAnsiTheme="minorHAnsi"/>
              <w:noProof/>
              <w:color w:val="auto"/>
              <w:kern w:val="2"/>
              <w:sz w:val="24"/>
              <w:szCs w:val="24"/>
              <w:lang w:eastAsia="en-AU"/>
              <w14:ligatures w14:val="standardContextual"/>
            </w:rPr>
          </w:pPr>
          <w:hyperlink w:anchor="_Toc241757188" w:history="1">
            <w:r w:rsidRPr="008B2660">
              <w:rPr>
                <w:rStyle w:val="Hyperlink"/>
                <w:noProof/>
              </w:rPr>
              <w:t>About Safe and Equal</w:t>
            </w:r>
            <w:r>
              <w:rPr>
                <w:noProof/>
                <w:webHidden/>
              </w:rPr>
              <w:tab/>
            </w:r>
            <w:r>
              <w:rPr>
                <w:noProof/>
                <w:webHidden/>
              </w:rPr>
              <w:fldChar w:fldCharType="begin"/>
            </w:r>
            <w:r>
              <w:rPr>
                <w:noProof/>
                <w:webHidden/>
              </w:rPr>
              <w:instrText xml:space="preserve"> PAGEREF _Toc241757188 \h </w:instrText>
            </w:r>
            <w:r>
              <w:rPr>
                <w:noProof/>
                <w:webHidden/>
              </w:rPr>
            </w:r>
            <w:r>
              <w:rPr>
                <w:noProof/>
                <w:webHidden/>
              </w:rPr>
              <w:fldChar w:fldCharType="separate"/>
            </w:r>
            <w:r>
              <w:rPr>
                <w:noProof/>
                <w:webHidden/>
              </w:rPr>
              <w:t>2</w:t>
            </w:r>
            <w:r>
              <w:rPr>
                <w:noProof/>
                <w:webHidden/>
              </w:rPr>
              <w:fldChar w:fldCharType="end"/>
            </w:r>
          </w:hyperlink>
        </w:p>
        <w:p w14:paraId="7D5A7974" w14:textId="7446BFF9" w:rsidR="006E0D2E" w:rsidRDefault="006E0D2E">
          <w:pPr>
            <w:pStyle w:val="TOC1"/>
            <w:rPr>
              <w:rFonts w:asciiTheme="minorHAnsi" w:hAnsiTheme="minorHAnsi"/>
              <w:noProof/>
              <w:color w:val="auto"/>
              <w:kern w:val="2"/>
              <w:sz w:val="24"/>
              <w:szCs w:val="24"/>
              <w:lang w:eastAsia="en-AU"/>
              <w14:ligatures w14:val="standardContextual"/>
            </w:rPr>
          </w:pPr>
          <w:hyperlink w:anchor="_Toc241757189" w:history="1">
            <w:r w:rsidRPr="008B2660">
              <w:rPr>
                <w:rStyle w:val="Hyperlink"/>
                <w:noProof/>
              </w:rPr>
              <w:t>Introduction</w:t>
            </w:r>
            <w:r>
              <w:rPr>
                <w:noProof/>
                <w:webHidden/>
              </w:rPr>
              <w:tab/>
            </w:r>
            <w:r>
              <w:rPr>
                <w:noProof/>
                <w:webHidden/>
              </w:rPr>
              <w:fldChar w:fldCharType="begin"/>
            </w:r>
            <w:r>
              <w:rPr>
                <w:noProof/>
                <w:webHidden/>
              </w:rPr>
              <w:instrText xml:space="preserve"> PAGEREF _Toc241757189 \h </w:instrText>
            </w:r>
            <w:r>
              <w:rPr>
                <w:noProof/>
                <w:webHidden/>
              </w:rPr>
            </w:r>
            <w:r>
              <w:rPr>
                <w:noProof/>
                <w:webHidden/>
              </w:rPr>
              <w:fldChar w:fldCharType="separate"/>
            </w:r>
            <w:r>
              <w:rPr>
                <w:noProof/>
                <w:webHidden/>
              </w:rPr>
              <w:t>5</w:t>
            </w:r>
            <w:r>
              <w:rPr>
                <w:noProof/>
                <w:webHidden/>
              </w:rPr>
              <w:fldChar w:fldCharType="end"/>
            </w:r>
          </w:hyperlink>
        </w:p>
        <w:p w14:paraId="12F25626" w14:textId="7CFB9F35" w:rsidR="006E0D2E" w:rsidRDefault="006E0D2E">
          <w:pPr>
            <w:pStyle w:val="TOC1"/>
            <w:rPr>
              <w:rFonts w:asciiTheme="minorHAnsi" w:hAnsiTheme="minorHAnsi"/>
              <w:noProof/>
              <w:color w:val="auto"/>
              <w:kern w:val="2"/>
              <w:sz w:val="24"/>
              <w:szCs w:val="24"/>
              <w:lang w:eastAsia="en-AU"/>
              <w14:ligatures w14:val="standardContextual"/>
            </w:rPr>
          </w:pPr>
          <w:hyperlink w:anchor="_Toc241757190" w:history="1">
            <w:r w:rsidRPr="008B2660">
              <w:rPr>
                <w:rStyle w:val="Hyperlink"/>
                <w:noProof/>
              </w:rPr>
              <w:t>Priority 1: Support children and young people as victim survivors in their own right</w:t>
            </w:r>
            <w:r>
              <w:rPr>
                <w:noProof/>
                <w:webHidden/>
              </w:rPr>
              <w:tab/>
            </w:r>
            <w:r>
              <w:rPr>
                <w:noProof/>
                <w:webHidden/>
              </w:rPr>
              <w:fldChar w:fldCharType="begin"/>
            </w:r>
            <w:r>
              <w:rPr>
                <w:noProof/>
                <w:webHidden/>
              </w:rPr>
              <w:instrText xml:space="preserve"> PAGEREF _Toc241757190 \h </w:instrText>
            </w:r>
            <w:r>
              <w:rPr>
                <w:noProof/>
                <w:webHidden/>
              </w:rPr>
            </w:r>
            <w:r>
              <w:rPr>
                <w:noProof/>
                <w:webHidden/>
              </w:rPr>
              <w:fldChar w:fldCharType="separate"/>
            </w:r>
            <w:r>
              <w:rPr>
                <w:noProof/>
                <w:webHidden/>
              </w:rPr>
              <w:t>6</w:t>
            </w:r>
            <w:r>
              <w:rPr>
                <w:noProof/>
                <w:webHidden/>
              </w:rPr>
              <w:fldChar w:fldCharType="end"/>
            </w:r>
          </w:hyperlink>
        </w:p>
        <w:p w14:paraId="75DF9EC8" w14:textId="11288439" w:rsidR="006E0D2E" w:rsidRDefault="006E0D2E">
          <w:pPr>
            <w:pStyle w:val="TOC2"/>
            <w:tabs>
              <w:tab w:val="right" w:leader="dot" w:pos="8756"/>
            </w:tabs>
            <w:rPr>
              <w:rFonts w:asciiTheme="minorHAnsi" w:hAnsiTheme="minorHAnsi"/>
              <w:noProof/>
              <w:color w:val="auto"/>
              <w:kern w:val="2"/>
              <w:sz w:val="24"/>
              <w:szCs w:val="24"/>
              <w:lang w:eastAsia="en-AU"/>
              <w14:ligatures w14:val="standardContextual"/>
            </w:rPr>
          </w:pPr>
          <w:hyperlink w:anchor="_Toc241757191" w:history="1">
            <w:r w:rsidRPr="008B2660">
              <w:rPr>
                <w:rStyle w:val="Hyperlink"/>
                <w:noProof/>
              </w:rPr>
              <w:t>Children and young people’s experiences of family violence</w:t>
            </w:r>
            <w:r>
              <w:rPr>
                <w:noProof/>
                <w:webHidden/>
              </w:rPr>
              <w:tab/>
            </w:r>
            <w:r>
              <w:rPr>
                <w:noProof/>
                <w:webHidden/>
              </w:rPr>
              <w:fldChar w:fldCharType="begin"/>
            </w:r>
            <w:r>
              <w:rPr>
                <w:noProof/>
                <w:webHidden/>
              </w:rPr>
              <w:instrText xml:space="preserve"> PAGEREF _Toc241757191 \h </w:instrText>
            </w:r>
            <w:r>
              <w:rPr>
                <w:noProof/>
                <w:webHidden/>
              </w:rPr>
            </w:r>
            <w:r>
              <w:rPr>
                <w:noProof/>
                <w:webHidden/>
              </w:rPr>
              <w:fldChar w:fldCharType="separate"/>
            </w:r>
            <w:r>
              <w:rPr>
                <w:noProof/>
                <w:webHidden/>
              </w:rPr>
              <w:t>7</w:t>
            </w:r>
            <w:r>
              <w:rPr>
                <w:noProof/>
                <w:webHidden/>
              </w:rPr>
              <w:fldChar w:fldCharType="end"/>
            </w:r>
          </w:hyperlink>
        </w:p>
        <w:p w14:paraId="1EDB5A97" w14:textId="76433241" w:rsidR="006E0D2E" w:rsidRDefault="006E0D2E">
          <w:pPr>
            <w:pStyle w:val="TOC3"/>
            <w:tabs>
              <w:tab w:val="right" w:leader="dot" w:pos="8756"/>
            </w:tabs>
            <w:rPr>
              <w:rFonts w:asciiTheme="minorHAnsi" w:hAnsiTheme="minorHAnsi"/>
              <w:noProof/>
              <w:color w:val="auto"/>
              <w:kern w:val="2"/>
              <w:sz w:val="24"/>
              <w:szCs w:val="24"/>
              <w:lang w:eastAsia="en-AU"/>
              <w14:ligatures w14:val="standardContextual"/>
            </w:rPr>
          </w:pPr>
          <w:hyperlink w:anchor="_Toc241757192" w:history="1">
            <w:r w:rsidRPr="008B2660">
              <w:rPr>
                <w:rStyle w:val="Hyperlink"/>
                <w:noProof/>
              </w:rPr>
              <w:t>Recommendations:</w:t>
            </w:r>
            <w:r>
              <w:rPr>
                <w:noProof/>
                <w:webHidden/>
              </w:rPr>
              <w:tab/>
            </w:r>
            <w:r>
              <w:rPr>
                <w:noProof/>
                <w:webHidden/>
              </w:rPr>
              <w:fldChar w:fldCharType="begin"/>
            </w:r>
            <w:r>
              <w:rPr>
                <w:noProof/>
                <w:webHidden/>
              </w:rPr>
              <w:instrText xml:space="preserve"> PAGEREF _Toc241757192 \h </w:instrText>
            </w:r>
            <w:r>
              <w:rPr>
                <w:noProof/>
                <w:webHidden/>
              </w:rPr>
            </w:r>
            <w:r>
              <w:rPr>
                <w:noProof/>
                <w:webHidden/>
              </w:rPr>
              <w:fldChar w:fldCharType="separate"/>
            </w:r>
            <w:r>
              <w:rPr>
                <w:noProof/>
                <w:webHidden/>
              </w:rPr>
              <w:t>8</w:t>
            </w:r>
            <w:r>
              <w:rPr>
                <w:noProof/>
                <w:webHidden/>
              </w:rPr>
              <w:fldChar w:fldCharType="end"/>
            </w:r>
          </w:hyperlink>
        </w:p>
        <w:p w14:paraId="602F171D" w14:textId="14910C7A" w:rsidR="006E0D2E" w:rsidRDefault="006E0D2E">
          <w:pPr>
            <w:pStyle w:val="TOC2"/>
            <w:tabs>
              <w:tab w:val="right" w:leader="dot" w:pos="8756"/>
            </w:tabs>
            <w:rPr>
              <w:rFonts w:asciiTheme="minorHAnsi" w:hAnsiTheme="minorHAnsi"/>
              <w:noProof/>
              <w:color w:val="auto"/>
              <w:kern w:val="2"/>
              <w:sz w:val="24"/>
              <w:szCs w:val="24"/>
              <w:lang w:eastAsia="en-AU"/>
              <w14:ligatures w14:val="standardContextual"/>
            </w:rPr>
          </w:pPr>
          <w:hyperlink w:anchor="_Toc241757193" w:history="1">
            <w:r w:rsidRPr="008B2660">
              <w:rPr>
                <w:rStyle w:val="Hyperlink"/>
                <w:noProof/>
              </w:rPr>
              <w:t>Funding to meet current demand in specialist family violence services</w:t>
            </w:r>
            <w:r>
              <w:rPr>
                <w:noProof/>
                <w:webHidden/>
              </w:rPr>
              <w:tab/>
            </w:r>
            <w:r>
              <w:rPr>
                <w:noProof/>
                <w:webHidden/>
              </w:rPr>
              <w:fldChar w:fldCharType="begin"/>
            </w:r>
            <w:r>
              <w:rPr>
                <w:noProof/>
                <w:webHidden/>
              </w:rPr>
              <w:instrText xml:space="preserve"> PAGEREF _Toc241757193 \h </w:instrText>
            </w:r>
            <w:r>
              <w:rPr>
                <w:noProof/>
                <w:webHidden/>
              </w:rPr>
            </w:r>
            <w:r>
              <w:rPr>
                <w:noProof/>
                <w:webHidden/>
              </w:rPr>
              <w:fldChar w:fldCharType="separate"/>
            </w:r>
            <w:r>
              <w:rPr>
                <w:noProof/>
                <w:webHidden/>
              </w:rPr>
              <w:t>8</w:t>
            </w:r>
            <w:r>
              <w:rPr>
                <w:noProof/>
                <w:webHidden/>
              </w:rPr>
              <w:fldChar w:fldCharType="end"/>
            </w:r>
          </w:hyperlink>
        </w:p>
        <w:p w14:paraId="09969F96" w14:textId="3D4AABD8" w:rsidR="006E0D2E" w:rsidRDefault="006E0D2E">
          <w:pPr>
            <w:pStyle w:val="TOC3"/>
            <w:tabs>
              <w:tab w:val="right" w:leader="dot" w:pos="8756"/>
            </w:tabs>
            <w:rPr>
              <w:rFonts w:asciiTheme="minorHAnsi" w:hAnsiTheme="minorHAnsi"/>
              <w:noProof/>
              <w:color w:val="auto"/>
              <w:kern w:val="2"/>
              <w:sz w:val="24"/>
              <w:szCs w:val="24"/>
              <w:lang w:eastAsia="en-AU"/>
              <w14:ligatures w14:val="standardContextual"/>
            </w:rPr>
          </w:pPr>
          <w:hyperlink w:anchor="_Toc241757194" w:history="1">
            <w:r w:rsidRPr="008B2660">
              <w:rPr>
                <w:rStyle w:val="Hyperlink"/>
                <w:noProof/>
              </w:rPr>
              <w:t>Recommendation:</w:t>
            </w:r>
            <w:r>
              <w:rPr>
                <w:noProof/>
                <w:webHidden/>
              </w:rPr>
              <w:tab/>
            </w:r>
            <w:r>
              <w:rPr>
                <w:noProof/>
                <w:webHidden/>
              </w:rPr>
              <w:fldChar w:fldCharType="begin"/>
            </w:r>
            <w:r>
              <w:rPr>
                <w:noProof/>
                <w:webHidden/>
              </w:rPr>
              <w:instrText xml:space="preserve"> PAGEREF _Toc241757194 \h </w:instrText>
            </w:r>
            <w:r>
              <w:rPr>
                <w:noProof/>
                <w:webHidden/>
              </w:rPr>
            </w:r>
            <w:r>
              <w:rPr>
                <w:noProof/>
                <w:webHidden/>
              </w:rPr>
              <w:fldChar w:fldCharType="separate"/>
            </w:r>
            <w:r>
              <w:rPr>
                <w:noProof/>
                <w:webHidden/>
              </w:rPr>
              <w:t>9</w:t>
            </w:r>
            <w:r>
              <w:rPr>
                <w:noProof/>
                <w:webHidden/>
              </w:rPr>
              <w:fldChar w:fldCharType="end"/>
            </w:r>
          </w:hyperlink>
        </w:p>
        <w:p w14:paraId="7274EE1E" w14:textId="04C6AE1C" w:rsidR="006E0D2E" w:rsidRDefault="006E0D2E">
          <w:pPr>
            <w:pStyle w:val="TOC2"/>
            <w:tabs>
              <w:tab w:val="right" w:leader="dot" w:pos="8756"/>
            </w:tabs>
            <w:rPr>
              <w:rFonts w:asciiTheme="minorHAnsi" w:hAnsiTheme="minorHAnsi"/>
              <w:noProof/>
              <w:color w:val="auto"/>
              <w:kern w:val="2"/>
              <w:sz w:val="24"/>
              <w:szCs w:val="24"/>
              <w:lang w:eastAsia="en-AU"/>
              <w14:ligatures w14:val="standardContextual"/>
            </w:rPr>
          </w:pPr>
          <w:hyperlink w:anchor="_Toc241757195" w:history="1">
            <w:r w:rsidRPr="008B2660">
              <w:rPr>
                <w:rStyle w:val="Hyperlink"/>
                <w:noProof/>
              </w:rPr>
              <w:t>Addressing system gaps for children and young people</w:t>
            </w:r>
            <w:r>
              <w:rPr>
                <w:noProof/>
                <w:webHidden/>
              </w:rPr>
              <w:tab/>
            </w:r>
            <w:r>
              <w:rPr>
                <w:noProof/>
                <w:webHidden/>
              </w:rPr>
              <w:fldChar w:fldCharType="begin"/>
            </w:r>
            <w:r>
              <w:rPr>
                <w:noProof/>
                <w:webHidden/>
              </w:rPr>
              <w:instrText xml:space="preserve"> PAGEREF _Toc241757195 \h </w:instrText>
            </w:r>
            <w:r>
              <w:rPr>
                <w:noProof/>
                <w:webHidden/>
              </w:rPr>
            </w:r>
            <w:r>
              <w:rPr>
                <w:noProof/>
                <w:webHidden/>
              </w:rPr>
              <w:fldChar w:fldCharType="separate"/>
            </w:r>
            <w:r>
              <w:rPr>
                <w:noProof/>
                <w:webHidden/>
              </w:rPr>
              <w:t>9</w:t>
            </w:r>
            <w:r>
              <w:rPr>
                <w:noProof/>
                <w:webHidden/>
              </w:rPr>
              <w:fldChar w:fldCharType="end"/>
            </w:r>
          </w:hyperlink>
        </w:p>
        <w:p w14:paraId="0ADFF0AF" w14:textId="3231872F" w:rsidR="006E0D2E" w:rsidRDefault="006E0D2E">
          <w:pPr>
            <w:pStyle w:val="TOC3"/>
            <w:tabs>
              <w:tab w:val="right" w:leader="dot" w:pos="8756"/>
            </w:tabs>
            <w:rPr>
              <w:rFonts w:asciiTheme="minorHAnsi" w:hAnsiTheme="minorHAnsi"/>
              <w:noProof/>
              <w:color w:val="auto"/>
              <w:kern w:val="2"/>
              <w:sz w:val="24"/>
              <w:szCs w:val="24"/>
              <w:lang w:eastAsia="en-AU"/>
              <w14:ligatures w14:val="standardContextual"/>
            </w:rPr>
          </w:pPr>
          <w:hyperlink w:anchor="_Toc241757196" w:history="1">
            <w:r w:rsidRPr="008B2660">
              <w:rPr>
                <w:rStyle w:val="Hyperlink"/>
                <w:noProof/>
              </w:rPr>
              <w:t>Recommendation:</w:t>
            </w:r>
            <w:r>
              <w:rPr>
                <w:noProof/>
                <w:webHidden/>
              </w:rPr>
              <w:tab/>
            </w:r>
            <w:r>
              <w:rPr>
                <w:noProof/>
                <w:webHidden/>
              </w:rPr>
              <w:fldChar w:fldCharType="begin"/>
            </w:r>
            <w:r>
              <w:rPr>
                <w:noProof/>
                <w:webHidden/>
              </w:rPr>
              <w:instrText xml:space="preserve"> PAGEREF _Toc241757196 \h </w:instrText>
            </w:r>
            <w:r>
              <w:rPr>
                <w:noProof/>
                <w:webHidden/>
              </w:rPr>
            </w:r>
            <w:r>
              <w:rPr>
                <w:noProof/>
                <w:webHidden/>
              </w:rPr>
              <w:fldChar w:fldCharType="separate"/>
            </w:r>
            <w:r>
              <w:rPr>
                <w:noProof/>
                <w:webHidden/>
              </w:rPr>
              <w:t>11</w:t>
            </w:r>
            <w:r>
              <w:rPr>
                <w:noProof/>
                <w:webHidden/>
              </w:rPr>
              <w:fldChar w:fldCharType="end"/>
            </w:r>
          </w:hyperlink>
        </w:p>
        <w:p w14:paraId="4C211FBF" w14:textId="18A46C1D" w:rsidR="006E0D2E" w:rsidRDefault="006E0D2E">
          <w:pPr>
            <w:pStyle w:val="TOC2"/>
            <w:tabs>
              <w:tab w:val="right" w:leader="dot" w:pos="8756"/>
            </w:tabs>
            <w:rPr>
              <w:rFonts w:asciiTheme="minorHAnsi" w:hAnsiTheme="minorHAnsi"/>
              <w:noProof/>
              <w:color w:val="auto"/>
              <w:kern w:val="2"/>
              <w:sz w:val="24"/>
              <w:szCs w:val="24"/>
              <w:lang w:eastAsia="en-AU"/>
              <w14:ligatures w14:val="standardContextual"/>
            </w:rPr>
          </w:pPr>
          <w:hyperlink w:anchor="_Toc241757197" w:history="1">
            <w:r w:rsidRPr="008B2660">
              <w:rPr>
                <w:rStyle w:val="Hyperlink"/>
                <w:noProof/>
              </w:rPr>
              <w:t>MARAM as a critical system enabler</w:t>
            </w:r>
            <w:r>
              <w:rPr>
                <w:noProof/>
                <w:webHidden/>
              </w:rPr>
              <w:tab/>
            </w:r>
            <w:r>
              <w:rPr>
                <w:noProof/>
                <w:webHidden/>
              </w:rPr>
              <w:fldChar w:fldCharType="begin"/>
            </w:r>
            <w:r>
              <w:rPr>
                <w:noProof/>
                <w:webHidden/>
              </w:rPr>
              <w:instrText xml:space="preserve"> PAGEREF _Toc241757197 \h </w:instrText>
            </w:r>
            <w:r>
              <w:rPr>
                <w:noProof/>
                <w:webHidden/>
              </w:rPr>
            </w:r>
            <w:r>
              <w:rPr>
                <w:noProof/>
                <w:webHidden/>
              </w:rPr>
              <w:fldChar w:fldCharType="separate"/>
            </w:r>
            <w:r>
              <w:rPr>
                <w:noProof/>
                <w:webHidden/>
              </w:rPr>
              <w:t>11</w:t>
            </w:r>
            <w:r>
              <w:rPr>
                <w:noProof/>
                <w:webHidden/>
              </w:rPr>
              <w:fldChar w:fldCharType="end"/>
            </w:r>
          </w:hyperlink>
        </w:p>
        <w:p w14:paraId="2DCBC8BD" w14:textId="4914EA2D" w:rsidR="006E0D2E" w:rsidRDefault="006E0D2E">
          <w:pPr>
            <w:pStyle w:val="TOC3"/>
            <w:tabs>
              <w:tab w:val="right" w:leader="dot" w:pos="8756"/>
            </w:tabs>
            <w:rPr>
              <w:rFonts w:asciiTheme="minorHAnsi" w:hAnsiTheme="minorHAnsi"/>
              <w:noProof/>
              <w:color w:val="auto"/>
              <w:kern w:val="2"/>
              <w:sz w:val="24"/>
              <w:szCs w:val="24"/>
              <w:lang w:eastAsia="en-AU"/>
              <w14:ligatures w14:val="standardContextual"/>
            </w:rPr>
          </w:pPr>
          <w:hyperlink w:anchor="_Toc241757198" w:history="1">
            <w:r w:rsidRPr="008B2660">
              <w:rPr>
                <w:rStyle w:val="Hyperlink"/>
                <w:rFonts w:cs="Arial"/>
                <w:noProof/>
              </w:rPr>
              <w:t>Recommendations:</w:t>
            </w:r>
            <w:r>
              <w:rPr>
                <w:noProof/>
                <w:webHidden/>
              </w:rPr>
              <w:tab/>
            </w:r>
            <w:r>
              <w:rPr>
                <w:noProof/>
                <w:webHidden/>
              </w:rPr>
              <w:fldChar w:fldCharType="begin"/>
            </w:r>
            <w:r>
              <w:rPr>
                <w:noProof/>
                <w:webHidden/>
              </w:rPr>
              <w:instrText xml:space="preserve"> PAGEREF _Toc241757198 \h </w:instrText>
            </w:r>
            <w:r>
              <w:rPr>
                <w:noProof/>
                <w:webHidden/>
              </w:rPr>
            </w:r>
            <w:r>
              <w:rPr>
                <w:noProof/>
                <w:webHidden/>
              </w:rPr>
              <w:fldChar w:fldCharType="separate"/>
            </w:r>
            <w:r>
              <w:rPr>
                <w:noProof/>
                <w:webHidden/>
              </w:rPr>
              <w:t>12</w:t>
            </w:r>
            <w:r>
              <w:rPr>
                <w:noProof/>
                <w:webHidden/>
              </w:rPr>
              <w:fldChar w:fldCharType="end"/>
            </w:r>
          </w:hyperlink>
        </w:p>
        <w:p w14:paraId="7DE0D924" w14:textId="4109FF75" w:rsidR="006E0D2E" w:rsidRDefault="006E0D2E">
          <w:pPr>
            <w:pStyle w:val="TOC1"/>
            <w:rPr>
              <w:rFonts w:asciiTheme="minorHAnsi" w:hAnsiTheme="minorHAnsi"/>
              <w:noProof/>
              <w:color w:val="auto"/>
              <w:kern w:val="2"/>
              <w:sz w:val="24"/>
              <w:szCs w:val="24"/>
              <w:lang w:eastAsia="en-AU"/>
              <w14:ligatures w14:val="standardContextual"/>
            </w:rPr>
          </w:pPr>
          <w:hyperlink w:anchor="_Toc241757199" w:history="1">
            <w:r w:rsidRPr="008B2660">
              <w:rPr>
                <w:rStyle w:val="Hyperlink"/>
                <w:noProof/>
              </w:rPr>
              <w:t>Priority 2: Sustainable investment in the sector</w:t>
            </w:r>
            <w:r>
              <w:rPr>
                <w:noProof/>
                <w:webHidden/>
              </w:rPr>
              <w:tab/>
            </w:r>
            <w:r>
              <w:rPr>
                <w:noProof/>
                <w:webHidden/>
              </w:rPr>
              <w:fldChar w:fldCharType="begin"/>
            </w:r>
            <w:r>
              <w:rPr>
                <w:noProof/>
                <w:webHidden/>
              </w:rPr>
              <w:instrText xml:space="preserve"> PAGEREF _Toc241757199 \h </w:instrText>
            </w:r>
            <w:r>
              <w:rPr>
                <w:noProof/>
                <w:webHidden/>
              </w:rPr>
            </w:r>
            <w:r>
              <w:rPr>
                <w:noProof/>
                <w:webHidden/>
              </w:rPr>
              <w:fldChar w:fldCharType="separate"/>
            </w:r>
            <w:r>
              <w:rPr>
                <w:noProof/>
                <w:webHidden/>
              </w:rPr>
              <w:t>12</w:t>
            </w:r>
            <w:r>
              <w:rPr>
                <w:noProof/>
                <w:webHidden/>
              </w:rPr>
              <w:fldChar w:fldCharType="end"/>
            </w:r>
          </w:hyperlink>
        </w:p>
        <w:p w14:paraId="35F73C28" w14:textId="2864AE51" w:rsidR="006E0D2E" w:rsidRDefault="006E0D2E">
          <w:pPr>
            <w:pStyle w:val="TOC2"/>
            <w:tabs>
              <w:tab w:val="right" w:leader="dot" w:pos="8756"/>
            </w:tabs>
            <w:rPr>
              <w:rFonts w:asciiTheme="minorHAnsi" w:hAnsiTheme="minorHAnsi"/>
              <w:noProof/>
              <w:color w:val="auto"/>
              <w:kern w:val="2"/>
              <w:sz w:val="24"/>
              <w:szCs w:val="24"/>
              <w:lang w:eastAsia="en-AU"/>
              <w14:ligatures w14:val="standardContextual"/>
            </w:rPr>
          </w:pPr>
          <w:hyperlink w:anchor="_Toc241757200" w:history="1">
            <w:r w:rsidRPr="008B2660">
              <w:rPr>
                <w:rStyle w:val="Hyperlink"/>
                <w:noProof/>
              </w:rPr>
              <w:t>Sustainable and increased investment in specialist family violence services</w:t>
            </w:r>
            <w:r>
              <w:rPr>
                <w:noProof/>
                <w:webHidden/>
              </w:rPr>
              <w:tab/>
            </w:r>
            <w:r>
              <w:rPr>
                <w:noProof/>
                <w:webHidden/>
              </w:rPr>
              <w:fldChar w:fldCharType="begin"/>
            </w:r>
            <w:r>
              <w:rPr>
                <w:noProof/>
                <w:webHidden/>
              </w:rPr>
              <w:instrText xml:space="preserve"> PAGEREF _Toc241757200 \h </w:instrText>
            </w:r>
            <w:r>
              <w:rPr>
                <w:noProof/>
                <w:webHidden/>
              </w:rPr>
            </w:r>
            <w:r>
              <w:rPr>
                <w:noProof/>
                <w:webHidden/>
              </w:rPr>
              <w:fldChar w:fldCharType="separate"/>
            </w:r>
            <w:r>
              <w:rPr>
                <w:noProof/>
                <w:webHidden/>
              </w:rPr>
              <w:t>12</w:t>
            </w:r>
            <w:r>
              <w:rPr>
                <w:noProof/>
                <w:webHidden/>
              </w:rPr>
              <w:fldChar w:fldCharType="end"/>
            </w:r>
          </w:hyperlink>
        </w:p>
        <w:p w14:paraId="68CB8A98" w14:textId="06190AEE" w:rsidR="006E0D2E" w:rsidRDefault="006E0D2E">
          <w:pPr>
            <w:pStyle w:val="TOC3"/>
            <w:tabs>
              <w:tab w:val="right" w:leader="dot" w:pos="8756"/>
            </w:tabs>
            <w:rPr>
              <w:rFonts w:asciiTheme="minorHAnsi" w:hAnsiTheme="minorHAnsi"/>
              <w:noProof/>
              <w:color w:val="auto"/>
              <w:kern w:val="2"/>
              <w:sz w:val="24"/>
              <w:szCs w:val="24"/>
              <w:lang w:eastAsia="en-AU"/>
              <w14:ligatures w14:val="standardContextual"/>
            </w:rPr>
          </w:pPr>
          <w:hyperlink w:anchor="_Toc241757201" w:history="1">
            <w:r w:rsidRPr="008B2660">
              <w:rPr>
                <w:rStyle w:val="Hyperlink"/>
                <w:rFonts w:eastAsia="Arial" w:cs="Arial"/>
                <w:noProof/>
              </w:rPr>
              <w:t>Recommendations:</w:t>
            </w:r>
            <w:r>
              <w:rPr>
                <w:noProof/>
                <w:webHidden/>
              </w:rPr>
              <w:tab/>
            </w:r>
            <w:r>
              <w:rPr>
                <w:noProof/>
                <w:webHidden/>
              </w:rPr>
              <w:fldChar w:fldCharType="begin"/>
            </w:r>
            <w:r>
              <w:rPr>
                <w:noProof/>
                <w:webHidden/>
              </w:rPr>
              <w:instrText xml:space="preserve"> PAGEREF _Toc241757201 \h </w:instrText>
            </w:r>
            <w:r>
              <w:rPr>
                <w:noProof/>
                <w:webHidden/>
              </w:rPr>
            </w:r>
            <w:r>
              <w:rPr>
                <w:noProof/>
                <w:webHidden/>
              </w:rPr>
              <w:fldChar w:fldCharType="separate"/>
            </w:r>
            <w:r>
              <w:rPr>
                <w:noProof/>
                <w:webHidden/>
              </w:rPr>
              <w:t>15</w:t>
            </w:r>
            <w:r>
              <w:rPr>
                <w:noProof/>
                <w:webHidden/>
              </w:rPr>
              <w:fldChar w:fldCharType="end"/>
            </w:r>
          </w:hyperlink>
        </w:p>
        <w:p w14:paraId="6390CEAB" w14:textId="6733997E" w:rsidR="006E0D2E" w:rsidRDefault="006E0D2E">
          <w:pPr>
            <w:pStyle w:val="TOC2"/>
            <w:tabs>
              <w:tab w:val="right" w:leader="dot" w:pos="8756"/>
            </w:tabs>
            <w:rPr>
              <w:rFonts w:asciiTheme="minorHAnsi" w:hAnsiTheme="minorHAnsi"/>
              <w:noProof/>
              <w:color w:val="auto"/>
              <w:kern w:val="2"/>
              <w:sz w:val="24"/>
              <w:szCs w:val="24"/>
              <w:lang w:eastAsia="en-AU"/>
              <w14:ligatures w14:val="standardContextual"/>
            </w:rPr>
          </w:pPr>
          <w:hyperlink w:anchor="_Toc241757202" w:history="1">
            <w:r w:rsidRPr="008B2660">
              <w:rPr>
                <w:rStyle w:val="Hyperlink"/>
                <w:noProof/>
              </w:rPr>
              <w:t>Sustain and increase primary prevention to stop violence before it starts</w:t>
            </w:r>
            <w:r>
              <w:rPr>
                <w:noProof/>
                <w:webHidden/>
              </w:rPr>
              <w:tab/>
            </w:r>
            <w:r>
              <w:rPr>
                <w:noProof/>
                <w:webHidden/>
              </w:rPr>
              <w:fldChar w:fldCharType="begin"/>
            </w:r>
            <w:r>
              <w:rPr>
                <w:noProof/>
                <w:webHidden/>
              </w:rPr>
              <w:instrText xml:space="preserve"> PAGEREF _Toc241757202 \h </w:instrText>
            </w:r>
            <w:r>
              <w:rPr>
                <w:noProof/>
                <w:webHidden/>
              </w:rPr>
            </w:r>
            <w:r>
              <w:rPr>
                <w:noProof/>
                <w:webHidden/>
              </w:rPr>
              <w:fldChar w:fldCharType="separate"/>
            </w:r>
            <w:r>
              <w:rPr>
                <w:noProof/>
                <w:webHidden/>
              </w:rPr>
              <w:t>15</w:t>
            </w:r>
            <w:r>
              <w:rPr>
                <w:noProof/>
                <w:webHidden/>
              </w:rPr>
              <w:fldChar w:fldCharType="end"/>
            </w:r>
          </w:hyperlink>
        </w:p>
        <w:p w14:paraId="45557413" w14:textId="761E3814" w:rsidR="006E0D2E" w:rsidRDefault="006E0D2E">
          <w:pPr>
            <w:pStyle w:val="TOC3"/>
            <w:tabs>
              <w:tab w:val="right" w:leader="dot" w:pos="8756"/>
            </w:tabs>
            <w:rPr>
              <w:rFonts w:asciiTheme="minorHAnsi" w:hAnsiTheme="minorHAnsi"/>
              <w:noProof/>
              <w:color w:val="auto"/>
              <w:kern w:val="2"/>
              <w:sz w:val="24"/>
              <w:szCs w:val="24"/>
              <w:lang w:eastAsia="en-AU"/>
              <w14:ligatures w14:val="standardContextual"/>
            </w:rPr>
          </w:pPr>
          <w:hyperlink w:anchor="_Toc241757203" w:history="1">
            <w:r w:rsidRPr="008B2660">
              <w:rPr>
                <w:rStyle w:val="Hyperlink"/>
                <w:noProof/>
              </w:rPr>
              <w:t>Recommendations:</w:t>
            </w:r>
            <w:r>
              <w:rPr>
                <w:noProof/>
                <w:webHidden/>
              </w:rPr>
              <w:tab/>
            </w:r>
            <w:r>
              <w:rPr>
                <w:noProof/>
                <w:webHidden/>
              </w:rPr>
              <w:fldChar w:fldCharType="begin"/>
            </w:r>
            <w:r>
              <w:rPr>
                <w:noProof/>
                <w:webHidden/>
              </w:rPr>
              <w:instrText xml:space="preserve"> PAGEREF _Toc241757203 \h </w:instrText>
            </w:r>
            <w:r>
              <w:rPr>
                <w:noProof/>
                <w:webHidden/>
              </w:rPr>
            </w:r>
            <w:r>
              <w:rPr>
                <w:noProof/>
                <w:webHidden/>
              </w:rPr>
              <w:fldChar w:fldCharType="separate"/>
            </w:r>
            <w:r>
              <w:rPr>
                <w:noProof/>
                <w:webHidden/>
              </w:rPr>
              <w:t>17</w:t>
            </w:r>
            <w:r>
              <w:rPr>
                <w:noProof/>
                <w:webHidden/>
              </w:rPr>
              <w:fldChar w:fldCharType="end"/>
            </w:r>
          </w:hyperlink>
        </w:p>
        <w:p w14:paraId="7A52E3B3" w14:textId="228A42FC" w:rsidR="006E0D2E" w:rsidRDefault="006E0D2E">
          <w:pPr>
            <w:pStyle w:val="TOC2"/>
            <w:tabs>
              <w:tab w:val="right" w:leader="dot" w:pos="8756"/>
            </w:tabs>
            <w:rPr>
              <w:rFonts w:asciiTheme="minorHAnsi" w:hAnsiTheme="minorHAnsi"/>
              <w:noProof/>
              <w:color w:val="auto"/>
              <w:kern w:val="2"/>
              <w:sz w:val="24"/>
              <w:szCs w:val="24"/>
              <w:lang w:eastAsia="en-AU"/>
              <w14:ligatures w14:val="standardContextual"/>
            </w:rPr>
          </w:pPr>
          <w:hyperlink w:anchor="_Toc241757204" w:history="1">
            <w:r w:rsidRPr="008B2660">
              <w:rPr>
                <w:rStyle w:val="Hyperlink"/>
                <w:noProof/>
              </w:rPr>
              <w:t>Investing in early intervention</w:t>
            </w:r>
            <w:r>
              <w:rPr>
                <w:noProof/>
                <w:webHidden/>
              </w:rPr>
              <w:tab/>
            </w:r>
            <w:r>
              <w:rPr>
                <w:noProof/>
                <w:webHidden/>
              </w:rPr>
              <w:fldChar w:fldCharType="begin"/>
            </w:r>
            <w:r>
              <w:rPr>
                <w:noProof/>
                <w:webHidden/>
              </w:rPr>
              <w:instrText xml:space="preserve"> PAGEREF _Toc241757204 \h </w:instrText>
            </w:r>
            <w:r>
              <w:rPr>
                <w:noProof/>
                <w:webHidden/>
              </w:rPr>
            </w:r>
            <w:r>
              <w:rPr>
                <w:noProof/>
                <w:webHidden/>
              </w:rPr>
              <w:fldChar w:fldCharType="separate"/>
            </w:r>
            <w:r>
              <w:rPr>
                <w:noProof/>
                <w:webHidden/>
              </w:rPr>
              <w:t>17</w:t>
            </w:r>
            <w:r>
              <w:rPr>
                <w:noProof/>
                <w:webHidden/>
              </w:rPr>
              <w:fldChar w:fldCharType="end"/>
            </w:r>
          </w:hyperlink>
        </w:p>
        <w:p w14:paraId="58F65252" w14:textId="6B0C9F73" w:rsidR="006E0D2E" w:rsidRDefault="006E0D2E">
          <w:pPr>
            <w:pStyle w:val="TOC3"/>
            <w:tabs>
              <w:tab w:val="right" w:leader="dot" w:pos="8756"/>
            </w:tabs>
            <w:rPr>
              <w:rFonts w:asciiTheme="minorHAnsi" w:hAnsiTheme="minorHAnsi"/>
              <w:noProof/>
              <w:color w:val="auto"/>
              <w:kern w:val="2"/>
              <w:sz w:val="24"/>
              <w:szCs w:val="24"/>
              <w:lang w:eastAsia="en-AU"/>
              <w14:ligatures w14:val="standardContextual"/>
            </w:rPr>
          </w:pPr>
          <w:hyperlink w:anchor="_Toc241757205" w:history="1">
            <w:r w:rsidRPr="008B2660">
              <w:rPr>
                <w:rStyle w:val="Hyperlink"/>
                <w:noProof/>
              </w:rPr>
              <w:t>Recommendation:</w:t>
            </w:r>
            <w:r>
              <w:rPr>
                <w:noProof/>
                <w:webHidden/>
              </w:rPr>
              <w:tab/>
            </w:r>
            <w:r>
              <w:rPr>
                <w:noProof/>
                <w:webHidden/>
              </w:rPr>
              <w:fldChar w:fldCharType="begin"/>
            </w:r>
            <w:r>
              <w:rPr>
                <w:noProof/>
                <w:webHidden/>
              </w:rPr>
              <w:instrText xml:space="preserve"> PAGEREF _Toc241757205 \h </w:instrText>
            </w:r>
            <w:r>
              <w:rPr>
                <w:noProof/>
                <w:webHidden/>
              </w:rPr>
            </w:r>
            <w:r>
              <w:rPr>
                <w:noProof/>
                <w:webHidden/>
              </w:rPr>
              <w:fldChar w:fldCharType="separate"/>
            </w:r>
            <w:r>
              <w:rPr>
                <w:noProof/>
                <w:webHidden/>
              </w:rPr>
              <w:t>18</w:t>
            </w:r>
            <w:r>
              <w:rPr>
                <w:noProof/>
                <w:webHidden/>
              </w:rPr>
              <w:fldChar w:fldCharType="end"/>
            </w:r>
          </w:hyperlink>
        </w:p>
        <w:p w14:paraId="7CC0FD36" w14:textId="6DF17AE5" w:rsidR="006E0D2E" w:rsidRDefault="006E0D2E">
          <w:pPr>
            <w:pStyle w:val="TOC2"/>
            <w:tabs>
              <w:tab w:val="right" w:leader="dot" w:pos="8756"/>
            </w:tabs>
            <w:rPr>
              <w:rFonts w:asciiTheme="minorHAnsi" w:hAnsiTheme="minorHAnsi"/>
              <w:noProof/>
              <w:color w:val="auto"/>
              <w:kern w:val="2"/>
              <w:sz w:val="24"/>
              <w:szCs w:val="24"/>
              <w:lang w:eastAsia="en-AU"/>
              <w14:ligatures w14:val="standardContextual"/>
            </w:rPr>
          </w:pPr>
          <w:hyperlink w:anchor="_Toc241757206" w:history="1">
            <w:r w:rsidRPr="008B2660">
              <w:rPr>
                <w:rStyle w:val="Hyperlink"/>
                <w:noProof/>
              </w:rPr>
              <w:t>Dedicated funding for victim survivor recovery and healing</w:t>
            </w:r>
            <w:r>
              <w:rPr>
                <w:noProof/>
                <w:webHidden/>
              </w:rPr>
              <w:tab/>
            </w:r>
            <w:r>
              <w:rPr>
                <w:noProof/>
                <w:webHidden/>
              </w:rPr>
              <w:fldChar w:fldCharType="begin"/>
            </w:r>
            <w:r>
              <w:rPr>
                <w:noProof/>
                <w:webHidden/>
              </w:rPr>
              <w:instrText xml:space="preserve"> PAGEREF _Toc241757206 \h </w:instrText>
            </w:r>
            <w:r>
              <w:rPr>
                <w:noProof/>
                <w:webHidden/>
              </w:rPr>
            </w:r>
            <w:r>
              <w:rPr>
                <w:noProof/>
                <w:webHidden/>
              </w:rPr>
              <w:fldChar w:fldCharType="separate"/>
            </w:r>
            <w:r>
              <w:rPr>
                <w:noProof/>
                <w:webHidden/>
              </w:rPr>
              <w:t>18</w:t>
            </w:r>
            <w:r>
              <w:rPr>
                <w:noProof/>
                <w:webHidden/>
              </w:rPr>
              <w:fldChar w:fldCharType="end"/>
            </w:r>
          </w:hyperlink>
        </w:p>
        <w:p w14:paraId="12BEF043" w14:textId="1FFD5706" w:rsidR="006E0D2E" w:rsidRDefault="006E0D2E">
          <w:pPr>
            <w:pStyle w:val="TOC3"/>
            <w:tabs>
              <w:tab w:val="right" w:leader="dot" w:pos="8756"/>
            </w:tabs>
            <w:rPr>
              <w:rFonts w:asciiTheme="minorHAnsi" w:hAnsiTheme="minorHAnsi"/>
              <w:noProof/>
              <w:color w:val="auto"/>
              <w:kern w:val="2"/>
              <w:sz w:val="24"/>
              <w:szCs w:val="24"/>
              <w:lang w:eastAsia="en-AU"/>
              <w14:ligatures w14:val="standardContextual"/>
            </w:rPr>
          </w:pPr>
          <w:hyperlink w:anchor="_Toc241757207" w:history="1">
            <w:r w:rsidRPr="008B2660">
              <w:rPr>
                <w:rStyle w:val="Hyperlink"/>
                <w:noProof/>
              </w:rPr>
              <w:t>Recommendation:</w:t>
            </w:r>
            <w:r>
              <w:rPr>
                <w:noProof/>
                <w:webHidden/>
              </w:rPr>
              <w:tab/>
            </w:r>
            <w:r>
              <w:rPr>
                <w:noProof/>
                <w:webHidden/>
              </w:rPr>
              <w:fldChar w:fldCharType="begin"/>
            </w:r>
            <w:r>
              <w:rPr>
                <w:noProof/>
                <w:webHidden/>
              </w:rPr>
              <w:instrText xml:space="preserve"> PAGEREF _Toc241757207 \h </w:instrText>
            </w:r>
            <w:r>
              <w:rPr>
                <w:noProof/>
                <w:webHidden/>
              </w:rPr>
            </w:r>
            <w:r>
              <w:rPr>
                <w:noProof/>
                <w:webHidden/>
              </w:rPr>
              <w:fldChar w:fldCharType="separate"/>
            </w:r>
            <w:r>
              <w:rPr>
                <w:noProof/>
                <w:webHidden/>
              </w:rPr>
              <w:t>19</w:t>
            </w:r>
            <w:r>
              <w:rPr>
                <w:noProof/>
                <w:webHidden/>
              </w:rPr>
              <w:fldChar w:fldCharType="end"/>
            </w:r>
          </w:hyperlink>
        </w:p>
        <w:p w14:paraId="421406B1" w14:textId="092F4650" w:rsidR="006E0D2E" w:rsidRDefault="006E0D2E">
          <w:pPr>
            <w:pStyle w:val="TOC2"/>
            <w:tabs>
              <w:tab w:val="right" w:leader="dot" w:pos="8756"/>
            </w:tabs>
            <w:rPr>
              <w:rFonts w:asciiTheme="minorHAnsi" w:hAnsiTheme="minorHAnsi"/>
              <w:noProof/>
              <w:color w:val="auto"/>
              <w:kern w:val="2"/>
              <w:sz w:val="24"/>
              <w:szCs w:val="24"/>
              <w:lang w:eastAsia="en-AU"/>
              <w14:ligatures w14:val="standardContextual"/>
            </w:rPr>
          </w:pPr>
          <w:hyperlink w:anchor="_Toc241757208" w:history="1">
            <w:r w:rsidRPr="008B2660">
              <w:rPr>
                <w:rStyle w:val="Hyperlink"/>
                <w:noProof/>
              </w:rPr>
              <w:t>System governance, oversight and accountability</w:t>
            </w:r>
            <w:r>
              <w:rPr>
                <w:noProof/>
                <w:webHidden/>
              </w:rPr>
              <w:tab/>
            </w:r>
            <w:r>
              <w:rPr>
                <w:noProof/>
                <w:webHidden/>
              </w:rPr>
              <w:fldChar w:fldCharType="begin"/>
            </w:r>
            <w:r>
              <w:rPr>
                <w:noProof/>
                <w:webHidden/>
              </w:rPr>
              <w:instrText xml:space="preserve"> PAGEREF _Toc241757208 \h </w:instrText>
            </w:r>
            <w:r>
              <w:rPr>
                <w:noProof/>
                <w:webHidden/>
              </w:rPr>
            </w:r>
            <w:r>
              <w:rPr>
                <w:noProof/>
                <w:webHidden/>
              </w:rPr>
              <w:fldChar w:fldCharType="separate"/>
            </w:r>
            <w:r>
              <w:rPr>
                <w:noProof/>
                <w:webHidden/>
              </w:rPr>
              <w:t>19</w:t>
            </w:r>
            <w:r>
              <w:rPr>
                <w:noProof/>
                <w:webHidden/>
              </w:rPr>
              <w:fldChar w:fldCharType="end"/>
            </w:r>
          </w:hyperlink>
        </w:p>
        <w:p w14:paraId="155191AA" w14:textId="72FFD192" w:rsidR="006E0D2E" w:rsidRDefault="006E0D2E">
          <w:pPr>
            <w:pStyle w:val="TOC3"/>
            <w:tabs>
              <w:tab w:val="right" w:leader="dot" w:pos="8756"/>
            </w:tabs>
            <w:rPr>
              <w:rFonts w:asciiTheme="minorHAnsi" w:hAnsiTheme="minorHAnsi"/>
              <w:noProof/>
              <w:color w:val="auto"/>
              <w:kern w:val="2"/>
              <w:sz w:val="24"/>
              <w:szCs w:val="24"/>
              <w:lang w:eastAsia="en-AU"/>
              <w14:ligatures w14:val="standardContextual"/>
            </w:rPr>
          </w:pPr>
          <w:hyperlink w:anchor="_Toc241757209" w:history="1">
            <w:r w:rsidRPr="008B2660">
              <w:rPr>
                <w:rStyle w:val="Hyperlink"/>
                <w:noProof/>
              </w:rPr>
              <w:t>Recommendations:</w:t>
            </w:r>
            <w:r>
              <w:rPr>
                <w:noProof/>
                <w:webHidden/>
              </w:rPr>
              <w:tab/>
            </w:r>
            <w:r>
              <w:rPr>
                <w:noProof/>
                <w:webHidden/>
              </w:rPr>
              <w:fldChar w:fldCharType="begin"/>
            </w:r>
            <w:r>
              <w:rPr>
                <w:noProof/>
                <w:webHidden/>
              </w:rPr>
              <w:instrText xml:space="preserve"> PAGEREF _Toc241757209 \h </w:instrText>
            </w:r>
            <w:r>
              <w:rPr>
                <w:noProof/>
                <w:webHidden/>
              </w:rPr>
            </w:r>
            <w:r>
              <w:rPr>
                <w:noProof/>
                <w:webHidden/>
              </w:rPr>
              <w:fldChar w:fldCharType="separate"/>
            </w:r>
            <w:r>
              <w:rPr>
                <w:noProof/>
                <w:webHidden/>
              </w:rPr>
              <w:t>20</w:t>
            </w:r>
            <w:r>
              <w:rPr>
                <w:noProof/>
                <w:webHidden/>
              </w:rPr>
              <w:fldChar w:fldCharType="end"/>
            </w:r>
          </w:hyperlink>
        </w:p>
        <w:p w14:paraId="754DE6AB" w14:textId="39F701CA" w:rsidR="006E0D2E" w:rsidRDefault="006E0D2E">
          <w:pPr>
            <w:pStyle w:val="TOC1"/>
            <w:rPr>
              <w:rFonts w:asciiTheme="minorHAnsi" w:hAnsiTheme="minorHAnsi"/>
              <w:noProof/>
              <w:color w:val="auto"/>
              <w:kern w:val="2"/>
              <w:sz w:val="24"/>
              <w:szCs w:val="24"/>
              <w:lang w:eastAsia="en-AU"/>
              <w14:ligatures w14:val="standardContextual"/>
            </w:rPr>
          </w:pPr>
          <w:hyperlink w:anchor="_Toc241757210" w:history="1">
            <w:r w:rsidRPr="008B2660">
              <w:rPr>
                <w:rStyle w:val="Hyperlink"/>
                <w:noProof/>
              </w:rPr>
              <w:t>Priority 3: Safe, secure and affordable housing is critical for victim survivor safety and recovery</w:t>
            </w:r>
            <w:r>
              <w:rPr>
                <w:noProof/>
                <w:webHidden/>
              </w:rPr>
              <w:tab/>
            </w:r>
            <w:r>
              <w:rPr>
                <w:noProof/>
                <w:webHidden/>
              </w:rPr>
              <w:fldChar w:fldCharType="begin"/>
            </w:r>
            <w:r>
              <w:rPr>
                <w:noProof/>
                <w:webHidden/>
              </w:rPr>
              <w:instrText xml:space="preserve"> PAGEREF _Toc241757210 \h </w:instrText>
            </w:r>
            <w:r>
              <w:rPr>
                <w:noProof/>
                <w:webHidden/>
              </w:rPr>
            </w:r>
            <w:r>
              <w:rPr>
                <w:noProof/>
                <w:webHidden/>
              </w:rPr>
              <w:fldChar w:fldCharType="separate"/>
            </w:r>
            <w:r>
              <w:rPr>
                <w:noProof/>
                <w:webHidden/>
              </w:rPr>
              <w:t>20</w:t>
            </w:r>
            <w:r>
              <w:rPr>
                <w:noProof/>
                <w:webHidden/>
              </w:rPr>
              <w:fldChar w:fldCharType="end"/>
            </w:r>
          </w:hyperlink>
        </w:p>
        <w:p w14:paraId="48972C00" w14:textId="7E5F845E" w:rsidR="006E0D2E" w:rsidRDefault="006E0D2E">
          <w:pPr>
            <w:pStyle w:val="TOC2"/>
            <w:tabs>
              <w:tab w:val="right" w:leader="dot" w:pos="8756"/>
            </w:tabs>
            <w:rPr>
              <w:rFonts w:asciiTheme="minorHAnsi" w:hAnsiTheme="minorHAnsi"/>
              <w:noProof/>
              <w:color w:val="auto"/>
              <w:kern w:val="2"/>
              <w:sz w:val="24"/>
              <w:szCs w:val="24"/>
              <w:lang w:eastAsia="en-AU"/>
              <w14:ligatures w14:val="standardContextual"/>
            </w:rPr>
          </w:pPr>
          <w:hyperlink w:anchor="_Toc241757211" w:history="1">
            <w:r w:rsidRPr="008B2660">
              <w:rPr>
                <w:rStyle w:val="Hyperlink"/>
                <w:noProof/>
              </w:rPr>
              <w:t>Specialist family violence refuge</w:t>
            </w:r>
            <w:r>
              <w:rPr>
                <w:noProof/>
                <w:webHidden/>
              </w:rPr>
              <w:tab/>
            </w:r>
            <w:r>
              <w:rPr>
                <w:noProof/>
                <w:webHidden/>
              </w:rPr>
              <w:fldChar w:fldCharType="begin"/>
            </w:r>
            <w:r>
              <w:rPr>
                <w:noProof/>
                <w:webHidden/>
              </w:rPr>
              <w:instrText xml:space="preserve"> PAGEREF _Toc241757211 \h </w:instrText>
            </w:r>
            <w:r>
              <w:rPr>
                <w:noProof/>
                <w:webHidden/>
              </w:rPr>
            </w:r>
            <w:r>
              <w:rPr>
                <w:noProof/>
                <w:webHidden/>
              </w:rPr>
              <w:fldChar w:fldCharType="separate"/>
            </w:r>
            <w:r>
              <w:rPr>
                <w:noProof/>
                <w:webHidden/>
              </w:rPr>
              <w:t>21</w:t>
            </w:r>
            <w:r>
              <w:rPr>
                <w:noProof/>
                <w:webHidden/>
              </w:rPr>
              <w:fldChar w:fldCharType="end"/>
            </w:r>
          </w:hyperlink>
        </w:p>
        <w:p w14:paraId="6A7FDBD5" w14:textId="30B0E700" w:rsidR="006E0D2E" w:rsidRDefault="006E0D2E">
          <w:pPr>
            <w:pStyle w:val="TOC2"/>
            <w:tabs>
              <w:tab w:val="right" w:leader="dot" w:pos="8756"/>
            </w:tabs>
            <w:rPr>
              <w:rFonts w:asciiTheme="minorHAnsi" w:hAnsiTheme="minorHAnsi"/>
              <w:noProof/>
              <w:color w:val="auto"/>
              <w:kern w:val="2"/>
              <w:sz w:val="24"/>
              <w:szCs w:val="24"/>
              <w:lang w:eastAsia="en-AU"/>
              <w14:ligatures w14:val="standardContextual"/>
            </w:rPr>
          </w:pPr>
          <w:hyperlink w:anchor="_Toc241757212" w:history="1">
            <w:r w:rsidRPr="008B2660">
              <w:rPr>
                <w:rStyle w:val="Hyperlink"/>
                <w:noProof/>
              </w:rPr>
              <w:t>Social housing is essential to long-term safety</w:t>
            </w:r>
            <w:r>
              <w:rPr>
                <w:noProof/>
                <w:webHidden/>
              </w:rPr>
              <w:tab/>
            </w:r>
            <w:r>
              <w:rPr>
                <w:noProof/>
                <w:webHidden/>
              </w:rPr>
              <w:fldChar w:fldCharType="begin"/>
            </w:r>
            <w:r>
              <w:rPr>
                <w:noProof/>
                <w:webHidden/>
              </w:rPr>
              <w:instrText xml:space="preserve"> PAGEREF _Toc241757212 \h </w:instrText>
            </w:r>
            <w:r>
              <w:rPr>
                <w:noProof/>
                <w:webHidden/>
              </w:rPr>
            </w:r>
            <w:r>
              <w:rPr>
                <w:noProof/>
                <w:webHidden/>
              </w:rPr>
              <w:fldChar w:fldCharType="separate"/>
            </w:r>
            <w:r>
              <w:rPr>
                <w:noProof/>
                <w:webHidden/>
              </w:rPr>
              <w:t>22</w:t>
            </w:r>
            <w:r>
              <w:rPr>
                <w:noProof/>
                <w:webHidden/>
              </w:rPr>
              <w:fldChar w:fldCharType="end"/>
            </w:r>
          </w:hyperlink>
        </w:p>
        <w:p w14:paraId="4621606E" w14:textId="0444EBE1" w:rsidR="006E0D2E" w:rsidRDefault="006E0D2E">
          <w:pPr>
            <w:pStyle w:val="TOC2"/>
            <w:tabs>
              <w:tab w:val="right" w:leader="dot" w:pos="8756"/>
            </w:tabs>
            <w:rPr>
              <w:rFonts w:asciiTheme="minorHAnsi" w:hAnsiTheme="minorHAnsi"/>
              <w:noProof/>
              <w:color w:val="auto"/>
              <w:kern w:val="2"/>
              <w:sz w:val="24"/>
              <w:szCs w:val="24"/>
              <w:lang w:eastAsia="en-AU"/>
              <w14:ligatures w14:val="standardContextual"/>
            </w:rPr>
          </w:pPr>
          <w:hyperlink w:anchor="_Toc241757213" w:history="1">
            <w:r w:rsidRPr="008B2660">
              <w:rPr>
                <w:rStyle w:val="Hyperlink"/>
                <w:noProof/>
              </w:rPr>
              <w:t>Housing in rural and regional areas</w:t>
            </w:r>
            <w:r>
              <w:rPr>
                <w:noProof/>
                <w:webHidden/>
              </w:rPr>
              <w:tab/>
            </w:r>
            <w:r>
              <w:rPr>
                <w:noProof/>
                <w:webHidden/>
              </w:rPr>
              <w:fldChar w:fldCharType="begin"/>
            </w:r>
            <w:r>
              <w:rPr>
                <w:noProof/>
                <w:webHidden/>
              </w:rPr>
              <w:instrText xml:space="preserve"> PAGEREF _Toc241757213 \h </w:instrText>
            </w:r>
            <w:r>
              <w:rPr>
                <w:noProof/>
                <w:webHidden/>
              </w:rPr>
            </w:r>
            <w:r>
              <w:rPr>
                <w:noProof/>
                <w:webHidden/>
              </w:rPr>
              <w:fldChar w:fldCharType="separate"/>
            </w:r>
            <w:r>
              <w:rPr>
                <w:noProof/>
                <w:webHidden/>
              </w:rPr>
              <w:t>23</w:t>
            </w:r>
            <w:r>
              <w:rPr>
                <w:noProof/>
                <w:webHidden/>
              </w:rPr>
              <w:fldChar w:fldCharType="end"/>
            </w:r>
          </w:hyperlink>
        </w:p>
        <w:p w14:paraId="097D44F0" w14:textId="6DB1E5B2" w:rsidR="006E0D2E" w:rsidRDefault="006E0D2E">
          <w:pPr>
            <w:pStyle w:val="TOC3"/>
            <w:tabs>
              <w:tab w:val="right" w:leader="dot" w:pos="8756"/>
            </w:tabs>
            <w:rPr>
              <w:rFonts w:asciiTheme="minorHAnsi" w:hAnsiTheme="minorHAnsi"/>
              <w:noProof/>
              <w:color w:val="auto"/>
              <w:kern w:val="2"/>
              <w:sz w:val="24"/>
              <w:szCs w:val="24"/>
              <w:lang w:eastAsia="en-AU"/>
              <w14:ligatures w14:val="standardContextual"/>
            </w:rPr>
          </w:pPr>
          <w:hyperlink w:anchor="_Toc241757214" w:history="1">
            <w:r w:rsidRPr="008B2660">
              <w:rPr>
                <w:rStyle w:val="Hyperlink"/>
                <w:noProof/>
              </w:rPr>
              <w:t>Recommendations:</w:t>
            </w:r>
            <w:r>
              <w:rPr>
                <w:noProof/>
                <w:webHidden/>
              </w:rPr>
              <w:tab/>
            </w:r>
            <w:r>
              <w:rPr>
                <w:noProof/>
                <w:webHidden/>
              </w:rPr>
              <w:fldChar w:fldCharType="begin"/>
            </w:r>
            <w:r>
              <w:rPr>
                <w:noProof/>
                <w:webHidden/>
              </w:rPr>
              <w:instrText xml:space="preserve"> PAGEREF _Toc241757214 \h </w:instrText>
            </w:r>
            <w:r>
              <w:rPr>
                <w:noProof/>
                <w:webHidden/>
              </w:rPr>
            </w:r>
            <w:r>
              <w:rPr>
                <w:noProof/>
                <w:webHidden/>
              </w:rPr>
              <w:fldChar w:fldCharType="separate"/>
            </w:r>
            <w:r>
              <w:rPr>
                <w:noProof/>
                <w:webHidden/>
              </w:rPr>
              <w:t>23</w:t>
            </w:r>
            <w:r>
              <w:rPr>
                <w:noProof/>
                <w:webHidden/>
              </w:rPr>
              <w:fldChar w:fldCharType="end"/>
            </w:r>
          </w:hyperlink>
        </w:p>
        <w:p w14:paraId="25CA7106" w14:textId="2BC99766" w:rsidR="006E0D2E" w:rsidRDefault="006E0D2E">
          <w:pPr>
            <w:pStyle w:val="TOC1"/>
            <w:rPr>
              <w:rFonts w:asciiTheme="minorHAnsi" w:hAnsiTheme="minorHAnsi"/>
              <w:noProof/>
              <w:color w:val="auto"/>
              <w:kern w:val="2"/>
              <w:sz w:val="24"/>
              <w:szCs w:val="24"/>
              <w:lang w:eastAsia="en-AU"/>
              <w14:ligatures w14:val="standardContextual"/>
            </w:rPr>
          </w:pPr>
          <w:hyperlink w:anchor="_Toc241757215" w:history="1">
            <w:r w:rsidRPr="008B2660">
              <w:rPr>
                <w:rStyle w:val="Hyperlink"/>
                <w:noProof/>
              </w:rPr>
              <w:t>Priority 4: Strengthening justice responses and access to legal support</w:t>
            </w:r>
            <w:r>
              <w:rPr>
                <w:noProof/>
                <w:webHidden/>
              </w:rPr>
              <w:tab/>
            </w:r>
            <w:r>
              <w:rPr>
                <w:noProof/>
                <w:webHidden/>
              </w:rPr>
              <w:fldChar w:fldCharType="begin"/>
            </w:r>
            <w:r>
              <w:rPr>
                <w:noProof/>
                <w:webHidden/>
              </w:rPr>
              <w:instrText xml:space="preserve"> PAGEREF _Toc241757215 \h </w:instrText>
            </w:r>
            <w:r>
              <w:rPr>
                <w:noProof/>
                <w:webHidden/>
              </w:rPr>
            </w:r>
            <w:r>
              <w:rPr>
                <w:noProof/>
                <w:webHidden/>
              </w:rPr>
              <w:fldChar w:fldCharType="separate"/>
            </w:r>
            <w:r>
              <w:rPr>
                <w:noProof/>
                <w:webHidden/>
              </w:rPr>
              <w:t>24</w:t>
            </w:r>
            <w:r>
              <w:rPr>
                <w:noProof/>
                <w:webHidden/>
              </w:rPr>
              <w:fldChar w:fldCharType="end"/>
            </w:r>
          </w:hyperlink>
        </w:p>
        <w:p w14:paraId="625EB1BE" w14:textId="7BC0DF34" w:rsidR="006E0D2E" w:rsidRDefault="006E0D2E">
          <w:pPr>
            <w:pStyle w:val="TOC2"/>
            <w:tabs>
              <w:tab w:val="right" w:leader="dot" w:pos="8756"/>
            </w:tabs>
            <w:rPr>
              <w:rFonts w:asciiTheme="minorHAnsi" w:hAnsiTheme="minorHAnsi"/>
              <w:noProof/>
              <w:color w:val="auto"/>
              <w:kern w:val="2"/>
              <w:sz w:val="24"/>
              <w:szCs w:val="24"/>
              <w:lang w:eastAsia="en-AU"/>
              <w14:ligatures w14:val="standardContextual"/>
            </w:rPr>
          </w:pPr>
          <w:hyperlink w:anchor="_Toc241757216" w:history="1">
            <w:r w:rsidRPr="008B2660">
              <w:rPr>
                <w:rStyle w:val="Hyperlink"/>
                <w:noProof/>
              </w:rPr>
              <w:t>Access to legal support for victim survivors</w:t>
            </w:r>
            <w:r>
              <w:rPr>
                <w:noProof/>
                <w:webHidden/>
              </w:rPr>
              <w:tab/>
            </w:r>
            <w:r>
              <w:rPr>
                <w:noProof/>
                <w:webHidden/>
              </w:rPr>
              <w:fldChar w:fldCharType="begin"/>
            </w:r>
            <w:r>
              <w:rPr>
                <w:noProof/>
                <w:webHidden/>
              </w:rPr>
              <w:instrText xml:space="preserve"> PAGEREF _Toc241757216 \h </w:instrText>
            </w:r>
            <w:r>
              <w:rPr>
                <w:noProof/>
                <w:webHidden/>
              </w:rPr>
            </w:r>
            <w:r>
              <w:rPr>
                <w:noProof/>
                <w:webHidden/>
              </w:rPr>
              <w:fldChar w:fldCharType="separate"/>
            </w:r>
            <w:r>
              <w:rPr>
                <w:noProof/>
                <w:webHidden/>
              </w:rPr>
              <w:t>24</w:t>
            </w:r>
            <w:r>
              <w:rPr>
                <w:noProof/>
                <w:webHidden/>
              </w:rPr>
              <w:fldChar w:fldCharType="end"/>
            </w:r>
          </w:hyperlink>
        </w:p>
        <w:p w14:paraId="65D5B990" w14:textId="75BB9884" w:rsidR="006E0D2E" w:rsidRDefault="006E0D2E">
          <w:pPr>
            <w:pStyle w:val="TOC2"/>
            <w:tabs>
              <w:tab w:val="right" w:leader="dot" w:pos="8756"/>
            </w:tabs>
            <w:rPr>
              <w:rFonts w:asciiTheme="minorHAnsi" w:hAnsiTheme="minorHAnsi"/>
              <w:noProof/>
              <w:color w:val="auto"/>
              <w:kern w:val="2"/>
              <w:sz w:val="24"/>
              <w:szCs w:val="24"/>
              <w:lang w:eastAsia="en-AU"/>
              <w14:ligatures w14:val="standardContextual"/>
            </w:rPr>
          </w:pPr>
          <w:hyperlink w:anchor="_Toc241757217" w:history="1">
            <w:r w:rsidRPr="008B2660">
              <w:rPr>
                <w:rStyle w:val="Hyperlink"/>
                <w:noProof/>
              </w:rPr>
              <w:t>Safeguards for coercive control legislation</w:t>
            </w:r>
            <w:r>
              <w:rPr>
                <w:noProof/>
                <w:webHidden/>
              </w:rPr>
              <w:tab/>
            </w:r>
            <w:r>
              <w:rPr>
                <w:noProof/>
                <w:webHidden/>
              </w:rPr>
              <w:fldChar w:fldCharType="begin"/>
            </w:r>
            <w:r>
              <w:rPr>
                <w:noProof/>
                <w:webHidden/>
              </w:rPr>
              <w:instrText xml:space="preserve"> PAGEREF _Toc241757217 \h </w:instrText>
            </w:r>
            <w:r>
              <w:rPr>
                <w:noProof/>
                <w:webHidden/>
              </w:rPr>
            </w:r>
            <w:r>
              <w:rPr>
                <w:noProof/>
                <w:webHidden/>
              </w:rPr>
              <w:fldChar w:fldCharType="separate"/>
            </w:r>
            <w:r>
              <w:rPr>
                <w:noProof/>
                <w:webHidden/>
              </w:rPr>
              <w:t>25</w:t>
            </w:r>
            <w:r>
              <w:rPr>
                <w:noProof/>
                <w:webHidden/>
              </w:rPr>
              <w:fldChar w:fldCharType="end"/>
            </w:r>
          </w:hyperlink>
        </w:p>
        <w:p w14:paraId="533CA699" w14:textId="2C0B263F" w:rsidR="006E0D2E" w:rsidRDefault="006E0D2E">
          <w:pPr>
            <w:pStyle w:val="TOC3"/>
            <w:tabs>
              <w:tab w:val="right" w:leader="dot" w:pos="8756"/>
            </w:tabs>
            <w:rPr>
              <w:rFonts w:asciiTheme="minorHAnsi" w:hAnsiTheme="minorHAnsi"/>
              <w:noProof/>
              <w:color w:val="auto"/>
              <w:kern w:val="2"/>
              <w:sz w:val="24"/>
              <w:szCs w:val="24"/>
              <w:lang w:eastAsia="en-AU"/>
              <w14:ligatures w14:val="standardContextual"/>
            </w:rPr>
          </w:pPr>
          <w:hyperlink w:anchor="_Toc241757218" w:history="1">
            <w:r w:rsidRPr="008B2660">
              <w:rPr>
                <w:rStyle w:val="Hyperlink"/>
                <w:noProof/>
              </w:rPr>
              <w:t>Recommendations:</w:t>
            </w:r>
            <w:r>
              <w:rPr>
                <w:noProof/>
                <w:webHidden/>
              </w:rPr>
              <w:tab/>
            </w:r>
            <w:r>
              <w:rPr>
                <w:noProof/>
                <w:webHidden/>
              </w:rPr>
              <w:fldChar w:fldCharType="begin"/>
            </w:r>
            <w:r>
              <w:rPr>
                <w:noProof/>
                <w:webHidden/>
              </w:rPr>
              <w:instrText xml:space="preserve"> PAGEREF _Toc241757218 \h </w:instrText>
            </w:r>
            <w:r>
              <w:rPr>
                <w:noProof/>
                <w:webHidden/>
              </w:rPr>
            </w:r>
            <w:r>
              <w:rPr>
                <w:noProof/>
                <w:webHidden/>
              </w:rPr>
              <w:fldChar w:fldCharType="separate"/>
            </w:r>
            <w:r>
              <w:rPr>
                <w:noProof/>
                <w:webHidden/>
              </w:rPr>
              <w:t>26</w:t>
            </w:r>
            <w:r>
              <w:rPr>
                <w:noProof/>
                <w:webHidden/>
              </w:rPr>
              <w:fldChar w:fldCharType="end"/>
            </w:r>
          </w:hyperlink>
        </w:p>
        <w:p w14:paraId="58D01AE4" w14:textId="696B9BFE" w:rsidR="006E0D2E" w:rsidRDefault="006E0D2E">
          <w:pPr>
            <w:pStyle w:val="TOC1"/>
            <w:rPr>
              <w:rFonts w:asciiTheme="minorHAnsi" w:hAnsiTheme="minorHAnsi"/>
              <w:noProof/>
              <w:color w:val="auto"/>
              <w:kern w:val="2"/>
              <w:sz w:val="24"/>
              <w:szCs w:val="24"/>
              <w:lang w:eastAsia="en-AU"/>
              <w14:ligatures w14:val="standardContextual"/>
            </w:rPr>
          </w:pPr>
          <w:hyperlink w:anchor="_Toc241757219" w:history="1">
            <w:r w:rsidRPr="008B2660">
              <w:rPr>
                <w:rStyle w:val="Hyperlink"/>
                <w:noProof/>
              </w:rPr>
              <w:t>Conclusion</w:t>
            </w:r>
            <w:r>
              <w:rPr>
                <w:noProof/>
                <w:webHidden/>
              </w:rPr>
              <w:tab/>
            </w:r>
            <w:r>
              <w:rPr>
                <w:noProof/>
                <w:webHidden/>
              </w:rPr>
              <w:fldChar w:fldCharType="begin"/>
            </w:r>
            <w:r>
              <w:rPr>
                <w:noProof/>
                <w:webHidden/>
              </w:rPr>
              <w:instrText xml:space="preserve"> PAGEREF _Toc241757219 \h </w:instrText>
            </w:r>
            <w:r>
              <w:rPr>
                <w:noProof/>
                <w:webHidden/>
              </w:rPr>
            </w:r>
            <w:r>
              <w:rPr>
                <w:noProof/>
                <w:webHidden/>
              </w:rPr>
              <w:fldChar w:fldCharType="separate"/>
            </w:r>
            <w:r>
              <w:rPr>
                <w:noProof/>
                <w:webHidden/>
              </w:rPr>
              <w:t>26</w:t>
            </w:r>
            <w:r>
              <w:rPr>
                <w:noProof/>
                <w:webHidden/>
              </w:rPr>
              <w:fldChar w:fldCharType="end"/>
            </w:r>
          </w:hyperlink>
        </w:p>
        <w:p w14:paraId="42A47877" w14:textId="6A7699D4" w:rsidR="006E0D2E" w:rsidRDefault="006E0D2E">
          <w:pPr>
            <w:pStyle w:val="TOC2"/>
            <w:tabs>
              <w:tab w:val="right" w:leader="dot" w:pos="8756"/>
            </w:tabs>
            <w:rPr>
              <w:rFonts w:asciiTheme="minorHAnsi" w:hAnsiTheme="minorHAnsi"/>
              <w:noProof/>
              <w:color w:val="auto"/>
              <w:kern w:val="2"/>
              <w:sz w:val="24"/>
              <w:szCs w:val="24"/>
              <w:lang w:eastAsia="en-AU"/>
              <w14:ligatures w14:val="standardContextual"/>
            </w:rPr>
          </w:pPr>
          <w:hyperlink w:anchor="_Toc241757220" w:history="1">
            <w:r w:rsidRPr="008B2660">
              <w:rPr>
                <w:rStyle w:val="Hyperlink"/>
                <w:noProof/>
              </w:rPr>
              <w:t>Summary of Recommendations</w:t>
            </w:r>
            <w:r>
              <w:rPr>
                <w:noProof/>
                <w:webHidden/>
              </w:rPr>
              <w:tab/>
            </w:r>
            <w:r>
              <w:rPr>
                <w:noProof/>
                <w:webHidden/>
              </w:rPr>
              <w:fldChar w:fldCharType="begin"/>
            </w:r>
            <w:r>
              <w:rPr>
                <w:noProof/>
                <w:webHidden/>
              </w:rPr>
              <w:instrText xml:space="preserve"> PAGEREF _Toc241757220 \h </w:instrText>
            </w:r>
            <w:r>
              <w:rPr>
                <w:noProof/>
                <w:webHidden/>
              </w:rPr>
            </w:r>
            <w:r>
              <w:rPr>
                <w:noProof/>
                <w:webHidden/>
              </w:rPr>
              <w:fldChar w:fldCharType="separate"/>
            </w:r>
            <w:r>
              <w:rPr>
                <w:noProof/>
                <w:webHidden/>
              </w:rPr>
              <w:t>27</w:t>
            </w:r>
            <w:r>
              <w:rPr>
                <w:noProof/>
                <w:webHidden/>
              </w:rPr>
              <w:fldChar w:fldCharType="end"/>
            </w:r>
          </w:hyperlink>
        </w:p>
        <w:p w14:paraId="3AAE4CB1" w14:textId="6C568BC3" w:rsidR="006E0D2E" w:rsidRDefault="006E0D2E">
          <w:pPr>
            <w:pStyle w:val="TOC3"/>
            <w:tabs>
              <w:tab w:val="right" w:leader="dot" w:pos="8756"/>
            </w:tabs>
            <w:rPr>
              <w:rFonts w:asciiTheme="minorHAnsi" w:hAnsiTheme="minorHAnsi"/>
              <w:noProof/>
              <w:color w:val="auto"/>
              <w:kern w:val="2"/>
              <w:sz w:val="24"/>
              <w:szCs w:val="24"/>
              <w:lang w:eastAsia="en-AU"/>
              <w14:ligatures w14:val="standardContextual"/>
            </w:rPr>
          </w:pPr>
          <w:hyperlink w:anchor="_Toc241757221" w:history="1">
            <w:r w:rsidRPr="008B2660">
              <w:rPr>
                <w:rStyle w:val="Hyperlink"/>
                <w:noProof/>
              </w:rPr>
              <w:t>Support children and young people as victim survivors in their own right</w:t>
            </w:r>
            <w:r>
              <w:rPr>
                <w:noProof/>
                <w:webHidden/>
              </w:rPr>
              <w:tab/>
            </w:r>
            <w:r>
              <w:rPr>
                <w:noProof/>
                <w:webHidden/>
              </w:rPr>
              <w:fldChar w:fldCharType="begin"/>
            </w:r>
            <w:r>
              <w:rPr>
                <w:noProof/>
                <w:webHidden/>
              </w:rPr>
              <w:instrText xml:space="preserve"> PAGEREF _Toc241757221 \h </w:instrText>
            </w:r>
            <w:r>
              <w:rPr>
                <w:noProof/>
                <w:webHidden/>
              </w:rPr>
            </w:r>
            <w:r>
              <w:rPr>
                <w:noProof/>
                <w:webHidden/>
              </w:rPr>
              <w:fldChar w:fldCharType="separate"/>
            </w:r>
            <w:r>
              <w:rPr>
                <w:noProof/>
                <w:webHidden/>
              </w:rPr>
              <w:t>27</w:t>
            </w:r>
            <w:r>
              <w:rPr>
                <w:noProof/>
                <w:webHidden/>
              </w:rPr>
              <w:fldChar w:fldCharType="end"/>
            </w:r>
          </w:hyperlink>
        </w:p>
        <w:p w14:paraId="4BC0E583" w14:textId="6805A8D0" w:rsidR="006E0D2E" w:rsidRDefault="006E0D2E">
          <w:pPr>
            <w:pStyle w:val="TOC3"/>
            <w:tabs>
              <w:tab w:val="right" w:leader="dot" w:pos="8756"/>
            </w:tabs>
            <w:rPr>
              <w:rFonts w:asciiTheme="minorHAnsi" w:hAnsiTheme="minorHAnsi"/>
              <w:noProof/>
              <w:color w:val="auto"/>
              <w:kern w:val="2"/>
              <w:sz w:val="24"/>
              <w:szCs w:val="24"/>
              <w:lang w:eastAsia="en-AU"/>
              <w14:ligatures w14:val="standardContextual"/>
            </w:rPr>
          </w:pPr>
          <w:hyperlink w:anchor="_Toc241757222" w:history="1">
            <w:r w:rsidRPr="008B2660">
              <w:rPr>
                <w:rStyle w:val="Hyperlink"/>
                <w:noProof/>
              </w:rPr>
              <w:t>Sustainable investment in the sector</w:t>
            </w:r>
            <w:r>
              <w:rPr>
                <w:noProof/>
                <w:webHidden/>
              </w:rPr>
              <w:tab/>
            </w:r>
            <w:r>
              <w:rPr>
                <w:noProof/>
                <w:webHidden/>
              </w:rPr>
              <w:fldChar w:fldCharType="begin"/>
            </w:r>
            <w:r>
              <w:rPr>
                <w:noProof/>
                <w:webHidden/>
              </w:rPr>
              <w:instrText xml:space="preserve"> PAGEREF _Toc241757222 \h </w:instrText>
            </w:r>
            <w:r>
              <w:rPr>
                <w:noProof/>
                <w:webHidden/>
              </w:rPr>
            </w:r>
            <w:r>
              <w:rPr>
                <w:noProof/>
                <w:webHidden/>
              </w:rPr>
              <w:fldChar w:fldCharType="separate"/>
            </w:r>
            <w:r>
              <w:rPr>
                <w:noProof/>
                <w:webHidden/>
              </w:rPr>
              <w:t>27</w:t>
            </w:r>
            <w:r>
              <w:rPr>
                <w:noProof/>
                <w:webHidden/>
              </w:rPr>
              <w:fldChar w:fldCharType="end"/>
            </w:r>
          </w:hyperlink>
        </w:p>
        <w:p w14:paraId="4231A9CE" w14:textId="36030690" w:rsidR="006E0D2E" w:rsidRDefault="006E0D2E">
          <w:pPr>
            <w:pStyle w:val="TOC3"/>
            <w:tabs>
              <w:tab w:val="right" w:leader="dot" w:pos="8756"/>
            </w:tabs>
            <w:rPr>
              <w:rFonts w:asciiTheme="minorHAnsi" w:hAnsiTheme="minorHAnsi"/>
              <w:noProof/>
              <w:color w:val="auto"/>
              <w:kern w:val="2"/>
              <w:sz w:val="24"/>
              <w:szCs w:val="24"/>
              <w:lang w:eastAsia="en-AU"/>
              <w14:ligatures w14:val="standardContextual"/>
            </w:rPr>
          </w:pPr>
          <w:hyperlink w:anchor="_Toc241757223" w:history="1">
            <w:r w:rsidRPr="008B2660">
              <w:rPr>
                <w:rStyle w:val="Hyperlink"/>
                <w:noProof/>
              </w:rPr>
              <w:t>Safe, secure and affordable housing is critical for victim survivor safety and recovery</w:t>
            </w:r>
            <w:r>
              <w:rPr>
                <w:noProof/>
                <w:webHidden/>
              </w:rPr>
              <w:tab/>
            </w:r>
            <w:r>
              <w:rPr>
                <w:noProof/>
                <w:webHidden/>
              </w:rPr>
              <w:fldChar w:fldCharType="begin"/>
            </w:r>
            <w:r>
              <w:rPr>
                <w:noProof/>
                <w:webHidden/>
              </w:rPr>
              <w:instrText xml:space="preserve"> PAGEREF _Toc241757223 \h </w:instrText>
            </w:r>
            <w:r>
              <w:rPr>
                <w:noProof/>
                <w:webHidden/>
              </w:rPr>
            </w:r>
            <w:r>
              <w:rPr>
                <w:noProof/>
                <w:webHidden/>
              </w:rPr>
              <w:fldChar w:fldCharType="separate"/>
            </w:r>
            <w:r>
              <w:rPr>
                <w:noProof/>
                <w:webHidden/>
              </w:rPr>
              <w:t>28</w:t>
            </w:r>
            <w:r>
              <w:rPr>
                <w:noProof/>
                <w:webHidden/>
              </w:rPr>
              <w:fldChar w:fldCharType="end"/>
            </w:r>
          </w:hyperlink>
        </w:p>
        <w:p w14:paraId="064C2E2A" w14:textId="2F60453B" w:rsidR="006E0D2E" w:rsidRDefault="006E0D2E">
          <w:pPr>
            <w:pStyle w:val="TOC3"/>
            <w:tabs>
              <w:tab w:val="right" w:leader="dot" w:pos="8756"/>
            </w:tabs>
            <w:rPr>
              <w:rFonts w:asciiTheme="minorHAnsi" w:hAnsiTheme="minorHAnsi"/>
              <w:noProof/>
              <w:color w:val="auto"/>
              <w:kern w:val="2"/>
              <w:sz w:val="24"/>
              <w:szCs w:val="24"/>
              <w:lang w:eastAsia="en-AU"/>
              <w14:ligatures w14:val="standardContextual"/>
            </w:rPr>
          </w:pPr>
          <w:hyperlink w:anchor="_Toc241757224" w:history="1">
            <w:r w:rsidRPr="008B2660">
              <w:rPr>
                <w:rStyle w:val="Hyperlink"/>
                <w:noProof/>
              </w:rPr>
              <w:t>Strengthening justice responses and access to legal support</w:t>
            </w:r>
            <w:r>
              <w:rPr>
                <w:noProof/>
                <w:webHidden/>
              </w:rPr>
              <w:tab/>
            </w:r>
            <w:r>
              <w:rPr>
                <w:noProof/>
                <w:webHidden/>
              </w:rPr>
              <w:fldChar w:fldCharType="begin"/>
            </w:r>
            <w:r>
              <w:rPr>
                <w:noProof/>
                <w:webHidden/>
              </w:rPr>
              <w:instrText xml:space="preserve"> PAGEREF _Toc241757224 \h </w:instrText>
            </w:r>
            <w:r>
              <w:rPr>
                <w:noProof/>
                <w:webHidden/>
              </w:rPr>
            </w:r>
            <w:r>
              <w:rPr>
                <w:noProof/>
                <w:webHidden/>
              </w:rPr>
              <w:fldChar w:fldCharType="separate"/>
            </w:r>
            <w:r>
              <w:rPr>
                <w:noProof/>
                <w:webHidden/>
              </w:rPr>
              <w:t>28</w:t>
            </w:r>
            <w:r>
              <w:rPr>
                <w:noProof/>
                <w:webHidden/>
              </w:rPr>
              <w:fldChar w:fldCharType="end"/>
            </w:r>
          </w:hyperlink>
        </w:p>
        <w:p w14:paraId="1FBA3083" w14:textId="3393AB12" w:rsidR="006244ED" w:rsidRPr="00FC1BB5" w:rsidRDefault="00FF135C" w:rsidP="00C56AD6">
          <w:pPr>
            <w:jc w:val="both"/>
            <w:rPr>
              <w:color w:val="FF0000"/>
            </w:rPr>
          </w:pPr>
          <w:r>
            <w:rPr>
              <w:color w:val="auto"/>
            </w:rPr>
            <w:fldChar w:fldCharType="end"/>
          </w:r>
        </w:p>
      </w:sdtContent>
    </w:sdt>
    <w:p w14:paraId="216A62A1" w14:textId="3D241B3E" w:rsidR="00A661DB" w:rsidRDefault="00DD613D" w:rsidP="00C56AD6">
      <w:pPr>
        <w:pStyle w:val="Heading1"/>
        <w:jc w:val="both"/>
      </w:pPr>
      <w:r>
        <w:br w:type="page"/>
      </w:r>
    </w:p>
    <w:p w14:paraId="50C2CD3F" w14:textId="73B7980D" w:rsidR="00A661DB" w:rsidRDefault="00A661DB" w:rsidP="00C56AD6">
      <w:pPr>
        <w:pStyle w:val="Heading1"/>
        <w:jc w:val="both"/>
      </w:pPr>
      <w:bookmarkStart w:id="4" w:name="_Toc241757189"/>
      <w:r>
        <w:lastRenderedPageBreak/>
        <w:t>Introduction</w:t>
      </w:r>
      <w:bookmarkEnd w:id="4"/>
    </w:p>
    <w:p w14:paraId="0300DFE4" w14:textId="69647730" w:rsidR="00E2356D" w:rsidRDefault="00403917" w:rsidP="00C56AD6">
      <w:pPr>
        <w:spacing w:after="0" w:line="288" w:lineRule="auto"/>
        <w:jc w:val="both"/>
        <w:rPr>
          <w:rFonts w:cs="Arial"/>
        </w:rPr>
      </w:pPr>
      <w:r w:rsidRPr="002107CC">
        <w:rPr>
          <w:rFonts w:eastAsia="Arial" w:cs="Arial"/>
        </w:rPr>
        <w:t xml:space="preserve">2026 marks ten years since the </w:t>
      </w:r>
      <w:r w:rsidR="00E2356D" w:rsidRPr="002107CC">
        <w:rPr>
          <w:rFonts w:eastAsia="Arial" w:cs="Arial"/>
        </w:rPr>
        <w:t xml:space="preserve">landmark </w:t>
      </w:r>
      <w:r w:rsidR="00757D18" w:rsidRPr="002107CC">
        <w:rPr>
          <w:rFonts w:eastAsia="Arial" w:cs="Arial"/>
        </w:rPr>
        <w:t xml:space="preserve">Victorian </w:t>
      </w:r>
      <w:r w:rsidRPr="002107CC">
        <w:rPr>
          <w:rFonts w:eastAsia="Arial" w:cs="Arial"/>
        </w:rPr>
        <w:t>Royal Commission</w:t>
      </w:r>
      <w:r w:rsidR="00E2356D" w:rsidRPr="002107CC">
        <w:rPr>
          <w:rFonts w:eastAsia="Arial" w:cs="Arial"/>
        </w:rPr>
        <w:t xml:space="preserve"> into Family Violence</w:t>
      </w:r>
      <w:r w:rsidR="00D66E87">
        <w:rPr>
          <w:rFonts w:eastAsia="Arial" w:cs="Arial"/>
        </w:rPr>
        <w:t xml:space="preserve"> (RCFV)</w:t>
      </w:r>
      <w:r w:rsidR="00E2356D" w:rsidRPr="002107CC">
        <w:rPr>
          <w:rFonts w:eastAsia="Arial" w:cs="Arial"/>
        </w:rPr>
        <w:t xml:space="preserve">. </w:t>
      </w:r>
      <w:r w:rsidR="0012733C">
        <w:rPr>
          <w:rFonts w:eastAsia="Arial" w:cs="Arial"/>
        </w:rPr>
        <w:t xml:space="preserve">We are at a pivotal </w:t>
      </w:r>
      <w:r w:rsidR="009D726C">
        <w:rPr>
          <w:rFonts w:eastAsia="Arial" w:cs="Arial"/>
        </w:rPr>
        <w:t>juncture</w:t>
      </w:r>
      <w:r w:rsidR="0012733C">
        <w:rPr>
          <w:rFonts w:eastAsia="Arial" w:cs="Arial"/>
        </w:rPr>
        <w:t xml:space="preserve"> </w:t>
      </w:r>
      <w:r w:rsidR="00E54FD4" w:rsidRPr="002107CC">
        <w:rPr>
          <w:rFonts w:eastAsia="Arial" w:cs="Arial"/>
        </w:rPr>
        <w:t>–</w:t>
      </w:r>
      <w:r w:rsidR="0012733C">
        <w:rPr>
          <w:rFonts w:eastAsia="Arial" w:cs="Arial"/>
        </w:rPr>
        <w:t xml:space="preserve"> </w:t>
      </w:r>
      <w:r w:rsidR="00DC5515">
        <w:rPr>
          <w:rFonts w:eastAsia="Arial" w:cs="Arial"/>
        </w:rPr>
        <w:t>w</w:t>
      </w:r>
      <w:r w:rsidR="00E2356D" w:rsidRPr="002107CC">
        <w:rPr>
          <w:rFonts w:eastAsia="Arial" w:cs="Arial"/>
        </w:rPr>
        <w:t>e must continue our shared efforts to deliver an effective, coordinated, multi-sector approach to addressing and ultimately ending family and gender-based violence in Victoria</w:t>
      </w:r>
      <w:r w:rsidR="008F146E" w:rsidRPr="002107CC">
        <w:rPr>
          <w:rFonts w:eastAsia="Arial" w:cs="Arial"/>
        </w:rPr>
        <w:t xml:space="preserve">. </w:t>
      </w:r>
      <w:r w:rsidR="0093377C" w:rsidRPr="002107CC">
        <w:rPr>
          <w:rFonts w:eastAsia="Arial" w:cs="Arial"/>
        </w:rPr>
        <w:t xml:space="preserve">There is still </w:t>
      </w:r>
      <w:proofErr w:type="gramStart"/>
      <w:r w:rsidR="0093377C" w:rsidRPr="002107CC">
        <w:rPr>
          <w:rFonts w:eastAsia="Arial" w:cs="Arial"/>
        </w:rPr>
        <w:t>progress</w:t>
      </w:r>
      <w:proofErr w:type="gramEnd"/>
      <w:r w:rsidR="0093377C" w:rsidRPr="002107CC">
        <w:rPr>
          <w:rFonts w:eastAsia="Arial" w:cs="Arial"/>
        </w:rPr>
        <w:t xml:space="preserve"> to be made – and continued </w:t>
      </w:r>
      <w:r w:rsidR="006F6F4A">
        <w:rPr>
          <w:rFonts w:eastAsia="Arial" w:cs="Arial"/>
        </w:rPr>
        <w:t xml:space="preserve">commitment </w:t>
      </w:r>
      <w:r w:rsidR="00B4147B">
        <w:rPr>
          <w:rFonts w:eastAsia="Arial" w:cs="Arial"/>
        </w:rPr>
        <w:t xml:space="preserve">and investment </w:t>
      </w:r>
      <w:r w:rsidR="0093377C" w:rsidRPr="002107CC">
        <w:rPr>
          <w:rFonts w:eastAsia="Arial" w:cs="Arial"/>
        </w:rPr>
        <w:t>is essential.</w:t>
      </w:r>
      <w:r w:rsidR="40EF42A6" w:rsidRPr="002107CC">
        <w:rPr>
          <w:rFonts w:eastAsia="Arial" w:cs="Arial"/>
        </w:rPr>
        <w:t xml:space="preserve"> </w:t>
      </w:r>
    </w:p>
    <w:p w14:paraId="65584681" w14:textId="77777777" w:rsidR="009E6A2A" w:rsidRPr="009E6A2A" w:rsidRDefault="009E6A2A" w:rsidP="00C56AD6">
      <w:pPr>
        <w:spacing w:after="0" w:line="288" w:lineRule="auto"/>
        <w:jc w:val="both"/>
        <w:rPr>
          <w:rFonts w:cs="Arial"/>
        </w:rPr>
      </w:pPr>
    </w:p>
    <w:p w14:paraId="3DEDFE97" w14:textId="0F5F01E4" w:rsidR="00E2356D" w:rsidRPr="002107CC" w:rsidRDefault="40EF42A6" w:rsidP="00C56AD6">
      <w:pPr>
        <w:spacing w:after="0" w:line="288" w:lineRule="auto"/>
        <w:jc w:val="both"/>
        <w:rPr>
          <w:rFonts w:eastAsia="Arial" w:cs="Arial"/>
          <w:b/>
        </w:rPr>
      </w:pPr>
      <w:r w:rsidRPr="002107CC">
        <w:rPr>
          <w:rFonts w:cs="Arial"/>
          <w:b/>
        </w:rPr>
        <w:t xml:space="preserve">Ten years on, the task is to build on what works, address what remains unfinished and invest in </w:t>
      </w:r>
      <w:r w:rsidR="00A9520D">
        <w:rPr>
          <w:rFonts w:cs="Arial"/>
          <w:b/>
        </w:rPr>
        <w:t xml:space="preserve">building </w:t>
      </w:r>
      <w:r w:rsidRPr="002107CC">
        <w:rPr>
          <w:rFonts w:cs="Arial"/>
          <w:b/>
        </w:rPr>
        <w:t xml:space="preserve">the next phase of </w:t>
      </w:r>
      <w:r w:rsidR="00716041">
        <w:rPr>
          <w:rFonts w:cs="Arial"/>
          <w:b/>
        </w:rPr>
        <w:t xml:space="preserve">the </w:t>
      </w:r>
      <w:r w:rsidR="00A9520D">
        <w:rPr>
          <w:rFonts w:cs="Arial"/>
          <w:b/>
        </w:rPr>
        <w:t>system</w:t>
      </w:r>
      <w:r w:rsidRPr="002107CC">
        <w:rPr>
          <w:rFonts w:cs="Arial"/>
          <w:b/>
        </w:rPr>
        <w:t>.</w:t>
      </w:r>
    </w:p>
    <w:p w14:paraId="7551BE84" w14:textId="77777777" w:rsidR="00E2356D" w:rsidRPr="002107CC" w:rsidRDefault="00E2356D" w:rsidP="00C56AD6">
      <w:pPr>
        <w:spacing w:after="0" w:line="288" w:lineRule="auto"/>
        <w:jc w:val="both"/>
        <w:rPr>
          <w:rFonts w:eastAsia="Arial" w:cs="Arial"/>
          <w:szCs w:val="20"/>
        </w:rPr>
      </w:pPr>
    </w:p>
    <w:p w14:paraId="2B30565B" w14:textId="395C026C" w:rsidR="00E2356D" w:rsidRPr="002107CC" w:rsidRDefault="00E2356D" w:rsidP="00C56AD6">
      <w:pPr>
        <w:spacing w:after="0" w:line="288" w:lineRule="auto"/>
        <w:jc w:val="both"/>
        <w:rPr>
          <w:rFonts w:eastAsia="Arial" w:cs="Arial"/>
        </w:rPr>
      </w:pPr>
      <w:r w:rsidRPr="002107CC">
        <w:rPr>
          <w:rFonts w:eastAsia="Arial" w:cs="Arial"/>
        </w:rPr>
        <w:t>So far</w:t>
      </w:r>
      <w:r w:rsidR="00D000B4" w:rsidRPr="002107CC">
        <w:rPr>
          <w:rFonts w:eastAsia="Arial" w:cs="Arial"/>
        </w:rPr>
        <w:t xml:space="preserve"> this year, there </w:t>
      </w:r>
      <w:r w:rsidRPr="002107CC">
        <w:rPr>
          <w:rFonts w:eastAsia="Arial" w:cs="Arial"/>
        </w:rPr>
        <w:t xml:space="preserve">have been </w:t>
      </w:r>
      <w:r w:rsidR="003071FB">
        <w:rPr>
          <w:rFonts w:eastAsia="Arial" w:cs="Arial"/>
        </w:rPr>
        <w:t>1</w:t>
      </w:r>
      <w:r w:rsidR="00397AB3">
        <w:rPr>
          <w:rFonts w:eastAsia="Arial" w:cs="Arial"/>
        </w:rPr>
        <w:t>3</w:t>
      </w:r>
      <w:r w:rsidRPr="002107CC">
        <w:rPr>
          <w:rFonts w:eastAsia="Arial" w:cs="Arial"/>
        </w:rPr>
        <w:t xml:space="preserve"> deaths</w:t>
      </w:r>
      <w:r w:rsidR="00D000B4" w:rsidRPr="002107CC">
        <w:rPr>
          <w:rFonts w:eastAsia="Arial" w:cs="Arial"/>
        </w:rPr>
        <w:t xml:space="preserve"> of women and children in Victoria</w:t>
      </w:r>
      <w:r w:rsidRPr="002107CC">
        <w:rPr>
          <w:rFonts w:eastAsia="Arial" w:cs="Arial"/>
        </w:rPr>
        <w:t xml:space="preserve"> due to family and gender-based violence.</w:t>
      </w:r>
      <w:r w:rsidR="000E4614">
        <w:rPr>
          <w:rStyle w:val="FootnoteReference"/>
          <w:rFonts w:eastAsia="Arial" w:cs="Arial"/>
        </w:rPr>
        <w:footnoteReference w:id="2"/>
      </w:r>
      <w:r w:rsidRPr="002107CC">
        <w:rPr>
          <w:rFonts w:eastAsia="Arial" w:cs="Arial"/>
        </w:rPr>
        <w:t xml:space="preserve"> </w:t>
      </w:r>
      <w:r w:rsidR="00E45DBE" w:rsidRPr="002107CC">
        <w:rPr>
          <w:rFonts w:eastAsia="Arial" w:cs="Arial"/>
        </w:rPr>
        <w:t>I</w:t>
      </w:r>
      <w:r w:rsidR="00E45DBE" w:rsidRPr="62963CBE">
        <w:rPr>
          <w:rFonts w:eastAsia="Arial" w:cs="Arial"/>
        </w:rPr>
        <w:t>n 2024-25 p</w:t>
      </w:r>
      <w:r w:rsidR="009F58A9" w:rsidRPr="002107CC">
        <w:rPr>
          <w:rFonts w:eastAsia="Arial" w:cs="Arial"/>
        </w:rPr>
        <w:t>olic</w:t>
      </w:r>
      <w:r w:rsidR="00E45DBE" w:rsidRPr="002107CC">
        <w:rPr>
          <w:rFonts w:eastAsia="Arial" w:cs="Arial"/>
        </w:rPr>
        <w:t>e</w:t>
      </w:r>
      <w:r w:rsidR="009F58A9" w:rsidRPr="002107CC">
        <w:rPr>
          <w:rFonts w:eastAsia="Arial" w:cs="Arial"/>
        </w:rPr>
        <w:t xml:space="preserve"> recorded 106,340 family violence incidents</w:t>
      </w:r>
      <w:r w:rsidR="003F01CE" w:rsidRPr="002107CC">
        <w:rPr>
          <w:rFonts w:eastAsia="Arial" w:cs="Arial"/>
        </w:rPr>
        <w:t xml:space="preserve">, an eight per cent increase on the previous year. </w:t>
      </w:r>
      <w:r w:rsidR="00B26DB1" w:rsidRPr="002107CC">
        <w:rPr>
          <w:rFonts w:eastAsia="Arial" w:cs="Arial"/>
        </w:rPr>
        <w:t>We know th</w:t>
      </w:r>
      <w:r w:rsidR="00271F18" w:rsidRPr="002107CC">
        <w:rPr>
          <w:rFonts w:eastAsia="Arial" w:cs="Arial"/>
        </w:rPr>
        <w:t xml:space="preserve">e </w:t>
      </w:r>
      <w:r w:rsidR="00457C0D" w:rsidRPr="002107CC">
        <w:rPr>
          <w:rFonts w:eastAsia="Arial" w:cs="Arial"/>
        </w:rPr>
        <w:t>devastation family and gender-based violence causes victim survivors</w:t>
      </w:r>
      <w:r w:rsidR="00A04AFA">
        <w:rPr>
          <w:rFonts w:eastAsia="Arial" w:cs="Arial"/>
        </w:rPr>
        <w:t xml:space="preserve"> (adults, children and young people)</w:t>
      </w:r>
      <w:r w:rsidR="00457C0D" w:rsidRPr="002107CC">
        <w:rPr>
          <w:rFonts w:eastAsia="Arial" w:cs="Arial"/>
        </w:rPr>
        <w:t>, including</w:t>
      </w:r>
      <w:r w:rsidR="0054319B">
        <w:rPr>
          <w:rFonts w:eastAsia="Arial" w:cs="Arial"/>
        </w:rPr>
        <w:t xml:space="preserve"> ongoing trauma, families in crisis and lives lost.</w:t>
      </w:r>
      <w:r w:rsidR="00BC6B57">
        <w:rPr>
          <w:rFonts w:eastAsia="Arial" w:cs="Arial"/>
        </w:rPr>
        <w:t xml:space="preserve"> These are the preventable human costs on the community</w:t>
      </w:r>
      <w:r w:rsidR="00457C0D" w:rsidRPr="002107CC">
        <w:rPr>
          <w:rFonts w:eastAsia="Arial" w:cs="Arial"/>
        </w:rPr>
        <w:t>.</w:t>
      </w:r>
      <w:r w:rsidR="00BC6B57">
        <w:rPr>
          <w:rFonts w:eastAsia="Arial" w:cs="Arial"/>
        </w:rPr>
        <w:t xml:space="preserve"> </w:t>
      </w:r>
    </w:p>
    <w:p w14:paraId="7E7A4F00" w14:textId="77777777" w:rsidR="00E2356D" w:rsidRPr="00E2356D" w:rsidRDefault="00E2356D" w:rsidP="00C56AD6">
      <w:pPr>
        <w:spacing w:after="0" w:line="288" w:lineRule="auto"/>
        <w:jc w:val="both"/>
        <w:rPr>
          <w:rFonts w:eastAsia="Arial" w:cs="Arial"/>
          <w:szCs w:val="20"/>
        </w:rPr>
      </w:pPr>
    </w:p>
    <w:p w14:paraId="7CEDE3EA" w14:textId="0B542CCA" w:rsidR="00EE3A31" w:rsidRDefault="00EE3A31" w:rsidP="00C56AD6">
      <w:pPr>
        <w:spacing w:after="0" w:line="288" w:lineRule="auto"/>
        <w:jc w:val="both"/>
        <w:rPr>
          <w:rFonts w:eastAsia="Arial" w:cs="Arial"/>
        </w:rPr>
      </w:pPr>
      <w:r w:rsidRPr="5509BD61">
        <w:rPr>
          <w:rFonts w:eastAsia="Arial" w:cs="Arial"/>
        </w:rPr>
        <w:t>The most recent estimate for the cost of family violence in Victoria was $5.3 billion in 2015-16,</w:t>
      </w:r>
      <w:r w:rsidR="005F483C" w:rsidRPr="5509BD61">
        <w:rPr>
          <w:rStyle w:val="FootnoteReference"/>
          <w:rFonts w:eastAsia="Arial" w:cs="Arial"/>
        </w:rPr>
        <w:footnoteReference w:id="3"/>
      </w:r>
      <w:r w:rsidRPr="5509BD61">
        <w:rPr>
          <w:rFonts w:eastAsia="Arial" w:cs="Arial"/>
        </w:rPr>
        <w:t xml:space="preserve"> equivalent to about $8.9 billion today. This </w:t>
      </w:r>
      <w:r w:rsidR="1821056D" w:rsidRPr="5509BD61">
        <w:rPr>
          <w:rFonts w:eastAsia="Arial" w:cs="Arial"/>
        </w:rPr>
        <w:t>cost</w:t>
      </w:r>
      <w:r w:rsidRPr="5509BD61">
        <w:rPr>
          <w:rFonts w:eastAsia="Arial" w:cs="Arial"/>
        </w:rPr>
        <w:t xml:space="preserve"> includes direct impacts on victim survivors such as health costs, property damage and lost workforce participation. It also includes the costs borne by friends and families, employers and other government services such as the justice, health and child protection systems. There are </w:t>
      </w:r>
      <w:r w:rsidR="1BCE1889" w:rsidRPr="5509BD61">
        <w:rPr>
          <w:rFonts w:eastAsia="Arial" w:cs="Arial"/>
        </w:rPr>
        <w:t>also</w:t>
      </w:r>
      <w:r w:rsidRPr="5509BD61">
        <w:rPr>
          <w:rFonts w:eastAsia="Arial" w:cs="Arial"/>
        </w:rPr>
        <w:t xml:space="preserve"> additional long-term costs associated with children affected by family violence, including to their health, education and lifetime earnings.</w:t>
      </w:r>
      <w:r w:rsidR="00B62EB4" w:rsidRPr="5509BD61">
        <w:rPr>
          <w:rStyle w:val="FootnoteReference"/>
          <w:rFonts w:eastAsia="Arial" w:cs="Arial"/>
        </w:rPr>
        <w:footnoteReference w:id="4"/>
      </w:r>
      <w:r w:rsidRPr="5509BD61">
        <w:rPr>
          <w:rFonts w:eastAsia="Arial" w:cs="Arial"/>
        </w:rPr>
        <w:t xml:space="preserve">  </w:t>
      </w:r>
    </w:p>
    <w:p w14:paraId="7632D4FD" w14:textId="77777777" w:rsidR="00B62EB4" w:rsidRPr="00EE3A31" w:rsidRDefault="00B62EB4" w:rsidP="00C56AD6">
      <w:pPr>
        <w:spacing w:after="0" w:line="288" w:lineRule="auto"/>
        <w:jc w:val="both"/>
        <w:rPr>
          <w:rFonts w:eastAsia="Arial" w:cs="Arial"/>
          <w:szCs w:val="20"/>
        </w:rPr>
      </w:pPr>
    </w:p>
    <w:p w14:paraId="61433D89" w14:textId="12FDE19C" w:rsidR="006D6C1F" w:rsidRDefault="00EE3A31" w:rsidP="00C56AD6">
      <w:pPr>
        <w:spacing w:after="0" w:line="288" w:lineRule="auto"/>
        <w:jc w:val="both"/>
        <w:rPr>
          <w:rFonts w:eastAsia="Arial" w:cs="Arial"/>
        </w:rPr>
      </w:pPr>
      <w:r w:rsidRPr="5509BD61">
        <w:rPr>
          <w:rFonts w:eastAsia="Arial" w:cs="Arial"/>
        </w:rPr>
        <w:t xml:space="preserve">Core investment </w:t>
      </w:r>
      <w:r w:rsidR="00A9598B">
        <w:rPr>
          <w:rFonts w:eastAsia="Arial" w:cs="Arial"/>
        </w:rPr>
        <w:t xml:space="preserve">across preventing and responding to </w:t>
      </w:r>
      <w:r w:rsidR="005E0EF2">
        <w:rPr>
          <w:rFonts w:eastAsia="Arial" w:cs="Arial"/>
        </w:rPr>
        <w:t xml:space="preserve">family </w:t>
      </w:r>
      <w:r w:rsidR="00A9598B">
        <w:rPr>
          <w:rFonts w:eastAsia="Arial" w:cs="Arial"/>
        </w:rPr>
        <w:t xml:space="preserve">violence </w:t>
      </w:r>
      <w:r w:rsidRPr="5509BD61">
        <w:rPr>
          <w:rFonts w:eastAsia="Arial" w:cs="Arial"/>
        </w:rPr>
        <w:t>needs to grow to $554 million per year from 2026–27. Economic modelling</w:t>
      </w:r>
      <w:r w:rsidR="00B62EB4" w:rsidRPr="5509BD61">
        <w:rPr>
          <w:rStyle w:val="FootnoteReference"/>
          <w:rFonts w:eastAsia="Arial" w:cs="Arial"/>
        </w:rPr>
        <w:footnoteReference w:id="5"/>
      </w:r>
      <w:r w:rsidRPr="5509BD61">
        <w:rPr>
          <w:rFonts w:eastAsia="Arial" w:cs="Arial"/>
        </w:rPr>
        <w:t xml:space="preserve"> shows this investment would return $2.8 billion in benefits to victim survivors, communities and the Victorian economy – six times the cost of investment – while helping reduce the $8.9 billion family violence costs Victoria each year.</w:t>
      </w:r>
      <w:r w:rsidRPr="62963CBE">
        <w:rPr>
          <w:rFonts w:eastAsia="Arial" w:cs="Arial"/>
        </w:rPr>
        <w:t xml:space="preserve"> </w:t>
      </w:r>
      <w:r w:rsidRPr="62963CBE">
        <w:rPr>
          <w:rFonts w:eastAsia="Arial" w:cs="Arial"/>
          <w:b/>
          <w:bCs/>
        </w:rPr>
        <w:t>This is prevention of a cost, not new spending</w:t>
      </w:r>
      <w:r w:rsidR="00F7079F">
        <w:rPr>
          <w:rFonts w:eastAsia="Arial" w:cs="Arial"/>
          <w:b/>
          <w:bCs/>
        </w:rPr>
        <w:t xml:space="preserve">; </w:t>
      </w:r>
      <w:r w:rsidR="00F7079F" w:rsidRPr="00232A7F">
        <w:rPr>
          <w:rFonts w:eastAsia="Arial" w:cs="Arial"/>
          <w:b/>
          <w:bCs/>
        </w:rPr>
        <w:t>for every dollar invested, nearly six times that is saved</w:t>
      </w:r>
      <w:r w:rsidRPr="00232A7F">
        <w:rPr>
          <w:rFonts w:eastAsia="Arial" w:cs="Arial"/>
          <w:b/>
          <w:bCs/>
        </w:rPr>
        <w:t>.</w:t>
      </w:r>
      <w:r w:rsidR="7063A366" w:rsidRPr="5509BD61">
        <w:rPr>
          <w:rFonts w:eastAsia="Arial" w:cs="Arial"/>
          <w:b/>
          <w:bCs/>
        </w:rPr>
        <w:t xml:space="preserve"> </w:t>
      </w:r>
    </w:p>
    <w:p w14:paraId="5C5C1DC4" w14:textId="77777777" w:rsidR="00EE3A31" w:rsidRDefault="00EE3A31" w:rsidP="00C56AD6">
      <w:pPr>
        <w:spacing w:after="0" w:line="288" w:lineRule="auto"/>
        <w:jc w:val="both"/>
        <w:rPr>
          <w:rFonts w:eastAsia="Arial" w:cs="Arial"/>
          <w:szCs w:val="20"/>
        </w:rPr>
      </w:pPr>
    </w:p>
    <w:p w14:paraId="42BFB933" w14:textId="2F76FF90" w:rsidR="00A520E9" w:rsidRDefault="5AB41AF6" w:rsidP="00C56AD6">
      <w:pPr>
        <w:jc w:val="both"/>
        <w:rPr>
          <w:rFonts w:eastAsia="Arial" w:cs="Arial"/>
        </w:rPr>
      </w:pPr>
      <w:r w:rsidRPr="5509BD61">
        <w:rPr>
          <w:rFonts w:eastAsia="Arial" w:cs="Arial"/>
        </w:rPr>
        <w:t>Prevention and early intervention can reduce future demand for crisis responses and specialist services</w:t>
      </w:r>
      <w:r w:rsidR="00434F6E">
        <w:rPr>
          <w:rFonts w:eastAsia="Arial" w:cs="Arial"/>
        </w:rPr>
        <w:t>. These efforts, combined with</w:t>
      </w:r>
      <w:r w:rsidRPr="5509BD61">
        <w:rPr>
          <w:rFonts w:eastAsia="Arial" w:cs="Arial"/>
        </w:rPr>
        <w:t xml:space="preserve"> effective support and recovery can reduce pressure on</w:t>
      </w:r>
      <w:r w:rsidR="00A520E9" w:rsidRPr="5509BD61">
        <w:rPr>
          <w:rFonts w:eastAsia="Arial" w:cs="Arial"/>
        </w:rPr>
        <w:t xml:space="preserve"> </w:t>
      </w:r>
      <w:r w:rsidR="00A520E9" w:rsidRPr="07A5F203">
        <w:rPr>
          <w:rFonts w:eastAsia="Arial" w:cs="Arial"/>
        </w:rPr>
        <w:t>healthcare</w:t>
      </w:r>
      <w:r w:rsidR="5529CDCA" w:rsidRPr="5509BD61">
        <w:rPr>
          <w:rFonts w:eastAsia="Arial" w:cs="Arial"/>
        </w:rPr>
        <w:t>, housing</w:t>
      </w:r>
      <w:r w:rsidR="581DC11C" w:rsidRPr="5509BD61">
        <w:rPr>
          <w:rFonts w:eastAsia="Arial" w:cs="Arial"/>
        </w:rPr>
        <w:t xml:space="preserve">, </w:t>
      </w:r>
      <w:r w:rsidR="00A520E9" w:rsidRPr="07A5F203">
        <w:rPr>
          <w:rFonts w:eastAsia="Arial" w:cs="Arial"/>
        </w:rPr>
        <w:t xml:space="preserve">child protection </w:t>
      </w:r>
      <w:r w:rsidR="60398FD1" w:rsidRPr="5509BD61">
        <w:rPr>
          <w:rFonts w:eastAsia="Arial" w:cs="Arial"/>
        </w:rPr>
        <w:t xml:space="preserve">and justice </w:t>
      </w:r>
      <w:r w:rsidR="00A520E9" w:rsidRPr="07A5F203">
        <w:rPr>
          <w:rFonts w:eastAsia="Arial" w:cs="Arial"/>
        </w:rPr>
        <w:t>systems</w:t>
      </w:r>
      <w:r w:rsidR="106F3ADC" w:rsidRPr="5509BD61">
        <w:rPr>
          <w:rFonts w:eastAsia="Arial" w:cs="Arial"/>
        </w:rPr>
        <w:t>.</w:t>
      </w:r>
      <w:r w:rsidR="00A520E9" w:rsidRPr="07A5F203">
        <w:rPr>
          <w:rFonts w:eastAsia="Arial" w:cs="Arial"/>
        </w:rPr>
        <w:t xml:space="preserve"> </w:t>
      </w:r>
      <w:r w:rsidR="0CEA277C" w:rsidRPr="5509BD61">
        <w:rPr>
          <w:rFonts w:eastAsia="Arial" w:cs="Arial"/>
        </w:rPr>
        <w:t xml:space="preserve">Increased safety also supports </w:t>
      </w:r>
      <w:r w:rsidR="00A520E9" w:rsidRPr="07A5F203">
        <w:rPr>
          <w:rFonts w:eastAsia="Arial" w:cs="Arial"/>
        </w:rPr>
        <w:t xml:space="preserve">greater workforce participation and productivity, and avoided pain, suffering and premature mortality for both adult and child victim survivors. </w:t>
      </w:r>
    </w:p>
    <w:p w14:paraId="22039E84" w14:textId="7D42A1A8" w:rsidR="00A520E9" w:rsidRPr="00A520E9" w:rsidRDefault="00A520E9" w:rsidP="00C56AD6">
      <w:pPr>
        <w:jc w:val="both"/>
        <w:rPr>
          <w:rFonts w:eastAsia="Arial" w:cs="Arial"/>
        </w:rPr>
      </w:pPr>
      <w:r>
        <w:rPr>
          <w:rFonts w:eastAsia="Arial" w:cs="Arial"/>
        </w:rPr>
        <w:lastRenderedPageBreak/>
        <w:t>The</w:t>
      </w:r>
      <w:r w:rsidRPr="07A5F203">
        <w:rPr>
          <w:rFonts w:eastAsia="Arial" w:cs="Arial"/>
        </w:rPr>
        <w:t xml:space="preserve"> $554 million investment includes increased funding for specialist family violence services to meet demand and adequately respond to children and young people, as well as across justice responses and investment in primary prevention and early intervention. </w:t>
      </w:r>
    </w:p>
    <w:p w14:paraId="4E3C2DD5" w14:textId="03B5295B" w:rsidR="00403917" w:rsidRDefault="002E0361" w:rsidP="00C56AD6">
      <w:pPr>
        <w:spacing w:after="0" w:line="288" w:lineRule="auto"/>
        <w:jc w:val="both"/>
        <w:rPr>
          <w:rFonts w:cs="Arial"/>
        </w:rPr>
      </w:pPr>
      <w:r>
        <w:rPr>
          <w:rFonts w:eastAsia="Arial" w:cs="Arial"/>
        </w:rPr>
        <w:t xml:space="preserve">The Victorian government must commit to keeping progress and momentum </w:t>
      </w:r>
      <w:r w:rsidR="00E21E89">
        <w:rPr>
          <w:rFonts w:eastAsia="Arial" w:cs="Arial"/>
        </w:rPr>
        <w:t xml:space="preserve">going, across </w:t>
      </w:r>
      <w:r w:rsidR="00403917" w:rsidRPr="00AA47C5">
        <w:rPr>
          <w:rFonts w:cs="Arial"/>
        </w:rPr>
        <w:t xml:space="preserve">four </w:t>
      </w:r>
      <w:r w:rsidR="00403917" w:rsidRPr="00AA47C5">
        <w:rPr>
          <w:rFonts w:eastAsia="Arial" w:cs="Arial"/>
        </w:rPr>
        <w:t>priority areas</w:t>
      </w:r>
      <w:r w:rsidR="00403917" w:rsidRPr="00AA47C5">
        <w:rPr>
          <w:rFonts w:cs="Arial"/>
        </w:rPr>
        <w:t>:</w:t>
      </w:r>
    </w:p>
    <w:p w14:paraId="15EE3B57" w14:textId="77777777" w:rsidR="00A01756" w:rsidRPr="00AA47C5" w:rsidRDefault="00A01756" w:rsidP="00C56AD6">
      <w:pPr>
        <w:spacing w:after="0" w:line="288" w:lineRule="auto"/>
        <w:jc w:val="both"/>
        <w:rPr>
          <w:rFonts w:cs="Arial"/>
        </w:rPr>
      </w:pPr>
    </w:p>
    <w:p w14:paraId="055BFE43" w14:textId="22DB0C72" w:rsidR="00F348AE" w:rsidRPr="00232A7F" w:rsidRDefault="008B58FB" w:rsidP="00C56AD6">
      <w:pPr>
        <w:pStyle w:val="ListParagraph"/>
        <w:numPr>
          <w:ilvl w:val="0"/>
          <w:numId w:val="27"/>
        </w:numPr>
        <w:spacing w:after="0" w:line="288" w:lineRule="auto"/>
        <w:jc w:val="both"/>
        <w:rPr>
          <w:rFonts w:ascii="Arial" w:hAnsi="Arial" w:cs="Arial"/>
        </w:rPr>
      </w:pPr>
      <w:r w:rsidRPr="00232A7F">
        <w:rPr>
          <w:rFonts w:ascii="Arial" w:hAnsi="Arial" w:cs="Arial"/>
          <w:b/>
          <w:bCs/>
        </w:rPr>
        <w:t xml:space="preserve">Priority 1: </w:t>
      </w:r>
      <w:r w:rsidR="00F348AE" w:rsidRPr="00232A7F">
        <w:rPr>
          <w:rFonts w:ascii="Arial" w:hAnsi="Arial" w:cs="Arial"/>
        </w:rPr>
        <w:t>Support children and young people as victim survivors in their own right</w:t>
      </w:r>
    </w:p>
    <w:p w14:paraId="2EF690D4" w14:textId="77777777" w:rsidR="00F348AE" w:rsidRDefault="00B100FF" w:rsidP="00F348AE">
      <w:pPr>
        <w:pStyle w:val="ListParagraph"/>
        <w:numPr>
          <w:ilvl w:val="0"/>
          <w:numId w:val="27"/>
        </w:numPr>
        <w:spacing w:after="0" w:line="288" w:lineRule="auto"/>
        <w:jc w:val="both"/>
        <w:rPr>
          <w:rFonts w:ascii="Arial" w:hAnsi="Arial" w:cs="Arial"/>
        </w:rPr>
      </w:pPr>
      <w:r w:rsidRPr="00B2126D">
        <w:rPr>
          <w:rFonts w:ascii="Arial" w:hAnsi="Arial" w:cs="Arial"/>
          <w:b/>
          <w:bCs/>
          <w:szCs w:val="20"/>
        </w:rPr>
        <w:t>Priority 2:</w:t>
      </w:r>
      <w:r w:rsidRPr="00B2126D">
        <w:rPr>
          <w:rFonts w:ascii="Arial" w:hAnsi="Arial" w:cs="Arial"/>
          <w:szCs w:val="20"/>
        </w:rPr>
        <w:t xml:space="preserve"> </w:t>
      </w:r>
      <w:r w:rsidR="00F348AE" w:rsidRPr="5509BD61">
        <w:rPr>
          <w:rFonts w:ascii="Arial" w:hAnsi="Arial" w:cs="Arial"/>
        </w:rPr>
        <w:t>Sustainable investment in the sector</w:t>
      </w:r>
      <w:r w:rsidR="00F348AE">
        <w:rPr>
          <w:rFonts w:ascii="Arial" w:hAnsi="Arial" w:cs="Arial"/>
        </w:rPr>
        <w:t xml:space="preserve"> including:</w:t>
      </w:r>
    </w:p>
    <w:p w14:paraId="441ED651" w14:textId="77777777" w:rsidR="00F348AE" w:rsidRPr="003F6574" w:rsidRDefault="00F348AE" w:rsidP="00F348AE">
      <w:pPr>
        <w:pStyle w:val="ListParagraph"/>
        <w:numPr>
          <w:ilvl w:val="0"/>
          <w:numId w:val="42"/>
        </w:numPr>
        <w:spacing w:after="0" w:line="288" w:lineRule="auto"/>
        <w:jc w:val="both"/>
        <w:rPr>
          <w:rFonts w:ascii="Arial" w:hAnsi="Arial" w:cs="Arial"/>
        </w:rPr>
      </w:pPr>
      <w:r w:rsidRPr="003F6574">
        <w:rPr>
          <w:rFonts w:ascii="Arial" w:hAnsi="Arial" w:cs="Arial"/>
        </w:rPr>
        <w:t>Aboriginal Community Controlled Organisations</w:t>
      </w:r>
    </w:p>
    <w:p w14:paraId="6E10B395" w14:textId="28361081" w:rsidR="00F348AE" w:rsidRPr="003F6574" w:rsidRDefault="00F1154F" w:rsidP="00F348AE">
      <w:pPr>
        <w:pStyle w:val="ListParagraph"/>
        <w:numPr>
          <w:ilvl w:val="0"/>
          <w:numId w:val="42"/>
        </w:numPr>
        <w:spacing w:after="0" w:line="288" w:lineRule="auto"/>
        <w:jc w:val="both"/>
        <w:rPr>
          <w:rFonts w:ascii="Arial" w:hAnsi="Arial" w:cs="Arial"/>
        </w:rPr>
      </w:pPr>
      <w:r>
        <w:rPr>
          <w:rFonts w:ascii="Arial" w:hAnsi="Arial" w:cs="Arial"/>
        </w:rPr>
        <w:t>t</w:t>
      </w:r>
      <w:r w:rsidR="00F348AE" w:rsidRPr="003F6574">
        <w:rPr>
          <w:rFonts w:ascii="Arial" w:hAnsi="Arial" w:cs="Arial"/>
        </w:rPr>
        <w:t>argeted and community-led services and organisations</w:t>
      </w:r>
    </w:p>
    <w:p w14:paraId="11C64EAC" w14:textId="77777777" w:rsidR="00F348AE" w:rsidRPr="003F6574" w:rsidRDefault="00F348AE" w:rsidP="00F348AE">
      <w:pPr>
        <w:pStyle w:val="ListParagraph"/>
        <w:numPr>
          <w:ilvl w:val="0"/>
          <w:numId w:val="42"/>
        </w:numPr>
        <w:spacing w:after="0" w:line="288" w:lineRule="auto"/>
        <w:jc w:val="both"/>
        <w:rPr>
          <w:rFonts w:ascii="Arial" w:hAnsi="Arial" w:cs="Arial"/>
        </w:rPr>
      </w:pPr>
      <w:r w:rsidRPr="003F6574">
        <w:rPr>
          <w:rFonts w:ascii="Arial" w:hAnsi="Arial" w:cs="Arial"/>
        </w:rPr>
        <w:t xml:space="preserve">across the continuum (primary prevention, early intervention, response and recovery) </w:t>
      </w:r>
    </w:p>
    <w:p w14:paraId="75B731C5" w14:textId="270F06A9" w:rsidR="00403917" w:rsidRPr="00F348AE" w:rsidRDefault="00F1154F" w:rsidP="00F348AE">
      <w:pPr>
        <w:pStyle w:val="ListParagraph"/>
        <w:numPr>
          <w:ilvl w:val="0"/>
          <w:numId w:val="42"/>
        </w:numPr>
        <w:spacing w:after="0" w:line="288" w:lineRule="auto"/>
        <w:jc w:val="both"/>
        <w:rPr>
          <w:rFonts w:ascii="Arial" w:hAnsi="Arial" w:cs="Arial"/>
        </w:rPr>
      </w:pPr>
      <w:r>
        <w:rPr>
          <w:rFonts w:ascii="Arial" w:hAnsi="Arial" w:cs="Arial"/>
        </w:rPr>
        <w:t>k</w:t>
      </w:r>
      <w:r w:rsidR="00F348AE" w:rsidRPr="003F6574">
        <w:rPr>
          <w:rFonts w:ascii="Arial" w:hAnsi="Arial" w:cs="Arial"/>
        </w:rPr>
        <w:t>ey system enablers</w:t>
      </w:r>
    </w:p>
    <w:p w14:paraId="1E940CED" w14:textId="6803CC4B" w:rsidR="00027513" w:rsidRPr="00027513" w:rsidRDefault="00EB1222" w:rsidP="00C56AD6">
      <w:pPr>
        <w:pStyle w:val="ListParagraph"/>
        <w:numPr>
          <w:ilvl w:val="0"/>
          <w:numId w:val="27"/>
        </w:numPr>
        <w:spacing w:line="288" w:lineRule="auto"/>
        <w:jc w:val="both"/>
        <w:rPr>
          <w:rFonts w:ascii="Arial" w:hAnsi="Arial" w:cs="Arial"/>
          <w:szCs w:val="20"/>
        </w:rPr>
      </w:pPr>
      <w:r w:rsidRPr="00B2126D">
        <w:rPr>
          <w:rFonts w:ascii="Arial" w:hAnsi="Arial" w:cs="Arial"/>
          <w:b/>
          <w:bCs/>
          <w:szCs w:val="20"/>
        </w:rPr>
        <w:t xml:space="preserve">Priority </w:t>
      </w:r>
      <w:r w:rsidR="00B100FF">
        <w:rPr>
          <w:rFonts w:ascii="Arial" w:hAnsi="Arial" w:cs="Arial"/>
          <w:b/>
          <w:bCs/>
          <w:szCs w:val="20"/>
        </w:rPr>
        <w:t>3</w:t>
      </w:r>
      <w:r w:rsidRPr="00B2126D">
        <w:rPr>
          <w:rFonts w:ascii="Arial" w:hAnsi="Arial" w:cs="Arial"/>
          <w:b/>
          <w:bCs/>
          <w:szCs w:val="20"/>
        </w:rPr>
        <w:t>:</w:t>
      </w:r>
      <w:r w:rsidRPr="00B2126D">
        <w:rPr>
          <w:rFonts w:ascii="Arial" w:hAnsi="Arial" w:cs="Arial"/>
          <w:szCs w:val="20"/>
        </w:rPr>
        <w:t xml:space="preserve"> </w:t>
      </w:r>
      <w:r w:rsidR="00FA738A" w:rsidRPr="00FA738A">
        <w:rPr>
          <w:rFonts w:ascii="Arial" w:hAnsi="Arial" w:cs="Arial"/>
          <w:szCs w:val="20"/>
        </w:rPr>
        <w:t xml:space="preserve">Safe, secure and affordable housing </w:t>
      </w:r>
      <w:r w:rsidR="00115BF8">
        <w:rPr>
          <w:rFonts w:ascii="Arial" w:hAnsi="Arial" w:cs="Arial"/>
          <w:szCs w:val="20"/>
        </w:rPr>
        <w:t xml:space="preserve">as </w:t>
      </w:r>
      <w:r w:rsidR="00FA738A" w:rsidRPr="00FA738A">
        <w:rPr>
          <w:rFonts w:ascii="Arial" w:hAnsi="Arial" w:cs="Arial"/>
          <w:szCs w:val="20"/>
        </w:rPr>
        <w:t>critical for victim survivor safety and recovery</w:t>
      </w:r>
    </w:p>
    <w:p w14:paraId="60758171" w14:textId="5FB74386" w:rsidR="5509BD61" w:rsidRPr="00F348AE" w:rsidRDefault="00EB1222" w:rsidP="00C56AD6">
      <w:pPr>
        <w:pStyle w:val="ListParagraph"/>
        <w:numPr>
          <w:ilvl w:val="0"/>
          <w:numId w:val="27"/>
        </w:numPr>
        <w:spacing w:after="0" w:line="240" w:lineRule="auto"/>
        <w:jc w:val="both"/>
        <w:rPr>
          <w:rFonts w:cs="Arial"/>
        </w:rPr>
      </w:pPr>
      <w:r w:rsidRPr="00EB1222">
        <w:rPr>
          <w:rFonts w:ascii="Arial" w:hAnsi="Arial" w:cs="Arial"/>
          <w:b/>
          <w:bCs/>
          <w:szCs w:val="20"/>
        </w:rPr>
        <w:t xml:space="preserve">Priority </w:t>
      </w:r>
      <w:r w:rsidR="005A5CB5">
        <w:rPr>
          <w:rFonts w:ascii="Arial" w:hAnsi="Arial" w:cs="Arial"/>
          <w:b/>
          <w:bCs/>
          <w:szCs w:val="20"/>
        </w:rPr>
        <w:t>4</w:t>
      </w:r>
      <w:r w:rsidRPr="00EB1222">
        <w:rPr>
          <w:rFonts w:ascii="Arial" w:hAnsi="Arial" w:cs="Arial"/>
          <w:b/>
          <w:bCs/>
          <w:szCs w:val="20"/>
        </w:rPr>
        <w:t>:</w:t>
      </w:r>
      <w:r>
        <w:rPr>
          <w:rFonts w:ascii="Arial" w:hAnsi="Arial" w:cs="Arial"/>
          <w:szCs w:val="20"/>
        </w:rPr>
        <w:t xml:space="preserve"> </w:t>
      </w:r>
      <w:r w:rsidR="00B92EF4" w:rsidRPr="00B92EF4">
        <w:rPr>
          <w:rFonts w:ascii="Arial" w:hAnsi="Arial" w:cs="Arial"/>
          <w:szCs w:val="20"/>
        </w:rPr>
        <w:t>Strengthening justice responses and access to legal support</w:t>
      </w:r>
    </w:p>
    <w:p w14:paraId="6FFC7257" w14:textId="77777777" w:rsidR="00F348AE" w:rsidRDefault="00F348AE" w:rsidP="00F348AE">
      <w:pPr>
        <w:spacing w:after="0" w:line="240" w:lineRule="auto"/>
        <w:jc w:val="both"/>
        <w:rPr>
          <w:rFonts w:cs="Arial"/>
        </w:rPr>
      </w:pPr>
    </w:p>
    <w:p w14:paraId="2178A398" w14:textId="24461975" w:rsidR="00F348AE" w:rsidRDefault="00F348AE" w:rsidP="00F348AE">
      <w:pPr>
        <w:pStyle w:val="Heading1"/>
        <w:spacing w:before="0"/>
        <w:jc w:val="both"/>
      </w:pPr>
      <w:bookmarkStart w:id="5" w:name="_Toc241757190"/>
      <w:r>
        <w:t>Priority 1: Support children and young people as victim survivors in their own right</w:t>
      </w:r>
      <w:bookmarkEnd w:id="5"/>
      <w:r>
        <w:t xml:space="preserve"> </w:t>
      </w:r>
    </w:p>
    <w:p w14:paraId="2C28CB3F" w14:textId="77777777" w:rsidR="00F348AE" w:rsidRPr="005F415C" w:rsidRDefault="00F348AE" w:rsidP="00F348AE">
      <w:pPr>
        <w:jc w:val="both"/>
      </w:pPr>
      <w:r>
        <w:t xml:space="preserve">Children and young people have distinct experiences of family violence, with their own safety and support needs. </w:t>
      </w:r>
      <w:r w:rsidRPr="005F415C">
        <w:t>Children and young people require responses that recognise their age, development, individual circumstances, culture and experiences of family violence.</w:t>
      </w:r>
    </w:p>
    <w:p w14:paraId="3409FF3D" w14:textId="77777777" w:rsidR="00F348AE" w:rsidRDefault="00F348AE" w:rsidP="00F348AE">
      <w:pPr>
        <w:jc w:val="both"/>
      </w:pPr>
      <w:r w:rsidRPr="005F415C">
        <w:t>Without appropriate intervention, negative impacts from children and young people’s experiences of family violence can persist throughout life and result in substantial costs to individuals and families, and ultimately the government.</w:t>
      </w:r>
      <w:r w:rsidRPr="005F415C">
        <w:rPr>
          <w:vertAlign w:val="superscript"/>
        </w:rPr>
        <w:footnoteReference w:id="6"/>
      </w:r>
      <w:r w:rsidRPr="005F415C">
        <w:t xml:space="preserve"> Greater investment in support and early intervention for children and young people is therefore both an essential part of the family violence response and an opportunity to reduce longer-term harm and demand across other systems.</w:t>
      </w:r>
    </w:p>
    <w:p w14:paraId="7E918858" w14:textId="77777777" w:rsidR="00F348AE" w:rsidRDefault="00F348AE" w:rsidP="00F348AE">
      <w:pPr>
        <w:jc w:val="both"/>
      </w:pPr>
      <w:r>
        <w:t>While many specialist family violence services are already working with children and young people, current funding is ad hoc and unsustainable. Adequate and sustainable investment for specialist family violence services to more effectively support children and young people is needed more than ever to successfully implement the forthcoming</w:t>
      </w:r>
      <w:r w:rsidRPr="00023DD4">
        <w:t xml:space="preserve"> </w:t>
      </w:r>
      <w:r>
        <w:t xml:space="preserve">Child and Young </w:t>
      </w:r>
      <w:r w:rsidRPr="00023DD4">
        <w:t>Person's Family Violence Multi-Agency Risk Assessment and Management (CYP MARAM</w:t>
      </w:r>
      <w:r>
        <w:t>)</w:t>
      </w:r>
      <w:r w:rsidRPr="00023DD4">
        <w:t xml:space="preserve"> guidance</w:t>
      </w:r>
      <w:r>
        <w:t xml:space="preserve">. </w:t>
      </w:r>
    </w:p>
    <w:p w14:paraId="30289939" w14:textId="77777777" w:rsidR="00F348AE" w:rsidRDefault="00F348AE" w:rsidP="00F348AE">
      <w:pPr>
        <w:jc w:val="both"/>
      </w:pPr>
      <w:r w:rsidRPr="00A40582">
        <w:t xml:space="preserve">Recognising children and young people as victim survivors </w:t>
      </w:r>
      <w:proofErr w:type="gramStart"/>
      <w:r w:rsidRPr="00A40582">
        <w:t>in their own right requires</w:t>
      </w:r>
      <w:proofErr w:type="gramEnd"/>
      <w:r w:rsidRPr="00A40582">
        <w:t xml:space="preserve"> more than stronger practice guidance. It requires the specialist family violence system to have the capacity, capability and sustainable funding to provide dedicated support, as well as </w:t>
      </w:r>
      <w:r w:rsidRPr="00A40582">
        <w:lastRenderedPageBreak/>
        <w:t>investment in the broader services and pathways that children and young people need to be safe and recover</w:t>
      </w:r>
      <w:r>
        <w:t>.</w:t>
      </w:r>
    </w:p>
    <w:p w14:paraId="208ADFEC" w14:textId="77777777" w:rsidR="00F348AE" w:rsidRDefault="00F348AE" w:rsidP="00F348AE">
      <w:pPr>
        <w:pStyle w:val="Heading2"/>
        <w:jc w:val="both"/>
      </w:pPr>
      <w:bookmarkStart w:id="6" w:name="_Toc241757191"/>
      <w:r>
        <w:t>Children and young people’s experiences of family violence</w:t>
      </w:r>
      <w:bookmarkEnd w:id="6"/>
      <w:r>
        <w:t xml:space="preserve"> </w:t>
      </w:r>
    </w:p>
    <w:p w14:paraId="0ABD2DC4" w14:textId="77777777" w:rsidR="00F348AE" w:rsidRDefault="00F348AE" w:rsidP="00F348AE">
      <w:pPr>
        <w:jc w:val="both"/>
        <w:rPr>
          <w:rFonts w:eastAsia="Arial" w:cs="Arial"/>
        </w:rPr>
      </w:pPr>
      <w:r w:rsidRPr="000D13EE">
        <w:rPr>
          <w:rFonts w:eastAsia="Arial" w:cs="Arial"/>
        </w:rPr>
        <w:t xml:space="preserve">There are no circumstances in which children and young people who have experienced family violence or are currently living with family violence are not </w:t>
      </w:r>
      <w:r>
        <w:rPr>
          <w:rFonts w:eastAsia="Arial" w:cs="Arial"/>
        </w:rPr>
        <w:t xml:space="preserve">negatively </w:t>
      </w:r>
      <w:r w:rsidRPr="000D13EE">
        <w:rPr>
          <w:rFonts w:eastAsia="Arial" w:cs="Arial"/>
        </w:rPr>
        <w:t>impacted.</w:t>
      </w:r>
      <w:r>
        <w:rPr>
          <w:rStyle w:val="FootnoteReference"/>
          <w:rFonts w:eastAsia="Arial" w:cs="Arial"/>
        </w:rPr>
        <w:footnoteReference w:id="7"/>
      </w:r>
      <w:r w:rsidRPr="000D13EE">
        <w:rPr>
          <w:rFonts w:eastAsia="Arial" w:cs="Arial"/>
        </w:rPr>
        <w:t xml:space="preserve"> </w:t>
      </w:r>
      <w:r>
        <w:rPr>
          <w:rFonts w:eastAsia="Arial" w:cs="Arial"/>
        </w:rPr>
        <w:t>This</w:t>
      </w:r>
      <w:r w:rsidRPr="000D13EE">
        <w:rPr>
          <w:rFonts w:eastAsia="Arial" w:cs="Arial"/>
        </w:rPr>
        <w:t xml:space="preserve"> includes being exposed to, and/or having witnessed family violence</w:t>
      </w:r>
      <w:r>
        <w:rPr>
          <w:rFonts w:eastAsia="Arial" w:cs="Arial"/>
        </w:rPr>
        <w:t>.</w:t>
      </w:r>
      <w:r w:rsidRPr="000D13EE">
        <w:rPr>
          <w:rFonts w:eastAsia="Arial" w:cs="Arial"/>
        </w:rPr>
        <w:t xml:space="preserve"> </w:t>
      </w:r>
      <w:r>
        <w:rPr>
          <w:rFonts w:eastAsia="Arial" w:cs="Arial"/>
        </w:rPr>
        <w:t>Family violence</w:t>
      </w:r>
      <w:r w:rsidRPr="000D13EE">
        <w:rPr>
          <w:rFonts w:eastAsia="Arial" w:cs="Arial"/>
        </w:rPr>
        <w:t xml:space="preserve"> places significant risk on </w:t>
      </w:r>
      <w:r>
        <w:rPr>
          <w:rFonts w:eastAsia="Arial" w:cs="Arial"/>
        </w:rPr>
        <w:t xml:space="preserve">children and young people’s </w:t>
      </w:r>
      <w:r w:rsidRPr="000D13EE">
        <w:rPr>
          <w:rFonts w:eastAsia="Arial" w:cs="Arial"/>
        </w:rPr>
        <w:t>immediate and long-term health, development and wellbeing.</w:t>
      </w:r>
      <w:r>
        <w:rPr>
          <w:rStyle w:val="FootnoteReference"/>
          <w:rFonts w:eastAsia="Arial" w:cs="Arial"/>
        </w:rPr>
        <w:footnoteReference w:id="8"/>
      </w:r>
    </w:p>
    <w:p w14:paraId="16916131" w14:textId="77777777" w:rsidR="00F348AE" w:rsidRDefault="00F348AE" w:rsidP="00F348AE">
      <w:pPr>
        <w:jc w:val="both"/>
        <w:rPr>
          <w:rFonts w:eastAsia="Arial" w:cs="Arial"/>
        </w:rPr>
      </w:pPr>
      <w:r w:rsidRPr="00B25E73">
        <w:rPr>
          <w:rFonts w:eastAsia="Arial" w:cs="Arial"/>
        </w:rPr>
        <w:t>Children and young people can experience family violence from a range of people using violence, including intimate partners, family members and people who they have a familial-like relationship with, including carers. In addition, people using violence will target children and young people as a tactic of their family violence against an adult victim survivor, including child sexual abuse,</w:t>
      </w:r>
      <w:r>
        <w:rPr>
          <w:rStyle w:val="FootnoteReference"/>
          <w:rFonts w:eastAsia="Arial" w:cs="Arial"/>
        </w:rPr>
        <w:footnoteReference w:id="9"/>
      </w:r>
      <w:r w:rsidRPr="00B25E73">
        <w:rPr>
          <w:rFonts w:eastAsia="Arial" w:cs="Arial"/>
        </w:rPr>
        <w:t> </w:t>
      </w:r>
      <w:r>
        <w:rPr>
          <w:rFonts w:eastAsia="Arial" w:cs="Arial"/>
        </w:rPr>
        <w:t xml:space="preserve">and using parental responsibility to block the child’s access to necessary supports. This further complicates the ability of children and young people to obtain tailored safety and support and heightens the reliance on the specialist family violence service system to adequately identify and respond to children’s needs. </w:t>
      </w:r>
    </w:p>
    <w:p w14:paraId="624A55FD" w14:textId="5D8148DD" w:rsidR="00F348AE" w:rsidRDefault="00F348AE" w:rsidP="00F348AE">
      <w:pPr>
        <w:jc w:val="both"/>
        <w:rPr>
          <w:rFonts w:eastAsia="Arial" w:cs="Arial"/>
        </w:rPr>
      </w:pPr>
      <w:r w:rsidRPr="0053124F">
        <w:rPr>
          <w:rFonts w:eastAsia="Arial" w:cs="Arial"/>
        </w:rPr>
        <w:t>The experiences of family violence are also shaped by structural and systemic factors.</w:t>
      </w:r>
      <w:r>
        <w:rPr>
          <w:rFonts w:eastAsia="Arial" w:cs="Arial"/>
        </w:rPr>
        <w:t xml:space="preserve"> </w:t>
      </w:r>
      <w:r w:rsidRPr="00B11CF7">
        <w:rPr>
          <w:rFonts w:eastAsia="Arial" w:cs="Arial"/>
        </w:rPr>
        <w:t>Aboriginal children, due to the ongoing effects of colonisation and discrimination, experience disproportionately higher rates of family violence,</w:t>
      </w:r>
      <w:r>
        <w:rPr>
          <w:rStyle w:val="FootnoteReference"/>
          <w:rFonts w:eastAsia="Arial" w:cs="Arial"/>
        </w:rPr>
        <w:footnoteReference w:id="10"/>
      </w:r>
      <w:r>
        <w:rPr>
          <w:rFonts w:eastAsia="Arial" w:cs="Arial"/>
          <w:vertAlign w:val="superscript"/>
        </w:rPr>
        <w:t xml:space="preserve"> </w:t>
      </w:r>
      <w:r w:rsidRPr="00B11CF7">
        <w:rPr>
          <w:rFonts w:eastAsia="Arial" w:cs="Arial"/>
        </w:rPr>
        <w:t>which is a leading factor in family separation and placement in out-of-home care. The disproportionate involvement of Child Protection in Aboriginal and Torres Strait Islander families reflects the intersecting impacts of family violence, homelessness, poverty and systemic racism</w:t>
      </w:r>
      <w:r>
        <w:rPr>
          <w:rFonts w:eastAsia="Arial" w:cs="Arial"/>
        </w:rPr>
        <w:t>, as highlighted in the</w:t>
      </w:r>
      <w:r w:rsidR="00953506">
        <w:rPr>
          <w:rFonts w:eastAsia="Arial" w:cs="Arial"/>
        </w:rPr>
        <w:t xml:space="preserve"> </w:t>
      </w:r>
      <w:r w:rsidRPr="00375BFA">
        <w:rPr>
          <w:rFonts w:eastAsia="Arial" w:cs="Arial"/>
        </w:rPr>
        <w:t>Yoorrook Justice</w:t>
      </w:r>
      <w:r>
        <w:rPr>
          <w:rFonts w:eastAsia="Arial" w:cs="Arial"/>
        </w:rPr>
        <w:t xml:space="preserve"> </w:t>
      </w:r>
      <w:r w:rsidRPr="00375BFA">
        <w:rPr>
          <w:rFonts w:eastAsia="Arial" w:cs="Arial"/>
        </w:rPr>
        <w:t>Commission</w:t>
      </w:r>
      <w:r w:rsidRPr="00375BFA" w:rsidDel="00953506">
        <w:rPr>
          <w:rFonts w:eastAsia="Arial" w:cs="Arial"/>
        </w:rPr>
        <w:t>’s reports</w:t>
      </w:r>
      <w:r w:rsidRPr="00375BFA">
        <w:rPr>
          <w:rFonts w:eastAsia="Arial" w:cs="Arial"/>
        </w:rPr>
        <w:t>.</w:t>
      </w:r>
      <w:r>
        <w:rPr>
          <w:rStyle w:val="FootnoteReference"/>
          <w:rFonts w:eastAsia="Arial" w:cs="Arial"/>
        </w:rPr>
        <w:footnoteReference w:id="11"/>
      </w:r>
      <w:r>
        <w:rPr>
          <w:rFonts w:eastAsia="Arial" w:cs="Arial"/>
        </w:rPr>
        <w:t xml:space="preserve"> </w:t>
      </w:r>
      <w:r w:rsidRPr="00B11CF7">
        <w:rPr>
          <w:rFonts w:eastAsia="Arial" w:cs="Arial"/>
        </w:rPr>
        <w:t xml:space="preserve">Efforts to improve responses for Aboriginal children and young people must include </w:t>
      </w:r>
      <w:r>
        <w:rPr>
          <w:rFonts w:eastAsia="Arial" w:cs="Arial"/>
        </w:rPr>
        <w:t>direct funding for</w:t>
      </w:r>
      <w:r w:rsidRPr="00B11CF7">
        <w:rPr>
          <w:rFonts w:eastAsia="Arial" w:cs="Arial"/>
        </w:rPr>
        <w:t xml:space="preserve"> Aboriginal communities to self-determine approaches and maintain children’s connections to culture and kin. </w:t>
      </w:r>
    </w:p>
    <w:p w14:paraId="784D9609" w14:textId="22118520" w:rsidR="003A6C95" w:rsidRDefault="00F348AE" w:rsidP="00F348AE">
      <w:pPr>
        <w:jc w:val="both"/>
        <w:rPr>
          <w:rFonts w:eastAsia="Arial" w:cs="Arial"/>
        </w:rPr>
      </w:pPr>
      <w:r>
        <w:rPr>
          <w:rFonts w:eastAsia="Arial" w:cs="Arial"/>
        </w:rPr>
        <w:t>C</w:t>
      </w:r>
      <w:r w:rsidRPr="009D286C">
        <w:rPr>
          <w:rFonts w:eastAsia="Arial" w:cs="Arial"/>
        </w:rPr>
        <w:t xml:space="preserve">hildren and young people from systemically marginalised groups </w:t>
      </w:r>
      <w:r>
        <w:rPr>
          <w:rFonts w:eastAsia="Arial" w:cs="Arial"/>
        </w:rPr>
        <w:t xml:space="preserve">also </w:t>
      </w:r>
      <w:r w:rsidRPr="009D286C">
        <w:rPr>
          <w:rFonts w:eastAsia="Arial" w:cs="Arial"/>
        </w:rPr>
        <w:t xml:space="preserve">have distinct experiences of family violence, shaped by compounding structural factors. People using violence will often choose to target a child or young person’s individualised needs, including limiting access to cultural connections and/or necessary disability supports, and/or utilising </w:t>
      </w:r>
      <w:r w:rsidRPr="009D286C">
        <w:rPr>
          <w:rFonts w:eastAsia="Arial" w:cs="Arial"/>
        </w:rPr>
        <w:lastRenderedPageBreak/>
        <w:t>specifically discriminatory tactics of family violence</w:t>
      </w:r>
      <w:r>
        <w:rPr>
          <w:rFonts w:eastAsia="Arial" w:cs="Arial"/>
        </w:rPr>
        <w:t xml:space="preserve"> including against </w:t>
      </w:r>
      <w:r w:rsidR="4EB4502D" w:rsidRPr="5B3771A6">
        <w:rPr>
          <w:rFonts w:eastAsia="Arial" w:cs="Arial"/>
        </w:rPr>
        <w:t>LGBT</w:t>
      </w:r>
      <w:r w:rsidR="18C10C67" w:rsidRPr="5B3771A6">
        <w:rPr>
          <w:rFonts w:eastAsia="Arial" w:cs="Arial"/>
        </w:rPr>
        <w:t>IQ</w:t>
      </w:r>
      <w:r w:rsidR="4EB4502D" w:rsidRPr="5B3771A6">
        <w:rPr>
          <w:rFonts w:eastAsia="Arial" w:cs="Arial"/>
        </w:rPr>
        <w:t>A</w:t>
      </w:r>
      <w:r>
        <w:rPr>
          <w:rFonts w:eastAsia="Arial" w:cs="Arial"/>
        </w:rPr>
        <w:t xml:space="preserve">+ victim survivors. </w:t>
      </w:r>
    </w:p>
    <w:p w14:paraId="319971AD" w14:textId="5147A6E4" w:rsidR="00246A09" w:rsidRPr="00232A7F" w:rsidRDefault="00F348AE" w:rsidP="00F348AE">
      <w:pPr>
        <w:jc w:val="both"/>
        <w:rPr>
          <w:rFonts w:eastAsia="Arial" w:cs="Arial"/>
        </w:rPr>
      </w:pPr>
      <w:r w:rsidRPr="2B95D7DB">
        <w:rPr>
          <w:rFonts w:eastAsia="Arial" w:cs="Arial"/>
        </w:rPr>
        <w:t xml:space="preserve">Targeted specialist family violence services working with children and young people from migrant and refugee backgrounds report </w:t>
      </w:r>
      <w:r w:rsidR="00270813" w:rsidRPr="2B95D7DB">
        <w:rPr>
          <w:rFonts w:eastAsia="Arial" w:cs="Arial"/>
        </w:rPr>
        <w:t xml:space="preserve">that family violence can compound the </w:t>
      </w:r>
      <w:r w:rsidR="00F507F3" w:rsidRPr="2B95D7DB">
        <w:rPr>
          <w:rFonts w:eastAsia="Arial" w:cs="Arial"/>
        </w:rPr>
        <w:t>impacts of earlier experiences of displacement, conflict,</w:t>
      </w:r>
      <w:r w:rsidR="00246A09" w:rsidRPr="2B95D7DB">
        <w:rPr>
          <w:rFonts w:eastAsia="Arial" w:cs="Arial"/>
        </w:rPr>
        <w:t xml:space="preserve"> </w:t>
      </w:r>
      <w:r w:rsidR="00F507F3" w:rsidRPr="2B95D7DB">
        <w:rPr>
          <w:rFonts w:eastAsia="Arial" w:cs="Arial"/>
        </w:rPr>
        <w:t xml:space="preserve">time in refugee camps, torture and other trauma, </w:t>
      </w:r>
      <w:r w:rsidR="00D4604D" w:rsidRPr="2B95D7DB">
        <w:rPr>
          <w:rFonts w:eastAsia="Arial" w:cs="Arial"/>
        </w:rPr>
        <w:t>unsafe journeys to Australia, or the loss of extended family and community networks.</w:t>
      </w:r>
      <w:r w:rsidRPr="2B95D7DB">
        <w:rPr>
          <w:rStyle w:val="FootnoteReference"/>
          <w:rFonts w:eastAsia="Arial" w:cs="Arial"/>
        </w:rPr>
        <w:footnoteReference w:id="12"/>
      </w:r>
      <w:r w:rsidR="003A6C95" w:rsidRPr="2B95D7DB">
        <w:rPr>
          <w:rFonts w:eastAsia="Arial" w:cs="Arial"/>
        </w:rPr>
        <w:t xml:space="preserve"> </w:t>
      </w:r>
      <w:r w:rsidR="00D4604D" w:rsidRPr="2B95D7DB">
        <w:rPr>
          <w:rFonts w:eastAsia="Arial" w:cs="Arial"/>
        </w:rPr>
        <w:t xml:space="preserve"> These experiences can be compounded </w:t>
      </w:r>
      <w:r w:rsidR="006B727B" w:rsidRPr="2B95D7DB">
        <w:rPr>
          <w:rFonts w:eastAsia="Arial" w:cs="Arial"/>
        </w:rPr>
        <w:t>by settlement-related difficulties,</w:t>
      </w:r>
      <w:r w:rsidR="00246A09" w:rsidRPr="2B95D7DB">
        <w:rPr>
          <w:rFonts w:eastAsia="Arial" w:cs="Arial"/>
        </w:rPr>
        <w:t xml:space="preserve"> and experiences of racism and discrimination. </w:t>
      </w:r>
      <w:r w:rsidR="00094044" w:rsidRPr="2B95D7DB">
        <w:rPr>
          <w:rFonts w:eastAsia="Arial" w:cs="Arial"/>
        </w:rPr>
        <w:t>S</w:t>
      </w:r>
      <w:r w:rsidR="00457721" w:rsidRPr="2B95D7DB">
        <w:rPr>
          <w:rFonts w:eastAsia="Arial" w:cs="Arial"/>
        </w:rPr>
        <w:t xml:space="preserve">ervice data </w:t>
      </w:r>
      <w:r w:rsidR="00094044" w:rsidRPr="2B95D7DB">
        <w:rPr>
          <w:rFonts w:eastAsia="Arial" w:cs="Arial"/>
        </w:rPr>
        <w:t xml:space="preserve">highlights </w:t>
      </w:r>
      <w:r w:rsidR="00457721" w:rsidRPr="2B95D7DB">
        <w:rPr>
          <w:rFonts w:eastAsia="Arial" w:cs="Arial"/>
        </w:rPr>
        <w:t>the scale of diversity of children affected</w:t>
      </w:r>
      <w:r w:rsidR="7CEA7BC7" w:rsidRPr="2B95D7DB">
        <w:rPr>
          <w:rFonts w:eastAsia="Arial" w:cs="Arial"/>
        </w:rPr>
        <w:t>.</w:t>
      </w:r>
      <w:r w:rsidR="00E97938">
        <w:rPr>
          <w:rFonts w:eastAsia="Arial" w:cs="Arial"/>
        </w:rPr>
        <w:t xml:space="preserve"> </w:t>
      </w:r>
      <w:r w:rsidR="24F7F04E" w:rsidRPr="2B95D7DB">
        <w:rPr>
          <w:rFonts w:eastAsia="Arial" w:cs="Arial"/>
        </w:rPr>
        <w:t>I</w:t>
      </w:r>
      <w:r w:rsidR="00457721" w:rsidRPr="2B95D7DB">
        <w:rPr>
          <w:rFonts w:eastAsia="Arial" w:cs="Arial"/>
        </w:rPr>
        <w:t xml:space="preserve">n 2022-23, </w:t>
      </w:r>
      <w:proofErr w:type="spellStart"/>
      <w:r w:rsidR="384F45BD" w:rsidRPr="2B95D7DB">
        <w:rPr>
          <w:rFonts w:eastAsia="Arial" w:cs="Arial"/>
        </w:rPr>
        <w:t>i</w:t>
      </w:r>
      <w:r w:rsidR="00457721" w:rsidRPr="2B95D7DB">
        <w:rPr>
          <w:rFonts w:eastAsia="Arial" w:cs="Arial"/>
        </w:rPr>
        <w:t>nTouch</w:t>
      </w:r>
      <w:proofErr w:type="spellEnd"/>
      <w:r w:rsidR="00457721" w:rsidRPr="2B95D7DB">
        <w:rPr>
          <w:rFonts w:eastAsia="Arial" w:cs="Arial"/>
        </w:rPr>
        <w:t xml:space="preserve"> provided direct family violence supports to 1,495 women and 1,551 children.</w:t>
      </w:r>
      <w:r w:rsidRPr="2B95D7DB">
        <w:rPr>
          <w:rStyle w:val="FootnoteReference"/>
          <w:rFonts w:eastAsia="Arial" w:cs="Arial"/>
        </w:rPr>
        <w:footnoteReference w:id="13"/>
      </w:r>
      <w:r w:rsidR="00457721" w:rsidRPr="2B95D7DB">
        <w:rPr>
          <w:rFonts w:eastAsia="Arial" w:cs="Arial"/>
        </w:rPr>
        <w:t xml:space="preserve"> These clients came from </w:t>
      </w:r>
      <w:r w:rsidR="003A6C95" w:rsidRPr="2B95D7DB">
        <w:rPr>
          <w:rFonts w:eastAsia="Arial" w:cs="Arial"/>
        </w:rPr>
        <w:t>97 countries and spoke 91 different languages.</w:t>
      </w:r>
      <w:r w:rsidRPr="2B95D7DB">
        <w:rPr>
          <w:rStyle w:val="FootnoteReference"/>
          <w:rFonts w:eastAsia="Arial" w:cs="Arial"/>
        </w:rPr>
        <w:footnoteReference w:id="14"/>
      </w:r>
      <w:r w:rsidR="003A6C95" w:rsidRPr="2B95D7DB">
        <w:rPr>
          <w:rFonts w:eastAsia="Arial" w:cs="Arial"/>
        </w:rPr>
        <w:t xml:space="preserve"> For children and young people, the impacts of family violence occur alongside the challenges associated with migration and </w:t>
      </w:r>
      <w:r w:rsidR="0044607F" w:rsidRPr="2B95D7DB">
        <w:rPr>
          <w:rFonts w:eastAsia="Arial" w:cs="Arial"/>
        </w:rPr>
        <w:t>settlement and</w:t>
      </w:r>
      <w:r w:rsidR="003A6C95" w:rsidRPr="2B95D7DB">
        <w:rPr>
          <w:rFonts w:eastAsia="Arial" w:cs="Arial"/>
        </w:rPr>
        <w:t xml:space="preserve"> may be further compounded by cultural and linguistic barriers and social isolation. </w:t>
      </w:r>
      <w:r w:rsidR="00402CF7" w:rsidRPr="2B95D7DB">
        <w:rPr>
          <w:rFonts w:eastAsia="Arial" w:cs="Arial"/>
        </w:rPr>
        <w:t xml:space="preserve"> </w:t>
      </w:r>
    </w:p>
    <w:p w14:paraId="7DD2699C" w14:textId="77777777" w:rsidR="00F348AE" w:rsidRDefault="00F348AE" w:rsidP="00F348AE">
      <w:pPr>
        <w:jc w:val="both"/>
        <w:rPr>
          <w:rFonts w:eastAsia="Arial" w:cs="Arial"/>
        </w:rPr>
      </w:pPr>
      <w:r>
        <w:rPr>
          <w:rFonts w:eastAsia="Arial" w:cs="Arial"/>
        </w:rPr>
        <w:t>Targeted services</w:t>
      </w:r>
      <w:r>
        <w:rPr>
          <w:rStyle w:val="FootnoteReference"/>
          <w:rFonts w:eastAsia="Arial" w:cs="Arial"/>
        </w:rPr>
        <w:footnoteReference w:id="15"/>
      </w:r>
      <w:r>
        <w:rPr>
          <w:rFonts w:eastAsia="Arial" w:cs="Arial"/>
        </w:rPr>
        <w:t xml:space="preserve"> working with additional complexities and structural barriers require resources to support children and young people directly in a trauma-informed, culturally responsive and age-appropriate way. </w:t>
      </w:r>
    </w:p>
    <w:p w14:paraId="0C2A7219" w14:textId="60FF0E43" w:rsidR="00F348AE" w:rsidRPr="00B27BC2" w:rsidRDefault="00F348AE" w:rsidP="00F348AE">
      <w:pPr>
        <w:pStyle w:val="Heading3"/>
        <w:jc w:val="both"/>
      </w:pPr>
      <w:bookmarkStart w:id="7" w:name="_Toc241747845"/>
      <w:bookmarkStart w:id="8" w:name="_Toc241757192"/>
      <w:r>
        <w:t>Recommendation</w:t>
      </w:r>
      <w:r w:rsidR="00F87F82">
        <w:t>s</w:t>
      </w:r>
      <w:r>
        <w:t>:</w:t>
      </w:r>
      <w:bookmarkEnd w:id="7"/>
      <w:bookmarkEnd w:id="8"/>
    </w:p>
    <w:p w14:paraId="5367D643" w14:textId="77777777" w:rsidR="00F348AE" w:rsidRPr="009533CD" w:rsidRDefault="00F348AE" w:rsidP="00F348AE">
      <w:pPr>
        <w:jc w:val="both"/>
        <w:rPr>
          <w:lang w:val="en-US"/>
        </w:rPr>
      </w:pPr>
      <w:r w:rsidRPr="001062EC">
        <w:t>The 202</w:t>
      </w:r>
      <w:r>
        <w:t>7</w:t>
      </w:r>
      <w:r w:rsidRPr="001062EC">
        <w:t>-2</w:t>
      </w:r>
      <w:r>
        <w:t>8</w:t>
      </w:r>
      <w:r w:rsidRPr="001062EC">
        <w:t xml:space="preserve"> State Budget must:</w:t>
      </w:r>
    </w:p>
    <w:p w14:paraId="5193B67C" w14:textId="77777777" w:rsidR="00F348AE" w:rsidRDefault="00F348AE" w:rsidP="00F348AE">
      <w:pPr>
        <w:pStyle w:val="ListParagraph"/>
        <w:numPr>
          <w:ilvl w:val="0"/>
          <w:numId w:val="26"/>
        </w:numPr>
        <w:jc w:val="both"/>
        <w:rPr>
          <w:rFonts w:ascii="Arial" w:hAnsi="Arial" w:cs="Arial"/>
        </w:rPr>
      </w:pPr>
      <w:r w:rsidRPr="00B27BC2">
        <w:rPr>
          <w:rFonts w:ascii="Arial" w:hAnsi="Arial" w:cs="Arial"/>
        </w:rPr>
        <w:t xml:space="preserve">Resource Aboriginal and Torres Strait Islander communities and organisations to self-determine approaches </w:t>
      </w:r>
      <w:r>
        <w:rPr>
          <w:rFonts w:ascii="Arial" w:hAnsi="Arial" w:cs="Arial"/>
        </w:rPr>
        <w:t xml:space="preserve">to address family violence in their communities </w:t>
      </w:r>
      <w:r w:rsidRPr="00B27BC2">
        <w:rPr>
          <w:rFonts w:ascii="Arial" w:hAnsi="Arial" w:cs="Arial"/>
        </w:rPr>
        <w:t>and maintain children and young people’s connections to culture</w:t>
      </w:r>
      <w:r>
        <w:rPr>
          <w:rFonts w:ascii="Arial" w:hAnsi="Arial" w:cs="Arial"/>
        </w:rPr>
        <w:t xml:space="preserve"> and kin</w:t>
      </w:r>
    </w:p>
    <w:p w14:paraId="2ACC8D56" w14:textId="77777777" w:rsidR="00F348AE" w:rsidRPr="001155F1" w:rsidRDefault="00F348AE" w:rsidP="00F348AE">
      <w:pPr>
        <w:pStyle w:val="ListParagraph"/>
        <w:numPr>
          <w:ilvl w:val="0"/>
          <w:numId w:val="26"/>
        </w:numPr>
        <w:jc w:val="both"/>
        <w:rPr>
          <w:rFonts w:ascii="Arial" w:hAnsi="Arial" w:cs="Arial"/>
        </w:rPr>
      </w:pPr>
      <w:r>
        <w:rPr>
          <w:rFonts w:ascii="Arial" w:hAnsi="Arial" w:cs="Arial"/>
        </w:rPr>
        <w:t>Ensure funding allocations for t</w:t>
      </w:r>
      <w:r w:rsidRPr="00FE5640">
        <w:rPr>
          <w:rFonts w:ascii="Arial" w:hAnsi="Arial" w:cs="Arial"/>
        </w:rPr>
        <w:t>argeted specialist family violence services</w:t>
      </w:r>
      <w:r>
        <w:rPr>
          <w:rFonts w:ascii="Arial" w:hAnsi="Arial" w:cs="Arial"/>
        </w:rPr>
        <w:t xml:space="preserve"> include increased investment to support children and young people, recognising increased structural barriers and complex support needs </w:t>
      </w:r>
    </w:p>
    <w:p w14:paraId="76BE4D67" w14:textId="77777777" w:rsidR="00F348AE" w:rsidRPr="00407FE4" w:rsidRDefault="00F348AE" w:rsidP="00F348AE">
      <w:pPr>
        <w:pStyle w:val="Heading2"/>
        <w:jc w:val="both"/>
      </w:pPr>
      <w:bookmarkStart w:id="9" w:name="_Toc241757193"/>
      <w:r w:rsidRPr="00307988">
        <w:t>Funding to meet current demand in specialist family violence services</w:t>
      </w:r>
      <w:bookmarkEnd w:id="9"/>
      <w:r w:rsidRPr="002826DD">
        <w:t xml:space="preserve"> </w:t>
      </w:r>
    </w:p>
    <w:p w14:paraId="7DAC6339" w14:textId="5635B41E" w:rsidR="00F348AE" w:rsidRDefault="00F348AE" w:rsidP="00F348AE">
      <w:pPr>
        <w:jc w:val="both"/>
      </w:pPr>
      <w:r>
        <w:t>Specialist family violence services across Victoria are deeply committed to supporting children and young people experiencing family violence.</w:t>
      </w:r>
      <w:r>
        <w:rPr>
          <w:rStyle w:val="FootnoteReference"/>
        </w:rPr>
        <w:footnoteReference w:id="16"/>
      </w:r>
      <w:r>
        <w:t xml:space="preserve"> S</w:t>
      </w:r>
      <w:r w:rsidRPr="00BA1B51">
        <w:t>trengthening practice through CYP MARAM will not in itself address the underlying capacity of specialist family violence services to work directly with children and young people. </w:t>
      </w:r>
      <w:r w:rsidRPr="000109E6">
        <w:t>Working directly with children and young people requires dedicated effort, time, and staff who can work in trauma-informed</w:t>
      </w:r>
      <w:r>
        <w:t xml:space="preserve"> and age-appropriate</w:t>
      </w:r>
      <w:r w:rsidRPr="000109E6">
        <w:t xml:space="preserve"> ways.</w:t>
      </w:r>
      <w:r>
        <w:t xml:space="preserve"> C</w:t>
      </w:r>
      <w:r w:rsidRPr="000109E6">
        <w:t xml:space="preserve">urrent </w:t>
      </w:r>
      <w:r>
        <w:t>investment does</w:t>
      </w:r>
      <w:r w:rsidRPr="000109E6">
        <w:t xml:space="preserve"> not support specialist family violence services to </w:t>
      </w:r>
      <w:r>
        <w:t>provide this level of direct support</w:t>
      </w:r>
      <w:r w:rsidRPr="000109E6">
        <w:t>.</w:t>
      </w:r>
      <w:r>
        <w:t xml:space="preserve"> </w:t>
      </w:r>
    </w:p>
    <w:p w14:paraId="596776D2" w14:textId="77777777" w:rsidR="00F348AE" w:rsidRDefault="00F348AE" w:rsidP="00F348AE">
      <w:pPr>
        <w:jc w:val="both"/>
      </w:pPr>
      <w:r>
        <w:t xml:space="preserve">Specialist family violence services report that most activities to provide dedicated support to children and young people are funded via uncoordinated, piecemeal resourcing that is </w:t>
      </w:r>
      <w:r>
        <w:lastRenderedPageBreak/>
        <w:t>short-term and insecure.</w:t>
      </w:r>
      <w:r>
        <w:rPr>
          <w:rStyle w:val="FootnoteReference"/>
        </w:rPr>
        <w:footnoteReference w:id="17"/>
      </w:r>
      <w:r>
        <w:t xml:space="preserve"> This results in ad hoc and ultimately unsustainable service delivery. </w:t>
      </w:r>
    </w:p>
    <w:p w14:paraId="71462C87" w14:textId="77777777" w:rsidR="00F348AE" w:rsidRDefault="00F348AE" w:rsidP="00F348AE">
      <w:pPr>
        <w:jc w:val="both"/>
      </w:pPr>
      <w:r w:rsidRPr="00E04366">
        <w:t>The scale of existing demand demonstrates the need for a sustainable funding model.</w:t>
      </w:r>
      <w:r>
        <w:t xml:space="preserve"> The 2026 Demand and Capacity report</w:t>
      </w:r>
      <w:r w:rsidRPr="0034786F">
        <w:rPr>
          <w:rStyle w:val="FootnoteReference"/>
        </w:rPr>
        <w:footnoteReference w:id="18"/>
      </w:r>
      <w:r w:rsidRPr="0034786F">
        <w:t xml:space="preserve"> </w:t>
      </w:r>
      <w:r>
        <w:t>found that:</w:t>
      </w:r>
    </w:p>
    <w:p w14:paraId="2C2739DF" w14:textId="447DDCFB" w:rsidR="00F348AE" w:rsidRPr="005409F1" w:rsidRDefault="00C0494E" w:rsidP="00F348AE">
      <w:pPr>
        <w:pStyle w:val="ListParagraph"/>
        <w:numPr>
          <w:ilvl w:val="0"/>
          <w:numId w:val="47"/>
        </w:numPr>
        <w:jc w:val="both"/>
      </w:pPr>
      <w:r>
        <w:rPr>
          <w:rFonts w:ascii="Arial" w:hAnsi="Arial"/>
        </w:rPr>
        <w:t>O</w:t>
      </w:r>
      <w:r w:rsidR="00F348AE" w:rsidRPr="00412C6D">
        <w:rPr>
          <w:rFonts w:ascii="Arial" w:hAnsi="Arial"/>
        </w:rPr>
        <w:t xml:space="preserve">ver 7,200 children were supported in a six-month period, in addition to the 10,566 adults supported in the same period. </w:t>
      </w:r>
      <w:r w:rsidR="00F348AE" w:rsidRPr="005409F1">
        <w:rPr>
          <w:rFonts w:ascii="Arial" w:hAnsi="Arial"/>
          <w:b/>
          <w:bCs/>
        </w:rPr>
        <w:t xml:space="preserve">This means children account for 40 per cent of </w:t>
      </w:r>
      <w:r w:rsidR="00F348AE">
        <w:rPr>
          <w:rFonts w:ascii="Arial" w:hAnsi="Arial"/>
          <w:b/>
          <w:bCs/>
        </w:rPr>
        <w:t xml:space="preserve">specialist family violence </w:t>
      </w:r>
      <w:r w:rsidR="00F348AE" w:rsidRPr="005409F1">
        <w:rPr>
          <w:rFonts w:ascii="Arial" w:hAnsi="Arial"/>
          <w:b/>
          <w:bCs/>
        </w:rPr>
        <w:t>case management service delivery</w:t>
      </w:r>
      <w:r w:rsidR="00F348AE" w:rsidRPr="00412C6D">
        <w:rPr>
          <w:rFonts w:ascii="Arial" w:hAnsi="Arial"/>
        </w:rPr>
        <w:t xml:space="preserve"> </w:t>
      </w:r>
    </w:p>
    <w:p w14:paraId="77E3D92E" w14:textId="2B9357DC" w:rsidR="00F348AE" w:rsidRDefault="00C0494E" w:rsidP="00F348AE">
      <w:pPr>
        <w:pStyle w:val="ListParagraph"/>
        <w:numPr>
          <w:ilvl w:val="0"/>
          <w:numId w:val="47"/>
        </w:numPr>
        <w:jc w:val="both"/>
      </w:pPr>
      <w:r>
        <w:rPr>
          <w:rFonts w:ascii="Arial" w:hAnsi="Arial"/>
        </w:rPr>
        <w:t>A</w:t>
      </w:r>
      <w:r w:rsidR="00F348AE" w:rsidRPr="00412C6D">
        <w:rPr>
          <w:rFonts w:ascii="Arial" w:hAnsi="Arial"/>
        </w:rPr>
        <w:t>round half of case management services and 69 per cent of refuges received dedicated funding for this support</w:t>
      </w:r>
      <w:r w:rsidR="00F348AE" w:rsidRPr="00FD7796">
        <w:rPr>
          <w:rStyle w:val="FootnoteReference"/>
          <w:rFonts w:ascii="Arial" w:hAnsi="Arial" w:cs="Arial"/>
        </w:rPr>
        <w:footnoteReference w:id="19"/>
      </w:r>
      <w:r w:rsidR="00F348AE">
        <w:t xml:space="preserve"> </w:t>
      </w:r>
    </w:p>
    <w:p w14:paraId="7B0FAA40" w14:textId="77777777" w:rsidR="00F348AE" w:rsidRPr="00B72433" w:rsidRDefault="00F348AE" w:rsidP="00F348AE">
      <w:pPr>
        <w:spacing w:line="288" w:lineRule="auto"/>
        <w:jc w:val="both"/>
        <w:rPr>
          <w:rFonts w:cs="Arial"/>
          <w:szCs w:val="20"/>
        </w:rPr>
      </w:pPr>
      <w:r w:rsidRPr="00B72433">
        <w:t xml:space="preserve">Safe and Equal </w:t>
      </w:r>
      <w:r>
        <w:t xml:space="preserve">has </w:t>
      </w:r>
      <w:r w:rsidRPr="00B72433">
        <w:t>undert</w:t>
      </w:r>
      <w:r>
        <w:t>aken</w:t>
      </w:r>
      <w:r w:rsidRPr="00B72433">
        <w:t xml:space="preserve"> modelling to understand the resourcing required to </w:t>
      </w:r>
      <w:r>
        <w:t xml:space="preserve">meet current demand and </w:t>
      </w:r>
      <w:r w:rsidRPr="00B72433">
        <w:t xml:space="preserve">best practice support to children and young people. </w:t>
      </w:r>
      <w:r>
        <w:t xml:space="preserve">A </w:t>
      </w:r>
      <w:r w:rsidRPr="00B72433">
        <w:t>minimum of $33 million annually is needed for specialist family violence services to appropriately support children and young people</w:t>
      </w:r>
      <w:r>
        <w:t xml:space="preserve"> accessing their services and should become permanent core and indexed funding</w:t>
      </w:r>
      <w:r w:rsidRPr="00B72433">
        <w:t xml:space="preserve">. </w:t>
      </w:r>
    </w:p>
    <w:p w14:paraId="230352DC" w14:textId="77777777" w:rsidR="00F348AE" w:rsidRPr="00B72433" w:rsidRDefault="00F348AE" w:rsidP="00F348AE">
      <w:pPr>
        <w:pStyle w:val="Heading3"/>
        <w:jc w:val="both"/>
      </w:pPr>
      <w:bookmarkStart w:id="10" w:name="_Toc241747847"/>
      <w:bookmarkStart w:id="11" w:name="_Toc241757194"/>
      <w:r w:rsidRPr="00B72433">
        <w:t>Recommendation:</w:t>
      </w:r>
      <w:bookmarkEnd w:id="10"/>
      <w:bookmarkEnd w:id="11"/>
    </w:p>
    <w:p w14:paraId="518E9444" w14:textId="77777777" w:rsidR="00F348AE" w:rsidRPr="00B72433" w:rsidRDefault="00F348AE" w:rsidP="00F348AE">
      <w:pPr>
        <w:jc w:val="both"/>
      </w:pPr>
      <w:r w:rsidRPr="00B72433">
        <w:t>The 2027-28 State Budget must:</w:t>
      </w:r>
    </w:p>
    <w:p w14:paraId="65DAE671" w14:textId="77777777" w:rsidR="00F348AE" w:rsidRPr="00B72433" w:rsidRDefault="00F348AE" w:rsidP="00F348AE">
      <w:pPr>
        <w:pStyle w:val="ListParagraph"/>
        <w:numPr>
          <w:ilvl w:val="0"/>
          <w:numId w:val="26"/>
        </w:numPr>
        <w:spacing w:line="288" w:lineRule="auto"/>
        <w:jc w:val="both"/>
        <w:rPr>
          <w:rFonts w:ascii="Arial" w:eastAsia="Arial" w:hAnsi="Arial" w:cs="Arial"/>
        </w:rPr>
      </w:pPr>
      <w:r w:rsidRPr="00B72433">
        <w:rPr>
          <w:rFonts w:ascii="Arial" w:eastAsia="Arial" w:hAnsi="Arial" w:cs="Arial"/>
        </w:rPr>
        <w:t xml:space="preserve">Provide </w:t>
      </w:r>
      <w:r>
        <w:rPr>
          <w:rFonts w:ascii="Arial" w:eastAsia="Arial" w:hAnsi="Arial" w:cs="Arial"/>
        </w:rPr>
        <w:t>a minimum of $33 million in permanent and core annual</w:t>
      </w:r>
      <w:r w:rsidRPr="00B72433">
        <w:rPr>
          <w:rFonts w:ascii="Arial" w:eastAsia="Arial" w:hAnsi="Arial" w:cs="Arial"/>
        </w:rPr>
        <w:t xml:space="preserve"> funding for specialist family violence services to meet the needs of children and young people</w:t>
      </w:r>
      <w:r>
        <w:rPr>
          <w:rFonts w:ascii="Arial" w:eastAsia="Arial" w:hAnsi="Arial" w:cs="Arial"/>
        </w:rPr>
        <w:t>,</w:t>
      </w:r>
      <w:r w:rsidRPr="00B72433">
        <w:rPr>
          <w:rFonts w:ascii="Arial" w:eastAsia="Arial" w:hAnsi="Arial" w:cs="Arial"/>
        </w:rPr>
        <w:t xml:space="preserve"> </w:t>
      </w:r>
      <w:r>
        <w:rPr>
          <w:rFonts w:ascii="Arial" w:eastAsia="Arial" w:hAnsi="Arial" w:cs="Arial"/>
        </w:rPr>
        <w:t>adjusted as demand grows</w:t>
      </w:r>
    </w:p>
    <w:p w14:paraId="19C772EA" w14:textId="77777777" w:rsidR="00F348AE" w:rsidRPr="00181A22" w:rsidRDefault="00F348AE" w:rsidP="00F348AE">
      <w:pPr>
        <w:pStyle w:val="Heading2"/>
        <w:jc w:val="both"/>
        <w:rPr>
          <w:lang w:val="en-US"/>
        </w:rPr>
      </w:pPr>
      <w:bookmarkStart w:id="12" w:name="_Toc241757195"/>
      <w:r w:rsidRPr="00482950">
        <w:t>Addressing system gaps for children and young people</w:t>
      </w:r>
      <w:bookmarkEnd w:id="12"/>
      <w:r>
        <w:t xml:space="preserve"> </w:t>
      </w:r>
    </w:p>
    <w:p w14:paraId="13904A23" w14:textId="77777777" w:rsidR="00F348AE" w:rsidRDefault="00F348AE" w:rsidP="00F348AE">
      <w:pPr>
        <w:jc w:val="both"/>
      </w:pPr>
      <w:r w:rsidRPr="00A01842">
        <w:t>Children and young people experiencing family violence continue to face significant gaps in accessing support that is tailored to their age, circumstances and needs.</w:t>
      </w:r>
      <w:r>
        <w:t xml:space="preserve"> For example, y</w:t>
      </w:r>
      <w:r w:rsidRPr="000471D3">
        <w:t>oung people aged 15-17 who present without a protective parent</w:t>
      </w:r>
      <w:r>
        <w:t xml:space="preserve"> remain a significant and overlooked gap in the family violence system, with limited access to services that are appropriate to their age and circumstances. </w:t>
      </w:r>
      <w:r w:rsidRPr="000471D3">
        <w:t xml:space="preserve">Many specialist family violence and mainstream counselling services do not provide services to children under the age of 18, and the child protection system focuses on children under the age of 15. As a result, these young people are often referred to youth services, </w:t>
      </w:r>
      <w:r w:rsidRPr="00A005F3">
        <w:t>which can provide important housing, case management and practical support but may not have the specialist family violence expertise required to respond to their needs.</w:t>
      </w:r>
    </w:p>
    <w:p w14:paraId="2178CD00" w14:textId="77777777" w:rsidR="00F348AE" w:rsidRDefault="00F348AE" w:rsidP="00F348AE">
      <w:pPr>
        <w:jc w:val="both"/>
      </w:pPr>
      <w:r w:rsidRPr="000471D3">
        <w:t xml:space="preserve">Young people aged 15-17 face </w:t>
      </w:r>
      <w:proofErr w:type="gramStart"/>
      <w:r w:rsidRPr="000471D3">
        <w:t>a number of</w:t>
      </w:r>
      <w:proofErr w:type="gramEnd"/>
      <w:r w:rsidRPr="000471D3">
        <w:t xml:space="preserve"> systemic barriers to accessing support. This includes needing parental consent to access services such as Centrelink, which impacts </w:t>
      </w:r>
      <w:r w:rsidRPr="000471D3">
        <w:lastRenderedPageBreak/>
        <w:t>their ability to afford suitable housing.</w:t>
      </w:r>
      <w:r>
        <w:rPr>
          <w:rStyle w:val="FootnoteReference"/>
        </w:rPr>
        <w:footnoteReference w:id="20"/>
      </w:r>
      <w:r w:rsidRPr="000471D3">
        <w:rPr>
          <w:b/>
          <w:bCs/>
        </w:rPr>
        <w:t xml:space="preserve"> </w:t>
      </w:r>
      <w:r w:rsidRPr="000471D3">
        <w:t>Consequently, young people who cannot live at home due to family violence are at increased risk of violence, homelessness and poverty.</w:t>
      </w:r>
      <w:r>
        <w:rPr>
          <w:rStyle w:val="FootnoteReference"/>
        </w:rPr>
        <w:footnoteReference w:id="21"/>
      </w:r>
    </w:p>
    <w:p w14:paraId="325D39E4" w14:textId="77777777" w:rsidR="00F348AE" w:rsidRDefault="00F348AE" w:rsidP="00F348AE">
      <w:pPr>
        <w:jc w:val="both"/>
      </w:pPr>
      <w:r w:rsidRPr="001F57F8">
        <w:t xml:space="preserve">Young people who cannot live with their families due to family violence require youth-focused services that provide tailored supports including specialist family violence case management, access to </w:t>
      </w:r>
      <w:r>
        <w:t xml:space="preserve">appropriate </w:t>
      </w:r>
      <w:r w:rsidRPr="001F57F8">
        <w:t xml:space="preserve">housing, and engagement with study or employment. There are examples of successful youth-focused programs and services, such as </w:t>
      </w:r>
      <w:r w:rsidRPr="001F57F8">
        <w:rPr>
          <w:i/>
          <w:iCs/>
        </w:rPr>
        <w:t>Amplify</w:t>
      </w:r>
      <w:r>
        <w:rPr>
          <w:rStyle w:val="FootnoteReference"/>
        </w:rPr>
        <w:footnoteReference w:id="22"/>
      </w:r>
      <w:r w:rsidRPr="001F57F8">
        <w:t xml:space="preserve"> </w:t>
      </w:r>
      <w:r>
        <w:t xml:space="preserve">and </w:t>
      </w:r>
      <w:r>
        <w:rPr>
          <w:i/>
          <w:iCs/>
        </w:rPr>
        <w:t>Aspire</w:t>
      </w:r>
      <w:r w:rsidRPr="00053E2D">
        <w:t>.</w:t>
      </w:r>
      <w:r w:rsidRPr="00CF50AD">
        <w:rPr>
          <w:rStyle w:val="FootnoteReference"/>
        </w:rPr>
        <w:footnoteReference w:id="23"/>
      </w:r>
      <w:r>
        <w:t xml:space="preserve"> We note these programs remain geographically limited with limited capacity. </w:t>
      </w:r>
    </w:p>
    <w:p w14:paraId="66118F18" w14:textId="4E9E621F" w:rsidR="00094044" w:rsidRDefault="00F348AE" w:rsidP="00F348AE">
      <w:pPr>
        <w:jc w:val="both"/>
      </w:pPr>
      <w:r>
        <w:t>While s</w:t>
      </w:r>
      <w:r w:rsidRPr="131D02CB">
        <w:t xml:space="preserve">pecialist family violence services are </w:t>
      </w:r>
      <w:r>
        <w:t>well positioned</w:t>
      </w:r>
      <w:r w:rsidRPr="131D02CB">
        <w:t xml:space="preserve"> to </w:t>
      </w:r>
      <w:r>
        <w:t>deliver this</w:t>
      </w:r>
      <w:r w:rsidRPr="131D02CB">
        <w:t xml:space="preserve"> support</w:t>
      </w:r>
      <w:r>
        <w:t>, targeted</w:t>
      </w:r>
      <w:r w:rsidRPr="005369FE">
        <w:t xml:space="preserve"> </w:t>
      </w:r>
      <w:r>
        <w:t xml:space="preserve">funding </w:t>
      </w:r>
      <w:r w:rsidRPr="005369FE">
        <w:t xml:space="preserve">is needed to </w:t>
      </w:r>
      <w:r>
        <w:t>build</w:t>
      </w:r>
      <w:r w:rsidRPr="005369FE">
        <w:t xml:space="preserve"> </w:t>
      </w:r>
      <w:r>
        <w:t xml:space="preserve">service </w:t>
      </w:r>
      <w:r w:rsidRPr="005369FE">
        <w:t>models that bring together the specialist family violence response with other services children and young people need</w:t>
      </w:r>
      <w:r>
        <w:t>. T</w:t>
      </w:r>
      <w:r w:rsidRPr="009E32E5">
        <w:t>he unique and specific needs of infants, toddlers, preschoolers, primary and secondary school aged children, as well as young people aged 18</w:t>
      </w:r>
      <w:r w:rsidR="00690304">
        <w:t>-</w:t>
      </w:r>
      <w:r w:rsidRPr="009E32E5">
        <w:t xml:space="preserve">24 </w:t>
      </w:r>
      <w:r w:rsidRPr="00C4675C">
        <w:t>need to be better understood and explicitly articulated, and service delivery models and approaches need to be specifically designed for these distinct cohorts in a way that recognises the uniqueness of their experiences and needs.</w:t>
      </w:r>
      <w:r>
        <w:rPr>
          <w:rStyle w:val="FootnoteReference"/>
        </w:rPr>
        <w:footnoteReference w:id="24"/>
      </w:r>
      <w:r w:rsidRPr="009E32E5">
        <w:t xml:space="preserve"> </w:t>
      </w:r>
    </w:p>
    <w:p w14:paraId="3D829ED8" w14:textId="7E9B9134" w:rsidR="00F348AE" w:rsidRDefault="00094044" w:rsidP="00F348AE">
      <w:pPr>
        <w:jc w:val="both"/>
      </w:pPr>
      <w:r w:rsidRPr="00CA54D1">
        <w:t>N</w:t>
      </w:r>
      <w:r w:rsidR="00F348AE" w:rsidRPr="00CA54D1">
        <w:t xml:space="preserve">ew service approaches </w:t>
      </w:r>
      <w:r w:rsidR="00AB6833" w:rsidRPr="00CA54D1">
        <w:t>should</w:t>
      </w:r>
      <w:r w:rsidR="00F348AE" w:rsidRPr="00CA54D1">
        <w:t xml:space="preserve"> not be designed with</w:t>
      </w:r>
      <w:r w:rsidR="00AB6833" w:rsidRPr="00CA54D1">
        <w:t>in</w:t>
      </w:r>
      <w:r w:rsidR="00F348AE" w:rsidRPr="00CA54D1">
        <w:t xml:space="preserve"> the constraints and parameters of the adult service </w:t>
      </w:r>
      <w:r w:rsidR="00AF5A98" w:rsidRPr="00CA54D1">
        <w:t>system and</w:t>
      </w:r>
      <w:r w:rsidR="008C4217" w:rsidRPr="00CA54D1">
        <w:t xml:space="preserve"> </w:t>
      </w:r>
      <w:r w:rsidR="00AB6833" w:rsidRPr="00CA54D1">
        <w:t xml:space="preserve">must </w:t>
      </w:r>
      <w:r w:rsidR="00CF1201" w:rsidRPr="00CA54D1">
        <w:t xml:space="preserve">ensure </w:t>
      </w:r>
      <w:r w:rsidR="00FC6B27" w:rsidRPr="00CA54D1">
        <w:t xml:space="preserve">specific support for children </w:t>
      </w:r>
      <w:r w:rsidR="00A921EE" w:rsidRPr="00CA54D1">
        <w:t>and young people are</w:t>
      </w:r>
      <w:r w:rsidR="00B80427" w:rsidRPr="00CA54D1">
        <w:t xml:space="preserve"> delivered.</w:t>
      </w:r>
      <w:r w:rsidR="00F348AE" w:rsidRPr="00CA54D1">
        <w:rPr>
          <w:rStyle w:val="FootnoteReference"/>
        </w:rPr>
        <w:footnoteReference w:id="25"/>
      </w:r>
      <w:r w:rsidR="00A921EE" w:rsidRPr="00CA54D1">
        <w:t xml:space="preserve"> </w:t>
      </w:r>
      <w:r w:rsidR="00A25E00" w:rsidRPr="00CA54D1">
        <w:t xml:space="preserve">This should involve family violence practitioners and child wellbeing practitioners </w:t>
      </w:r>
      <w:r w:rsidR="00F06B53" w:rsidRPr="00CA54D1">
        <w:t>developing detailed, tailored case plans for each family member</w:t>
      </w:r>
      <w:r w:rsidR="00416C7E" w:rsidRPr="00CA54D1">
        <w:t xml:space="preserve">, with appropriate </w:t>
      </w:r>
      <w:r w:rsidR="00B03BCF" w:rsidRPr="00CA54D1">
        <w:t xml:space="preserve">support services engaged </w:t>
      </w:r>
      <w:r w:rsidR="00B42F47" w:rsidRPr="00CA54D1">
        <w:t>and ensur</w:t>
      </w:r>
      <w:r w:rsidR="00D520AD" w:rsidRPr="00CA54D1">
        <w:t>ing</w:t>
      </w:r>
      <w:r w:rsidR="00B42F47" w:rsidRPr="00CA54D1">
        <w:t xml:space="preserve"> that the safety and wellbeing of children and young people are centred.</w:t>
      </w:r>
      <w:r w:rsidRPr="00CA54D1">
        <w:rPr>
          <w:rStyle w:val="FootnoteReference"/>
        </w:rPr>
        <w:footnoteReference w:id="26"/>
      </w:r>
    </w:p>
    <w:p w14:paraId="23D5C89D" w14:textId="25495708" w:rsidR="00AF5A98" w:rsidRDefault="00F348AE" w:rsidP="00F348AE">
      <w:pPr>
        <w:jc w:val="both"/>
      </w:pPr>
      <w:r>
        <w:t xml:space="preserve">Innovative </w:t>
      </w:r>
      <w:r w:rsidRPr="00CA54D1">
        <w:t>investment</w:t>
      </w:r>
      <w:r w:rsidR="00B8702D" w:rsidRPr="00CA54D1">
        <w:t xml:space="preserve"> across the state</w:t>
      </w:r>
      <w:r>
        <w:t xml:space="preserve"> in </w:t>
      </w:r>
      <w:r w:rsidRPr="131D02CB">
        <w:t>multidisciplinary</w:t>
      </w:r>
      <w:r>
        <w:t xml:space="preserve"> </w:t>
      </w:r>
      <w:r w:rsidRPr="131D02CB">
        <w:t>family violence</w:t>
      </w:r>
      <w:r>
        <w:t xml:space="preserve"> </w:t>
      </w:r>
      <w:r w:rsidRPr="131D02CB">
        <w:t xml:space="preserve">demonstration </w:t>
      </w:r>
      <w:r>
        <w:t xml:space="preserve">projects that deliver </w:t>
      </w:r>
      <w:r w:rsidRPr="131D02CB">
        <w:t>holistic,</w:t>
      </w:r>
      <w:r>
        <w:t xml:space="preserve"> </w:t>
      </w:r>
      <w:r w:rsidRPr="131D02CB">
        <w:t>wraparound</w:t>
      </w:r>
      <w:r>
        <w:t xml:space="preserve"> </w:t>
      </w:r>
      <w:r w:rsidRPr="131D02CB">
        <w:t>supports</w:t>
      </w:r>
      <w:r>
        <w:t xml:space="preserve"> </w:t>
      </w:r>
      <w:r w:rsidRPr="131D02CB">
        <w:t>for children and young people who are</w:t>
      </w:r>
      <w:r>
        <w:t xml:space="preserve"> </w:t>
      </w:r>
      <w:r w:rsidRPr="131D02CB">
        <w:t xml:space="preserve">victim </w:t>
      </w:r>
      <w:r>
        <w:t>survivors of</w:t>
      </w:r>
      <w:r w:rsidRPr="131D02CB">
        <w:t xml:space="preserve"> family violence</w:t>
      </w:r>
      <w:r>
        <w:t xml:space="preserve"> would build the evidence base on what works</w:t>
      </w:r>
      <w:r w:rsidR="00D520AD">
        <w:t xml:space="preserve"> </w:t>
      </w:r>
      <w:r w:rsidR="004E59D2">
        <w:t xml:space="preserve">and </w:t>
      </w:r>
      <w:r w:rsidR="004E59D2" w:rsidRPr="00851EAA">
        <w:t xml:space="preserve">how to improve </w:t>
      </w:r>
      <w:r w:rsidR="00415D48" w:rsidRPr="00851EAA">
        <w:t>a</w:t>
      </w:r>
      <w:r w:rsidR="004E59D2" w:rsidRPr="00851EAA">
        <w:t xml:space="preserve"> shared response between services</w:t>
      </w:r>
      <w:r w:rsidR="00412B49" w:rsidRPr="00851EAA">
        <w:t xml:space="preserve"> that improves the support children and young people receive</w:t>
      </w:r>
      <w:r w:rsidR="00B42F47" w:rsidRPr="00851EAA">
        <w:t>.</w:t>
      </w:r>
      <w:r w:rsidR="008B5BE3" w:rsidRPr="00851EAA">
        <w:t xml:space="preserve"> </w:t>
      </w:r>
      <w:r w:rsidRPr="00851EAA">
        <w:t>These should be composed of a minimum of four workers – specialist</w:t>
      </w:r>
      <w:r w:rsidRPr="131D02CB">
        <w:t xml:space="preserve"> family violence services </w:t>
      </w:r>
      <w:r w:rsidR="0032653D">
        <w:t xml:space="preserve">and </w:t>
      </w:r>
      <w:r w:rsidRPr="131D02CB">
        <w:t xml:space="preserve">allied sectors such as </w:t>
      </w:r>
      <w:r>
        <w:t xml:space="preserve">housing, </w:t>
      </w:r>
      <w:r w:rsidRPr="131D02CB">
        <w:t>family services, mental health, AOD, youth, early childhood, community health, migrant and refuge settlement</w:t>
      </w:r>
      <w:r>
        <w:t xml:space="preserve"> and</w:t>
      </w:r>
      <w:r w:rsidRPr="131D02CB">
        <w:t xml:space="preserve"> LGBTIQA+ </w:t>
      </w:r>
      <w:r>
        <w:t>community support</w:t>
      </w:r>
      <w:r w:rsidRPr="00851EAA">
        <w:t xml:space="preserve">. </w:t>
      </w:r>
      <w:r w:rsidR="003668D6" w:rsidRPr="00851EAA">
        <w:t xml:space="preserve">This would enable for </w:t>
      </w:r>
      <w:r w:rsidR="0050577A" w:rsidRPr="00851EAA">
        <w:t>collaborative efforts</w:t>
      </w:r>
      <w:r w:rsidR="00AF5A98" w:rsidRPr="00851EAA">
        <w:t xml:space="preserve"> and system capacity building</w:t>
      </w:r>
      <w:r w:rsidR="0050577A" w:rsidRPr="00851EAA">
        <w:t xml:space="preserve"> across specialities</w:t>
      </w:r>
      <w:r w:rsidR="00AF5A98" w:rsidRPr="00851EAA">
        <w:t>,</w:t>
      </w:r>
      <w:r w:rsidR="0050577A" w:rsidRPr="00851EAA">
        <w:t xml:space="preserve"> ensuring that risks are </w:t>
      </w:r>
      <w:r w:rsidR="00851EFC" w:rsidRPr="00851EAA">
        <w:t xml:space="preserve">appropriately addressed and </w:t>
      </w:r>
      <w:r w:rsidR="00F20C51" w:rsidRPr="00851EAA">
        <w:t>mitigated,</w:t>
      </w:r>
      <w:r w:rsidR="00D60DF7" w:rsidRPr="00851EAA">
        <w:t xml:space="preserve"> and services are intervening early for children and young people</w:t>
      </w:r>
      <w:r w:rsidR="00F20C51" w:rsidRPr="00851EAA">
        <w:t>.</w:t>
      </w:r>
      <w:r w:rsidR="00851EFC">
        <w:t xml:space="preserve"> </w:t>
      </w:r>
    </w:p>
    <w:p w14:paraId="4BA87E47" w14:textId="13CB647F" w:rsidR="00F348AE" w:rsidRPr="00FF262A" w:rsidRDefault="00F348AE" w:rsidP="00F348AE">
      <w:pPr>
        <w:jc w:val="both"/>
      </w:pPr>
      <w:r w:rsidRPr="131D02CB">
        <w:t xml:space="preserve">We estimate </w:t>
      </w:r>
      <w:r w:rsidR="009F435E" w:rsidRPr="0040580A">
        <w:t>establis</w:t>
      </w:r>
      <w:r w:rsidR="009F435E" w:rsidRPr="00851EAA">
        <w:t>h</w:t>
      </w:r>
      <w:r w:rsidR="00851EAA">
        <w:t>ing</w:t>
      </w:r>
      <w:r w:rsidR="00851EAA" w:rsidRPr="00851EAA">
        <w:t xml:space="preserve"> </w:t>
      </w:r>
      <w:r w:rsidR="009F435E" w:rsidRPr="00851EAA">
        <w:t>multidisciplinary</w:t>
      </w:r>
      <w:r w:rsidR="009F435E" w:rsidRPr="0040580A">
        <w:t xml:space="preserve"> </w:t>
      </w:r>
      <w:r w:rsidRPr="0040580A">
        <w:t>projects</w:t>
      </w:r>
      <w:r>
        <w:t xml:space="preserve"> </w:t>
      </w:r>
      <w:r w:rsidRPr="131D02CB">
        <w:t>would</w:t>
      </w:r>
      <w:r>
        <w:t xml:space="preserve"> </w:t>
      </w:r>
      <w:r w:rsidRPr="131D02CB">
        <w:t>require</w:t>
      </w:r>
      <w:r>
        <w:t xml:space="preserve"> </w:t>
      </w:r>
      <w:r w:rsidRPr="131D02CB">
        <w:t>a</w:t>
      </w:r>
      <w:r w:rsidR="00AF5A98">
        <w:t xml:space="preserve"> </w:t>
      </w:r>
      <w:r w:rsidR="00AF5A98" w:rsidRPr="00851EAA">
        <w:t>minimum</w:t>
      </w:r>
      <w:r w:rsidR="00AF5A98">
        <w:t xml:space="preserve"> </w:t>
      </w:r>
      <w:r w:rsidRPr="131D02CB">
        <w:t>investment of</w:t>
      </w:r>
      <w:r>
        <w:t xml:space="preserve"> </w:t>
      </w:r>
      <w:r w:rsidRPr="131D02CB">
        <w:t>$12 million annually.</w:t>
      </w:r>
      <w:r>
        <w:rPr>
          <w:rStyle w:val="FootnoteReference"/>
        </w:rPr>
        <w:footnoteReference w:id="27"/>
      </w:r>
      <w:r w:rsidRPr="131D02CB">
        <w:t> These projects should be funded for a minimum of five-years each to allow service models to develop, mature and to maximise impact evaluation.</w:t>
      </w:r>
      <w:r w:rsidR="0040580A">
        <w:t xml:space="preserve"> </w:t>
      </w:r>
      <w:r w:rsidR="00656BD6">
        <w:t xml:space="preserve"> </w:t>
      </w:r>
    </w:p>
    <w:p w14:paraId="1A014B5A" w14:textId="77777777" w:rsidR="00F348AE" w:rsidRPr="00194141" w:rsidRDefault="00F348AE" w:rsidP="00F348AE">
      <w:pPr>
        <w:pStyle w:val="Heading3"/>
        <w:jc w:val="both"/>
      </w:pPr>
      <w:bookmarkStart w:id="13" w:name="_Toc241747849"/>
      <w:bookmarkStart w:id="14" w:name="_Toc241757196"/>
      <w:r w:rsidRPr="00194141">
        <w:lastRenderedPageBreak/>
        <w:t>Recommendation:</w:t>
      </w:r>
      <w:bookmarkEnd w:id="13"/>
      <w:bookmarkEnd w:id="14"/>
    </w:p>
    <w:p w14:paraId="3EB48234" w14:textId="77777777" w:rsidR="00F348AE" w:rsidRPr="00AF5A98" w:rsidRDefault="00F348AE" w:rsidP="00F348AE">
      <w:pPr>
        <w:jc w:val="both"/>
      </w:pPr>
      <w:r w:rsidRPr="001062EC">
        <w:t xml:space="preserve">The </w:t>
      </w:r>
      <w:r w:rsidRPr="00AF5A98">
        <w:t>2027-28 State Budget must:</w:t>
      </w:r>
    </w:p>
    <w:p w14:paraId="637E027F" w14:textId="35EE21DC" w:rsidR="00F348AE" w:rsidRPr="00851EAA" w:rsidRDefault="00676CD3" w:rsidP="00F348AE">
      <w:pPr>
        <w:pStyle w:val="ListParagraph"/>
        <w:numPr>
          <w:ilvl w:val="0"/>
          <w:numId w:val="11"/>
        </w:numPr>
        <w:spacing w:line="288" w:lineRule="auto"/>
        <w:jc w:val="both"/>
        <w:rPr>
          <w:rFonts w:ascii="Arial" w:eastAsia="Arial" w:hAnsi="Arial" w:cs="Arial"/>
          <w:szCs w:val="20"/>
        </w:rPr>
      </w:pPr>
      <w:r w:rsidRPr="00851EAA">
        <w:rPr>
          <w:rFonts w:ascii="Arial" w:eastAsia="Arial" w:hAnsi="Arial" w:cs="Arial"/>
          <w:szCs w:val="20"/>
        </w:rPr>
        <w:t>P</w:t>
      </w:r>
      <w:r w:rsidR="00F348AE" w:rsidRPr="00AF5A98">
        <w:rPr>
          <w:rFonts w:ascii="Arial" w:eastAsia="Arial" w:hAnsi="Arial" w:cs="Arial"/>
          <w:szCs w:val="20"/>
        </w:rPr>
        <w:t>rovide $12 million annually for a minimum of five years to fund Multidisciplinary Children and Young People Family Violence Demonstration Projects across the state</w:t>
      </w:r>
      <w:r w:rsidR="00AF5A98">
        <w:rPr>
          <w:rFonts w:ascii="Arial" w:eastAsia="Arial" w:hAnsi="Arial" w:cs="Arial"/>
          <w:szCs w:val="20"/>
        </w:rPr>
        <w:t xml:space="preserve">, </w:t>
      </w:r>
      <w:r w:rsidR="00AF5A98" w:rsidRPr="00851EAA">
        <w:rPr>
          <w:rFonts w:ascii="Arial" w:eastAsia="Arial" w:hAnsi="Arial" w:cs="Arial"/>
          <w:szCs w:val="20"/>
        </w:rPr>
        <w:t>designed without the constraints of the adult system and to build the evidence base on what works</w:t>
      </w:r>
    </w:p>
    <w:p w14:paraId="1BD11527" w14:textId="77777777" w:rsidR="00C072ED" w:rsidRPr="00C87203" w:rsidRDefault="00C072ED" w:rsidP="00C072ED">
      <w:pPr>
        <w:pStyle w:val="Heading2"/>
        <w:jc w:val="both"/>
        <w:rPr>
          <w:rFonts w:cs="Arial"/>
        </w:rPr>
      </w:pPr>
      <w:bookmarkStart w:id="15" w:name="_Toc241757197"/>
      <w:r>
        <w:t>MARAM as a critical system enabler</w:t>
      </w:r>
      <w:bookmarkEnd w:id="15"/>
      <w:r>
        <w:t xml:space="preserve"> </w:t>
      </w:r>
    </w:p>
    <w:p w14:paraId="3F252BBC" w14:textId="77777777" w:rsidR="00C072ED" w:rsidRPr="00C87203" w:rsidRDefault="00C072ED" w:rsidP="00C072ED">
      <w:pPr>
        <w:spacing w:after="0" w:line="288" w:lineRule="auto"/>
        <w:jc w:val="both"/>
        <w:rPr>
          <w:rFonts w:eastAsia="Arial" w:cs="Arial"/>
        </w:rPr>
      </w:pPr>
      <w:r w:rsidRPr="00C87203">
        <w:rPr>
          <w:rFonts w:eastAsia="Arial" w:cs="Arial"/>
        </w:rPr>
        <w:t xml:space="preserve">One of the most far-reaching systemic reforms that emerged from the Victorian RCFV is the introduction and legislation of the Family Violence Multi-Agency Risk Assessment and Management Framework (MARAM).  This is a crucial pillar of our family violence system, supporting specialist family violence services and a range of other intersecting workforces to work together when addressing family violence. The MARAM enables consistent family violence risk assessment and response across the system. Continued workforce development of government agencies, service providers, and workforces prescribed with MARAM responsibilities is needed. </w:t>
      </w:r>
    </w:p>
    <w:p w14:paraId="100BAD32" w14:textId="77777777" w:rsidR="00C072ED" w:rsidRPr="00C87203" w:rsidRDefault="00C072ED" w:rsidP="00C072ED">
      <w:pPr>
        <w:spacing w:after="0" w:line="288" w:lineRule="auto"/>
        <w:jc w:val="both"/>
        <w:rPr>
          <w:rFonts w:eastAsia="Arial" w:cs="Arial"/>
        </w:rPr>
      </w:pPr>
    </w:p>
    <w:p w14:paraId="2B000386" w14:textId="77777777" w:rsidR="00C072ED" w:rsidRPr="00C87203" w:rsidRDefault="00C072ED" w:rsidP="00C072ED">
      <w:pPr>
        <w:spacing w:after="0" w:line="288" w:lineRule="auto"/>
        <w:jc w:val="both"/>
        <w:rPr>
          <w:rFonts w:eastAsia="Arial" w:cs="Arial"/>
        </w:rPr>
      </w:pPr>
      <w:r w:rsidRPr="00C87203">
        <w:rPr>
          <w:rFonts w:eastAsia="Arial" w:cs="Arial"/>
        </w:rPr>
        <w:t xml:space="preserve">This includes resourcing to support capacity, capability and alignment to the forthcoming release of the </w:t>
      </w:r>
      <w:r w:rsidRPr="00C87203">
        <w:rPr>
          <w:rFonts w:cs="Arial"/>
        </w:rPr>
        <w:t>CYP MARAM guidance</w:t>
      </w:r>
      <w:r>
        <w:rPr>
          <w:rFonts w:cs="Arial"/>
        </w:rPr>
        <w:t xml:space="preserve"> so that</w:t>
      </w:r>
      <w:r w:rsidRPr="00C87203">
        <w:rPr>
          <w:rFonts w:eastAsia="Arial" w:cs="Arial"/>
        </w:rPr>
        <w:t xml:space="preserve"> </w:t>
      </w:r>
      <w:r>
        <w:rPr>
          <w:rFonts w:eastAsia="Arial" w:cs="Arial"/>
        </w:rPr>
        <w:t>all prescribed workforces</w:t>
      </w:r>
      <w:r w:rsidRPr="00C87203">
        <w:rPr>
          <w:rFonts w:eastAsia="Arial" w:cs="Arial"/>
        </w:rPr>
        <w:t xml:space="preserve"> </w:t>
      </w:r>
      <w:proofErr w:type="gramStart"/>
      <w:r w:rsidRPr="00C87203">
        <w:rPr>
          <w:rFonts w:eastAsia="Arial" w:cs="Arial"/>
        </w:rPr>
        <w:t>are able to</w:t>
      </w:r>
      <w:proofErr w:type="gramEnd"/>
      <w:r w:rsidRPr="00C87203">
        <w:rPr>
          <w:rFonts w:eastAsia="Arial" w:cs="Arial"/>
        </w:rPr>
        <w:t xml:space="preserve"> </w:t>
      </w:r>
      <w:r>
        <w:rPr>
          <w:rFonts w:eastAsia="Arial" w:cs="Arial"/>
        </w:rPr>
        <w:t xml:space="preserve">implement and </w:t>
      </w:r>
      <w:r w:rsidRPr="00C87203">
        <w:rPr>
          <w:rFonts w:eastAsia="Arial" w:cs="Arial"/>
        </w:rPr>
        <w:t xml:space="preserve">align to the </w:t>
      </w:r>
      <w:r>
        <w:rPr>
          <w:rFonts w:eastAsia="Arial" w:cs="Arial"/>
        </w:rPr>
        <w:t>legislation</w:t>
      </w:r>
      <w:r w:rsidRPr="00C87203">
        <w:rPr>
          <w:rFonts w:eastAsia="Arial" w:cs="Arial"/>
        </w:rPr>
        <w:t>.</w:t>
      </w:r>
    </w:p>
    <w:p w14:paraId="3A93F389" w14:textId="77777777" w:rsidR="00C072ED" w:rsidRPr="00C87203" w:rsidRDefault="00C072ED" w:rsidP="00C072ED">
      <w:pPr>
        <w:spacing w:after="0" w:line="288" w:lineRule="auto"/>
        <w:jc w:val="both"/>
        <w:rPr>
          <w:rFonts w:eastAsia="Arial" w:cs="Arial"/>
        </w:rPr>
      </w:pPr>
    </w:p>
    <w:p w14:paraId="58F2B006" w14:textId="424FBE9B" w:rsidR="00C072ED" w:rsidRDefault="00C072ED" w:rsidP="00C072ED">
      <w:pPr>
        <w:jc w:val="both"/>
        <w:rPr>
          <w:rFonts w:eastAsia="Arial" w:cs="Arial"/>
          <w:szCs w:val="20"/>
        </w:rPr>
      </w:pPr>
      <w:r w:rsidRPr="00C87203">
        <w:rPr>
          <w:rFonts w:eastAsia="Arial" w:cs="Arial"/>
        </w:rPr>
        <w:t xml:space="preserve">Dedicated implementation support for specialist family violence services is critical. </w:t>
      </w:r>
      <w:r>
        <w:rPr>
          <w:rFonts w:eastAsia="Arial" w:cs="Arial"/>
        </w:rPr>
        <w:t xml:space="preserve">The sector requires a statewide model that includes </w:t>
      </w:r>
      <w:r w:rsidRPr="00C87203">
        <w:rPr>
          <w:rFonts w:eastAsia="Arial" w:cs="Arial"/>
          <w:szCs w:val="20"/>
        </w:rPr>
        <w:t xml:space="preserve">Child and Young Person Practice Leads embedded </w:t>
      </w:r>
      <w:r>
        <w:rPr>
          <w:rFonts w:eastAsia="Arial" w:cs="Arial"/>
          <w:szCs w:val="20"/>
        </w:rPr>
        <w:t>at specialist family violence services</w:t>
      </w:r>
      <w:r w:rsidRPr="00C87203">
        <w:rPr>
          <w:rFonts w:eastAsia="Arial" w:cs="Arial"/>
          <w:szCs w:val="20"/>
        </w:rPr>
        <w:t xml:space="preserve"> in each</w:t>
      </w:r>
      <w:r w:rsidR="005F3826">
        <w:rPr>
          <w:rFonts w:eastAsia="Arial" w:cs="Arial"/>
          <w:szCs w:val="20"/>
        </w:rPr>
        <w:t xml:space="preserve"> of the 17</w:t>
      </w:r>
      <w:r w:rsidRPr="00C87203">
        <w:rPr>
          <w:rFonts w:eastAsia="Arial" w:cs="Arial"/>
          <w:szCs w:val="20"/>
        </w:rPr>
        <w:t xml:space="preserve"> Department of Families, Fairness and Housing region</w:t>
      </w:r>
      <w:r w:rsidR="00792660">
        <w:rPr>
          <w:rFonts w:eastAsia="Arial" w:cs="Arial"/>
          <w:szCs w:val="20"/>
        </w:rPr>
        <w:t xml:space="preserve">s, </w:t>
      </w:r>
      <w:r w:rsidRPr="00C87203">
        <w:rPr>
          <w:rFonts w:eastAsia="Arial" w:cs="Arial"/>
          <w:szCs w:val="20"/>
        </w:rPr>
        <w:t>provid</w:t>
      </w:r>
      <w:r>
        <w:rPr>
          <w:rFonts w:eastAsia="Arial" w:cs="Arial"/>
          <w:szCs w:val="20"/>
        </w:rPr>
        <w:t>ing</w:t>
      </w:r>
      <w:r w:rsidRPr="00C87203">
        <w:rPr>
          <w:rFonts w:eastAsia="Arial" w:cs="Arial"/>
          <w:szCs w:val="20"/>
        </w:rPr>
        <w:t xml:space="preserve"> organisational development, alignment and capability uplift, including child-centred family violence practice advice. This model would be further supported by statewide coordination by Safe and Equal. These models have been proven effective, as evidenced through the existing Family Violence and Disability Practice Lead Initiative.</w:t>
      </w:r>
      <w:r w:rsidRPr="00C87203">
        <w:rPr>
          <w:rStyle w:val="FootnoteReference"/>
          <w:rFonts w:eastAsia="Arial" w:cs="Arial"/>
          <w:szCs w:val="20"/>
        </w:rPr>
        <w:footnoteReference w:id="28"/>
      </w:r>
      <w:r w:rsidRPr="00C87203">
        <w:rPr>
          <w:rFonts w:eastAsia="Arial" w:cs="Arial"/>
          <w:szCs w:val="20"/>
        </w:rPr>
        <w:t xml:space="preserve"> </w:t>
      </w:r>
      <w:r>
        <w:t>Services have consistently indicated that these roles are an impactful and not an overly resource intensive way to address critical skill gaps and lead cultural and organisational change across services.</w:t>
      </w:r>
      <w:r>
        <w:rPr>
          <w:rStyle w:val="FootnoteReference"/>
        </w:rPr>
        <w:footnoteReference w:id="29"/>
      </w:r>
    </w:p>
    <w:p w14:paraId="7157CD8A" w14:textId="2D2718E1" w:rsidR="00C072ED" w:rsidRPr="00E97BA9" w:rsidRDefault="00C072ED" w:rsidP="00C072ED">
      <w:pPr>
        <w:spacing w:after="0" w:line="288" w:lineRule="auto"/>
        <w:jc w:val="both"/>
        <w:rPr>
          <w:rFonts w:eastAsia="Arial" w:cs="Arial"/>
        </w:rPr>
      </w:pPr>
      <w:r w:rsidRPr="00C8739F">
        <w:rPr>
          <w:rFonts w:eastAsia="Arial" w:cs="Arial"/>
        </w:rPr>
        <w:t xml:space="preserve">Prescribed workforces must </w:t>
      </w:r>
      <w:r>
        <w:rPr>
          <w:rFonts w:eastAsia="Arial" w:cs="Arial"/>
        </w:rPr>
        <w:t xml:space="preserve">also </w:t>
      </w:r>
      <w:r w:rsidRPr="00C8739F">
        <w:rPr>
          <w:rFonts w:eastAsia="Arial" w:cs="Arial"/>
        </w:rPr>
        <w:t>be resourced to ensure they align to emerging best practice and evidence.  A total of $34.7</w:t>
      </w:r>
      <w:r w:rsidR="00116F99">
        <w:rPr>
          <w:rFonts w:eastAsia="Arial" w:cs="Arial"/>
        </w:rPr>
        <w:t xml:space="preserve"> </w:t>
      </w:r>
      <w:r w:rsidRPr="00C8739F">
        <w:rPr>
          <w:rFonts w:eastAsia="Arial" w:cs="Arial"/>
        </w:rPr>
        <w:t>million of funding provided across education, justice, health and social services to meet obligations under the MARAM legislation and information sharing schemes</w:t>
      </w:r>
      <w:r w:rsidRPr="006462C5">
        <w:rPr>
          <w:rFonts w:eastAsia="Arial" w:cs="Arial"/>
        </w:rPr>
        <w:t xml:space="preserve"> is </w:t>
      </w:r>
      <w:r w:rsidRPr="00C8739F">
        <w:rPr>
          <w:rFonts w:eastAsia="Arial" w:cs="Arial"/>
        </w:rPr>
        <w:t>due to lapse at the end of the 2026-2027 financial year</w:t>
      </w:r>
      <w:r>
        <w:rPr>
          <w:rFonts w:eastAsia="Arial" w:cs="Arial"/>
        </w:rPr>
        <w:t>. W</w:t>
      </w:r>
      <w:r w:rsidRPr="00C8739F">
        <w:rPr>
          <w:rFonts w:eastAsia="Arial" w:cs="Arial"/>
        </w:rPr>
        <w:t xml:space="preserve">ith continued workforce development required, including for the CYP MARAM, a renewed commitment and associated funding from the Victorian Government is needed. </w:t>
      </w:r>
      <w:r>
        <w:rPr>
          <w:rFonts w:eastAsia="Arial" w:cs="Arial"/>
        </w:rPr>
        <w:t>Alongside this, investment in continued workforce training is needed.</w:t>
      </w:r>
    </w:p>
    <w:p w14:paraId="50750E88" w14:textId="77777777" w:rsidR="00C072ED" w:rsidRPr="00C87203" w:rsidRDefault="00C072ED" w:rsidP="00C072ED">
      <w:pPr>
        <w:pStyle w:val="Heading3"/>
        <w:jc w:val="both"/>
        <w:rPr>
          <w:rFonts w:cs="Arial"/>
        </w:rPr>
      </w:pPr>
      <w:bookmarkStart w:id="16" w:name="_Toc241747851"/>
      <w:bookmarkStart w:id="17" w:name="_Toc241757198"/>
      <w:r w:rsidRPr="00C87203">
        <w:rPr>
          <w:rFonts w:cs="Arial"/>
        </w:rPr>
        <w:lastRenderedPageBreak/>
        <w:t>Recommendations:</w:t>
      </w:r>
      <w:bookmarkEnd w:id="16"/>
      <w:bookmarkEnd w:id="17"/>
    </w:p>
    <w:p w14:paraId="35BB6AB9" w14:textId="77777777" w:rsidR="00C072ED" w:rsidRPr="00423D86" w:rsidRDefault="00C072ED" w:rsidP="00C072ED">
      <w:pPr>
        <w:jc w:val="both"/>
      </w:pPr>
      <w:r w:rsidRPr="001062EC">
        <w:t>The 202</w:t>
      </w:r>
      <w:r>
        <w:t>7</w:t>
      </w:r>
      <w:r w:rsidRPr="001062EC">
        <w:t>-2</w:t>
      </w:r>
      <w:r>
        <w:t>8</w:t>
      </w:r>
      <w:r w:rsidRPr="001062EC">
        <w:t xml:space="preserve"> State Budget must:</w:t>
      </w:r>
    </w:p>
    <w:p w14:paraId="71FA0396" w14:textId="77777777" w:rsidR="00C072ED" w:rsidRDefault="00C072ED" w:rsidP="00C072ED">
      <w:pPr>
        <w:pStyle w:val="ListParagraph"/>
        <w:numPr>
          <w:ilvl w:val="0"/>
          <w:numId w:val="26"/>
        </w:numPr>
        <w:spacing w:line="288" w:lineRule="auto"/>
        <w:jc w:val="both"/>
        <w:rPr>
          <w:rFonts w:ascii="Arial" w:eastAsia="Arial" w:hAnsi="Arial" w:cs="Arial"/>
          <w:szCs w:val="20"/>
        </w:rPr>
      </w:pPr>
      <w:r w:rsidRPr="00C87203">
        <w:rPr>
          <w:rFonts w:ascii="Arial" w:eastAsia="Arial" w:hAnsi="Arial" w:cs="Arial"/>
          <w:szCs w:val="20"/>
        </w:rPr>
        <w:t>Invest to implement CYP MARAM</w:t>
      </w:r>
      <w:r>
        <w:rPr>
          <w:rFonts w:ascii="Arial" w:eastAsia="Arial" w:hAnsi="Arial" w:cs="Arial"/>
          <w:szCs w:val="20"/>
        </w:rPr>
        <w:t xml:space="preserve"> </w:t>
      </w:r>
      <w:r w:rsidRPr="00C87203">
        <w:rPr>
          <w:rFonts w:ascii="Arial" w:eastAsia="Arial" w:hAnsi="Arial" w:cs="Arial"/>
          <w:szCs w:val="20"/>
        </w:rPr>
        <w:t>including dedicated funding for</w:t>
      </w:r>
      <w:r>
        <w:rPr>
          <w:rFonts w:ascii="Arial" w:eastAsia="Arial" w:hAnsi="Arial" w:cs="Arial"/>
          <w:szCs w:val="20"/>
        </w:rPr>
        <w:t>:</w:t>
      </w:r>
      <w:r w:rsidRPr="00C87203">
        <w:rPr>
          <w:rFonts w:ascii="Arial" w:eastAsia="Arial" w:hAnsi="Arial" w:cs="Arial"/>
          <w:szCs w:val="20"/>
        </w:rPr>
        <w:t xml:space="preserve"> </w:t>
      </w:r>
    </w:p>
    <w:p w14:paraId="1F687D2B" w14:textId="77777777" w:rsidR="00C072ED" w:rsidRPr="004E5FA6" w:rsidRDefault="00C072ED" w:rsidP="00C072ED">
      <w:pPr>
        <w:pStyle w:val="ListParagraph"/>
        <w:numPr>
          <w:ilvl w:val="1"/>
          <w:numId w:val="26"/>
        </w:numPr>
        <w:spacing w:line="288" w:lineRule="auto"/>
        <w:jc w:val="both"/>
        <w:rPr>
          <w:rFonts w:eastAsia="Arial" w:cs="Arial"/>
          <w:szCs w:val="20"/>
        </w:rPr>
      </w:pPr>
      <w:r>
        <w:rPr>
          <w:rFonts w:ascii="Arial" w:eastAsia="Arial" w:hAnsi="Arial" w:cs="Arial"/>
          <w:szCs w:val="20"/>
        </w:rPr>
        <w:t xml:space="preserve">$3.43 million funding annually across </w:t>
      </w:r>
      <w:r w:rsidRPr="00331233">
        <w:rPr>
          <w:rFonts w:ascii="Arial" w:eastAsia="Arial" w:hAnsi="Arial" w:cs="Arial"/>
          <w:szCs w:val="20"/>
        </w:rPr>
        <w:t>three years</w:t>
      </w:r>
      <w:r>
        <w:rPr>
          <w:rFonts w:ascii="Arial" w:eastAsia="Arial" w:hAnsi="Arial" w:cs="Arial"/>
          <w:szCs w:val="20"/>
        </w:rPr>
        <w:t xml:space="preserve"> for 17 </w:t>
      </w:r>
      <w:r w:rsidRPr="00C87203">
        <w:rPr>
          <w:rFonts w:ascii="Arial" w:eastAsia="Arial" w:hAnsi="Arial" w:cs="Arial"/>
          <w:szCs w:val="20"/>
        </w:rPr>
        <w:t xml:space="preserve">Children and Young Person Practice Leads </w:t>
      </w:r>
      <w:r>
        <w:rPr>
          <w:rFonts w:ascii="Arial" w:eastAsia="Arial" w:hAnsi="Arial" w:cs="Arial"/>
          <w:szCs w:val="20"/>
        </w:rPr>
        <w:t xml:space="preserve">to be placed in specialist family violence services across the state and Safe and Equal to provide statewide coordination activities </w:t>
      </w:r>
    </w:p>
    <w:p w14:paraId="06968EDA" w14:textId="77777777" w:rsidR="00C072ED" w:rsidRPr="00E21142" w:rsidRDefault="00C072ED" w:rsidP="00C072ED">
      <w:pPr>
        <w:pStyle w:val="ListParagraph"/>
        <w:numPr>
          <w:ilvl w:val="1"/>
          <w:numId w:val="26"/>
        </w:numPr>
        <w:spacing w:line="288" w:lineRule="auto"/>
        <w:jc w:val="both"/>
        <w:rPr>
          <w:rFonts w:eastAsia="Arial" w:cs="Arial"/>
          <w:szCs w:val="20"/>
        </w:rPr>
      </w:pPr>
      <w:r>
        <w:rPr>
          <w:rFonts w:ascii="Arial" w:eastAsia="Arial" w:hAnsi="Arial" w:cs="Arial"/>
          <w:szCs w:val="20"/>
        </w:rPr>
        <w:t>training across all prescribed workforces</w:t>
      </w:r>
    </w:p>
    <w:p w14:paraId="58F2E576" w14:textId="3EBF41AB" w:rsidR="00C072ED" w:rsidRPr="00A633BB" w:rsidRDefault="00C072ED" w:rsidP="00C072ED">
      <w:pPr>
        <w:pStyle w:val="ListParagraph"/>
        <w:numPr>
          <w:ilvl w:val="0"/>
          <w:numId w:val="26"/>
        </w:numPr>
        <w:spacing w:line="288" w:lineRule="auto"/>
        <w:jc w:val="both"/>
        <w:rPr>
          <w:rFonts w:ascii="Arial" w:eastAsia="Arial" w:hAnsi="Arial" w:cs="Arial"/>
        </w:rPr>
      </w:pPr>
      <w:r w:rsidRPr="00C8739F">
        <w:rPr>
          <w:rFonts w:ascii="Arial" w:eastAsia="Arial" w:hAnsi="Arial" w:cs="Arial"/>
          <w:lang w:val="en-GB"/>
        </w:rPr>
        <w:t>Re-instate the $34.7</w:t>
      </w:r>
      <w:r w:rsidR="0024269D">
        <w:rPr>
          <w:rFonts w:ascii="Arial" w:eastAsia="Arial" w:hAnsi="Arial" w:cs="Arial"/>
          <w:lang w:val="en-GB"/>
        </w:rPr>
        <w:t xml:space="preserve"> </w:t>
      </w:r>
      <w:r w:rsidRPr="00C8739F">
        <w:rPr>
          <w:rFonts w:ascii="Arial" w:eastAsia="Arial" w:hAnsi="Arial" w:cs="Arial"/>
          <w:lang w:val="en-GB"/>
        </w:rPr>
        <w:t>million MARAM funding (across two years) ceasing at the end of this financial year</w:t>
      </w:r>
    </w:p>
    <w:p w14:paraId="0FE52DCF" w14:textId="0E2CF2C0" w:rsidR="00C072ED" w:rsidRPr="00C072ED" w:rsidRDefault="00C072ED" w:rsidP="00C072ED">
      <w:pPr>
        <w:pStyle w:val="ListParagraph"/>
        <w:numPr>
          <w:ilvl w:val="0"/>
          <w:numId w:val="26"/>
        </w:numPr>
        <w:spacing w:line="288" w:lineRule="auto"/>
        <w:jc w:val="both"/>
        <w:rPr>
          <w:rFonts w:ascii="Arial" w:eastAsia="Arial" w:hAnsi="Arial" w:cs="Arial"/>
          <w:lang w:val="en-GB"/>
        </w:rPr>
      </w:pPr>
      <w:r w:rsidRPr="00A633BB">
        <w:rPr>
          <w:rFonts w:ascii="Arial" w:eastAsia="Arial" w:hAnsi="Arial" w:cs="Arial"/>
          <w:lang w:val="en-GB"/>
        </w:rPr>
        <w:t xml:space="preserve">Provide resourcing to support continued </w:t>
      </w:r>
      <w:r>
        <w:rPr>
          <w:rFonts w:ascii="Arial" w:eastAsia="Arial" w:hAnsi="Arial" w:cs="Arial"/>
          <w:lang w:val="en-GB"/>
        </w:rPr>
        <w:t xml:space="preserve">alignment to the </w:t>
      </w:r>
      <w:r w:rsidRPr="00A633BB">
        <w:rPr>
          <w:rFonts w:ascii="Arial" w:eastAsia="Arial" w:hAnsi="Arial" w:cs="Arial"/>
          <w:lang w:val="en-GB"/>
        </w:rPr>
        <w:t xml:space="preserve">MARAM </w:t>
      </w:r>
      <w:r>
        <w:rPr>
          <w:rFonts w:ascii="Arial" w:eastAsia="Arial" w:hAnsi="Arial" w:cs="Arial"/>
          <w:lang w:val="en-GB"/>
        </w:rPr>
        <w:t xml:space="preserve">legislation </w:t>
      </w:r>
      <w:r w:rsidRPr="00A633BB">
        <w:rPr>
          <w:rFonts w:ascii="Arial" w:eastAsia="Arial" w:hAnsi="Arial" w:cs="Arial"/>
          <w:lang w:val="en-GB"/>
        </w:rPr>
        <w:t>across government departments and broader workforces</w:t>
      </w:r>
    </w:p>
    <w:p w14:paraId="72044E6E" w14:textId="2F0A2FAD" w:rsidR="00A54770" w:rsidRDefault="00A54770" w:rsidP="00C56AD6">
      <w:pPr>
        <w:pStyle w:val="Heading1"/>
        <w:jc w:val="both"/>
      </w:pPr>
      <w:bookmarkStart w:id="18" w:name="_Toc241757199"/>
      <w:r>
        <w:t xml:space="preserve">Priority </w:t>
      </w:r>
      <w:r w:rsidR="00F348AE">
        <w:t>2</w:t>
      </w:r>
      <w:r>
        <w:t xml:space="preserve">: Sustainable investment </w:t>
      </w:r>
      <w:r w:rsidR="000D0517">
        <w:t>in the sector</w:t>
      </w:r>
      <w:bookmarkEnd w:id="18"/>
      <w:r w:rsidR="000D0517">
        <w:t xml:space="preserve"> </w:t>
      </w:r>
    </w:p>
    <w:p w14:paraId="63164100" w14:textId="33D12EDA" w:rsidR="008542F4" w:rsidRPr="00765B65" w:rsidRDefault="008542F4" w:rsidP="62963CBE">
      <w:pPr>
        <w:spacing w:line="288" w:lineRule="auto"/>
        <w:jc w:val="both"/>
        <w:rPr>
          <w:rFonts w:eastAsia="Arial" w:cs="Arial"/>
        </w:rPr>
      </w:pPr>
      <w:r w:rsidRPr="62963CBE">
        <w:rPr>
          <w:rFonts w:eastAsia="Arial" w:cs="Arial"/>
        </w:rPr>
        <w:t xml:space="preserve">Victoria’s family violence system has been transformed over the past decade, </w:t>
      </w:r>
      <w:r w:rsidR="002D1905" w:rsidRPr="62963CBE">
        <w:rPr>
          <w:rFonts w:eastAsia="Arial" w:cs="Arial"/>
        </w:rPr>
        <w:t>however</w:t>
      </w:r>
      <w:r w:rsidRPr="62963CBE">
        <w:rPr>
          <w:rFonts w:eastAsia="Arial" w:cs="Arial"/>
        </w:rPr>
        <w:t xml:space="preserve"> demand for specialist services continues to grow and significant gaps remain across the continuum. Specialist family violence services are experiencing higher levels of demand, increasing complexity and greater pressure on their workforces</w:t>
      </w:r>
      <w:r w:rsidR="00521FFC" w:rsidRPr="62963CBE">
        <w:rPr>
          <w:rFonts w:eastAsia="Arial" w:cs="Arial"/>
        </w:rPr>
        <w:t>.</w:t>
      </w:r>
      <w:r w:rsidRPr="62963CBE">
        <w:rPr>
          <w:rFonts w:eastAsia="Arial" w:cs="Arial"/>
        </w:rPr>
        <w:t xml:space="preserve"> </w:t>
      </w:r>
      <w:r w:rsidR="00CC662E" w:rsidRPr="62963CBE">
        <w:rPr>
          <w:rFonts w:eastAsia="Arial" w:cs="Arial"/>
        </w:rPr>
        <w:t>P</w:t>
      </w:r>
      <w:r w:rsidRPr="62963CBE">
        <w:rPr>
          <w:rFonts w:eastAsia="Arial" w:cs="Arial"/>
        </w:rPr>
        <w:t xml:space="preserve">revention, early intervention and recovery remain under-resourced and inconsistently funded. </w:t>
      </w:r>
    </w:p>
    <w:p w14:paraId="3ED50919" w14:textId="345E347D" w:rsidR="00944442" w:rsidRDefault="00160123" w:rsidP="00C56AD6">
      <w:pPr>
        <w:spacing w:after="0" w:line="288" w:lineRule="auto"/>
        <w:jc w:val="both"/>
        <w:rPr>
          <w:rFonts w:eastAsia="Arial" w:cs="Arial"/>
          <w:szCs w:val="20"/>
        </w:rPr>
      </w:pPr>
      <w:r w:rsidRPr="003C28EB">
        <w:t xml:space="preserve">Family </w:t>
      </w:r>
      <w:r>
        <w:t>and gender-based v</w:t>
      </w:r>
      <w:r w:rsidRPr="003C28EB">
        <w:t xml:space="preserve">iolence </w:t>
      </w:r>
      <w:r>
        <w:t xml:space="preserve">causes profound preventable harm to </w:t>
      </w:r>
      <w:r w:rsidRPr="07A5F203">
        <w:rPr>
          <w:rFonts w:eastAsia="Arial" w:cs="Arial"/>
        </w:rPr>
        <w:t>victim survivors</w:t>
      </w:r>
      <w:r>
        <w:rPr>
          <w:rFonts w:eastAsia="Arial" w:cs="Arial"/>
        </w:rPr>
        <w:t xml:space="preserve">, families and communities, while also placing significant and avoidable pressure on government systems. </w:t>
      </w:r>
      <w:r w:rsidR="008542F4" w:rsidRPr="00765B65">
        <w:rPr>
          <w:rFonts w:eastAsia="Arial" w:cs="Arial"/>
          <w:szCs w:val="20"/>
        </w:rPr>
        <w:t xml:space="preserve">Sustaining </w:t>
      </w:r>
      <w:r w:rsidR="00F40B32">
        <w:rPr>
          <w:rFonts w:eastAsia="Arial" w:cs="Arial"/>
          <w:szCs w:val="20"/>
        </w:rPr>
        <w:t xml:space="preserve">and building on </w:t>
      </w:r>
      <w:r w:rsidR="008542F4" w:rsidRPr="00765B65">
        <w:rPr>
          <w:rFonts w:eastAsia="Arial" w:cs="Arial"/>
          <w:szCs w:val="20"/>
        </w:rPr>
        <w:t>progress requires investment that provides certainty for the organisations delivering this work, builds the capability and workforce needed for the future, and enables effective services and programs to be sustained and scaled.</w:t>
      </w:r>
    </w:p>
    <w:p w14:paraId="38C3F70B" w14:textId="77777777" w:rsidR="00A54770" w:rsidRDefault="00A54770" w:rsidP="00C56AD6">
      <w:pPr>
        <w:pStyle w:val="Heading2"/>
        <w:jc w:val="both"/>
      </w:pPr>
      <w:bookmarkStart w:id="19" w:name="_Toc241757200"/>
      <w:r>
        <w:t>Sustainable and increased investment in specialist family violence services</w:t>
      </w:r>
      <w:bookmarkEnd w:id="19"/>
    </w:p>
    <w:p w14:paraId="50E92747" w14:textId="3B3982F6" w:rsidR="00A54770" w:rsidRPr="0049615F" w:rsidRDefault="00A54770" w:rsidP="00C56AD6">
      <w:pPr>
        <w:spacing w:line="288" w:lineRule="auto"/>
        <w:jc w:val="both"/>
        <w:rPr>
          <w:rFonts w:eastAsia="Arial" w:cs="Arial"/>
        </w:rPr>
      </w:pPr>
      <w:r w:rsidRPr="6C35DC6A">
        <w:rPr>
          <w:rFonts w:eastAsia="Arial" w:cs="Arial"/>
        </w:rPr>
        <w:t xml:space="preserve">Across the state, specialist </w:t>
      </w:r>
      <w:r w:rsidR="000F465B">
        <w:rPr>
          <w:rFonts w:eastAsia="Arial" w:cs="Arial"/>
        </w:rPr>
        <w:t xml:space="preserve">family violence </w:t>
      </w:r>
      <w:r w:rsidRPr="6C35DC6A">
        <w:rPr>
          <w:rFonts w:eastAsia="Arial" w:cs="Arial"/>
        </w:rPr>
        <w:t xml:space="preserve">services are experiencing higher levels of demand than ever before. </w:t>
      </w:r>
      <w:r w:rsidRPr="6C35DC6A" w:rsidDel="00772110">
        <w:rPr>
          <w:rFonts w:eastAsia="Arial" w:cs="Arial"/>
        </w:rPr>
        <w:t xml:space="preserve">As well as greater demand, </w:t>
      </w:r>
      <w:r w:rsidRPr="6C35DC6A">
        <w:rPr>
          <w:rFonts w:eastAsia="Arial" w:cs="Arial"/>
        </w:rPr>
        <w:t>services are</w:t>
      </w:r>
      <w:r w:rsidR="00772110" w:rsidRPr="6C35DC6A">
        <w:rPr>
          <w:rFonts w:eastAsia="Arial" w:cs="Arial"/>
        </w:rPr>
        <w:t xml:space="preserve"> </w:t>
      </w:r>
      <w:r w:rsidRPr="6C35DC6A">
        <w:rPr>
          <w:rFonts w:eastAsia="Arial" w:cs="Arial"/>
        </w:rPr>
        <w:t>reporting that more victim survivors are presenting with higher levels of family violence risk and facing compl</w:t>
      </w:r>
      <w:r w:rsidR="006E79B7">
        <w:rPr>
          <w:rFonts w:eastAsia="Arial" w:cs="Arial"/>
        </w:rPr>
        <w:t>ex</w:t>
      </w:r>
      <w:r w:rsidRPr="6C35DC6A">
        <w:rPr>
          <w:rFonts w:eastAsia="Arial" w:cs="Arial"/>
        </w:rPr>
        <w:t xml:space="preserve"> barriers to accessing support. Together, increasing demand and complexity</w:t>
      </w:r>
      <w:r w:rsidR="007D33FE">
        <w:rPr>
          <w:rFonts w:eastAsia="Arial" w:cs="Arial"/>
        </w:rPr>
        <w:t xml:space="preserve"> –including co-occurrence </w:t>
      </w:r>
      <w:r w:rsidR="009A1935">
        <w:rPr>
          <w:rFonts w:eastAsia="Arial" w:cs="Arial"/>
        </w:rPr>
        <w:t xml:space="preserve">issues such as </w:t>
      </w:r>
      <w:r w:rsidR="007D33FE">
        <w:rPr>
          <w:rFonts w:eastAsia="Arial" w:cs="Arial"/>
        </w:rPr>
        <w:t xml:space="preserve">mental </w:t>
      </w:r>
      <w:r w:rsidR="007D33FE" w:rsidRPr="00851EAA">
        <w:rPr>
          <w:rFonts w:eastAsia="Arial" w:cs="Arial"/>
        </w:rPr>
        <w:t xml:space="preserve">health and </w:t>
      </w:r>
      <w:r w:rsidR="0077557D" w:rsidRPr="00851EAA">
        <w:rPr>
          <w:rFonts w:eastAsia="Arial" w:cs="Arial"/>
        </w:rPr>
        <w:t>homelessness</w:t>
      </w:r>
      <w:r w:rsidR="007D33FE" w:rsidRPr="00851EAA">
        <w:rPr>
          <w:rFonts w:eastAsia="Arial" w:cs="Arial"/>
        </w:rPr>
        <w:t xml:space="preserve"> –</w:t>
      </w:r>
      <w:r w:rsidRPr="6C35DC6A">
        <w:rPr>
          <w:rFonts w:eastAsia="Arial" w:cs="Arial"/>
        </w:rPr>
        <w:t xml:space="preserve"> has put incredible pressure on specialist services.</w:t>
      </w:r>
      <w:r w:rsidR="007D33FE">
        <w:rPr>
          <w:rStyle w:val="FootnoteReference"/>
          <w:rFonts w:eastAsia="Arial" w:cs="Arial"/>
        </w:rPr>
        <w:footnoteReference w:id="30"/>
      </w:r>
      <w:r w:rsidRPr="6C35DC6A">
        <w:rPr>
          <w:rFonts w:eastAsia="Arial" w:cs="Arial"/>
        </w:rPr>
        <w:t xml:space="preserve"> </w:t>
      </w:r>
    </w:p>
    <w:p w14:paraId="434F99A8" w14:textId="77777777" w:rsidR="00452FCF" w:rsidRDefault="00A54770" w:rsidP="00C56AD6">
      <w:pPr>
        <w:jc w:val="both"/>
        <w:rPr>
          <w:rFonts w:eastAsia="Arial" w:cs="Arial"/>
        </w:rPr>
      </w:pPr>
      <w:r>
        <w:rPr>
          <w:rFonts w:eastAsia="Arial" w:cs="Arial"/>
        </w:rPr>
        <w:t xml:space="preserve">Specialist </w:t>
      </w:r>
      <w:r w:rsidRPr="00123B4B">
        <w:rPr>
          <w:rFonts w:eastAsia="Arial" w:cs="Arial"/>
        </w:rPr>
        <w:t xml:space="preserve">family violence services provide critical interventions for victim survivors and play a key role in building a specialist informed system. These services are saving lives. They offer skilled and expert family violence support, including navigating complex systems with </w:t>
      </w:r>
      <w:r w:rsidRPr="00123B4B">
        <w:rPr>
          <w:rFonts w:eastAsia="Arial" w:cs="Arial"/>
        </w:rPr>
        <w:lastRenderedPageBreak/>
        <w:t xml:space="preserve">victim survivors, offering protective hiding and supporting their journey to safety and recovery. </w:t>
      </w:r>
    </w:p>
    <w:p w14:paraId="1B94B72C" w14:textId="516FA667" w:rsidR="00A54770" w:rsidRDefault="00A54770" w:rsidP="00C56AD6">
      <w:pPr>
        <w:jc w:val="both"/>
        <w:rPr>
          <w:rFonts w:eastAsia="Arial" w:cs="Arial"/>
        </w:rPr>
      </w:pPr>
      <w:r w:rsidRPr="007A62F0">
        <w:rPr>
          <w:rFonts w:eastAsia="Arial" w:cs="Arial"/>
        </w:rPr>
        <w:t>Aboriginal Community Controlled Organisations (ACCOs) provide critical</w:t>
      </w:r>
      <w:r>
        <w:rPr>
          <w:rFonts w:eastAsia="Arial" w:cs="Arial"/>
        </w:rPr>
        <w:t xml:space="preserve"> </w:t>
      </w:r>
      <w:r w:rsidRPr="007A62F0">
        <w:rPr>
          <w:rFonts w:eastAsia="Arial" w:cs="Arial"/>
        </w:rPr>
        <w:t>community-led responses, and targeted services provide support for victim survivors across</w:t>
      </w:r>
      <w:r>
        <w:rPr>
          <w:rFonts w:eastAsia="Arial" w:cs="Arial"/>
        </w:rPr>
        <w:t xml:space="preserve"> </w:t>
      </w:r>
      <w:r w:rsidRPr="007A62F0">
        <w:rPr>
          <w:rFonts w:eastAsia="Arial" w:cs="Arial"/>
        </w:rPr>
        <w:t>a range of communities, including multicultural, ethno-specific and faith-based, LGBTIQA+,</w:t>
      </w:r>
      <w:r>
        <w:rPr>
          <w:rFonts w:eastAsia="Arial" w:cs="Arial"/>
        </w:rPr>
        <w:t xml:space="preserve"> </w:t>
      </w:r>
      <w:r w:rsidRPr="007A62F0">
        <w:rPr>
          <w:rFonts w:eastAsia="Arial" w:cs="Arial"/>
        </w:rPr>
        <w:t>older people, people with disability, and people in the sex industry to navigate systemic</w:t>
      </w:r>
      <w:r>
        <w:rPr>
          <w:rFonts w:eastAsia="Arial" w:cs="Arial"/>
        </w:rPr>
        <w:t xml:space="preserve"> </w:t>
      </w:r>
      <w:r w:rsidRPr="007A62F0">
        <w:rPr>
          <w:rFonts w:eastAsia="Arial" w:cs="Arial"/>
        </w:rPr>
        <w:t>discrimination and respond to the unique ways family violence is perpetrated against people</w:t>
      </w:r>
      <w:r>
        <w:rPr>
          <w:rFonts w:eastAsia="Arial" w:cs="Arial"/>
        </w:rPr>
        <w:t xml:space="preserve"> </w:t>
      </w:r>
      <w:r w:rsidRPr="007A62F0">
        <w:rPr>
          <w:rFonts w:eastAsia="Arial" w:cs="Arial"/>
        </w:rPr>
        <w:t>who are part of these communities.</w:t>
      </w:r>
    </w:p>
    <w:p w14:paraId="4BCBA949" w14:textId="77777777" w:rsidR="00DA17DF" w:rsidRDefault="00A54770" w:rsidP="00C56AD6">
      <w:pPr>
        <w:jc w:val="both"/>
        <w:rPr>
          <w:rFonts w:eastAsia="Arial" w:cs="Arial"/>
        </w:rPr>
      </w:pPr>
      <w:r>
        <w:rPr>
          <w:rFonts w:eastAsia="Arial" w:cs="Arial"/>
        </w:rPr>
        <w:t xml:space="preserve">Despite this critical work, </w:t>
      </w:r>
      <w:r w:rsidRPr="00123B4B">
        <w:rPr>
          <w:rFonts w:eastAsia="Arial" w:cs="Arial"/>
        </w:rPr>
        <w:t xml:space="preserve">resourcing levels constrain capacity to respond adequately to all victim survivors needing support. </w:t>
      </w:r>
      <w:r w:rsidRPr="00475878">
        <w:rPr>
          <w:rFonts w:eastAsia="Arial" w:cs="Arial"/>
          <w:b/>
        </w:rPr>
        <w:t>A report commissioned by Safe and Equal estimates that each year around 3,750 victim survivors seeking help from specialist family violence services are unable to receive support, with a further 5,000 victim survivors unable to be provided with services they need.</w:t>
      </w:r>
      <w:r w:rsidR="00172A10" w:rsidRPr="00172A10">
        <w:rPr>
          <w:rStyle w:val="FootnoteReference"/>
          <w:rFonts w:eastAsia="Arial" w:cs="Arial"/>
        </w:rPr>
        <w:t xml:space="preserve"> </w:t>
      </w:r>
      <w:r w:rsidR="00172A10" w:rsidRPr="07A5F203">
        <w:rPr>
          <w:rStyle w:val="FootnoteReference"/>
          <w:rFonts w:eastAsia="Arial" w:cs="Arial"/>
        </w:rPr>
        <w:footnoteReference w:id="31"/>
      </w:r>
      <w:r w:rsidRPr="00123B4B">
        <w:rPr>
          <w:rFonts w:eastAsia="Arial" w:cs="Arial"/>
        </w:rPr>
        <w:t xml:space="preserve"> </w:t>
      </w:r>
    </w:p>
    <w:p w14:paraId="3F59698F" w14:textId="09F9B61A" w:rsidR="00A54770" w:rsidRDefault="00A54770" w:rsidP="00C56AD6">
      <w:pPr>
        <w:jc w:val="both"/>
        <w:rPr>
          <w:rFonts w:eastAsia="Arial" w:cs="Arial"/>
        </w:rPr>
      </w:pPr>
      <w:r w:rsidRPr="00123B4B">
        <w:rPr>
          <w:rFonts w:eastAsia="Arial" w:cs="Arial"/>
        </w:rPr>
        <w:t xml:space="preserve">In addition, around 85 per cent of clients who seek case management support must wait to be assigned to a case </w:t>
      </w:r>
      <w:r w:rsidRPr="006D138E">
        <w:rPr>
          <w:rFonts w:eastAsia="Arial" w:cs="Arial"/>
        </w:rPr>
        <w:t>manager, waiting an average of 8.5 days.</w:t>
      </w:r>
      <w:r w:rsidRPr="006D138E">
        <w:rPr>
          <w:rStyle w:val="FootnoteReference"/>
          <w:rFonts w:eastAsia="Arial" w:cs="Arial"/>
        </w:rPr>
        <w:footnoteReference w:id="32"/>
      </w:r>
      <w:r w:rsidRPr="006D138E">
        <w:rPr>
          <w:rFonts w:eastAsia="Arial" w:cs="Arial"/>
        </w:rPr>
        <w:t xml:space="preserve"> Specialist family violence services prioritise safety and will ensure victim</w:t>
      </w:r>
      <w:r w:rsidRPr="00123B4B">
        <w:rPr>
          <w:rFonts w:eastAsia="Arial" w:cs="Arial"/>
        </w:rPr>
        <w:t xml:space="preserve"> survivors at the highest risk are assigned as quickly as possible, meaning clients assessed at lower levels of risk wait the longest.</w:t>
      </w:r>
      <w:r w:rsidRPr="07A5F203">
        <w:rPr>
          <w:rStyle w:val="FootnoteReference"/>
          <w:rFonts w:eastAsia="Arial" w:cs="Arial"/>
        </w:rPr>
        <w:footnoteReference w:id="33"/>
      </w:r>
      <w:r w:rsidRPr="00123B4B">
        <w:rPr>
          <w:rFonts w:eastAsia="Arial" w:cs="Arial"/>
        </w:rPr>
        <w:t xml:space="preserve"> As family violence risk is dynamic, the longer these clients wait the more likely their risk will escalate. </w:t>
      </w:r>
    </w:p>
    <w:p w14:paraId="034AC968" w14:textId="44BD68F7" w:rsidR="0050119E" w:rsidRPr="00CB5A0D" w:rsidRDefault="0050119E" w:rsidP="0050119E">
      <w:pPr>
        <w:jc w:val="both"/>
        <w:rPr>
          <w:rFonts w:eastAsia="Arial" w:cs="Arial"/>
        </w:rPr>
      </w:pPr>
      <w:r>
        <w:rPr>
          <w:rFonts w:eastAsia="Arial" w:cs="Arial"/>
        </w:rPr>
        <w:t xml:space="preserve">We know that experiences of family violence rarely resolve through a single period of </w:t>
      </w:r>
      <w:r w:rsidRPr="00CB5A0D">
        <w:rPr>
          <w:rFonts w:eastAsia="Arial" w:cs="Arial"/>
        </w:rPr>
        <w:t xml:space="preserve">support. </w:t>
      </w:r>
      <w:r w:rsidR="00F83F46">
        <w:rPr>
          <w:rFonts w:eastAsia="Arial" w:cs="Arial"/>
        </w:rPr>
        <w:t>The</w:t>
      </w:r>
      <w:r w:rsidR="00165745">
        <w:rPr>
          <w:rFonts w:eastAsia="Arial" w:cs="Arial"/>
        </w:rPr>
        <w:t xml:space="preserve"> 2026 Demand and Capacity report </w:t>
      </w:r>
      <w:r>
        <w:rPr>
          <w:rFonts w:eastAsia="Arial" w:cs="Arial"/>
        </w:rPr>
        <w:t xml:space="preserve">has </w:t>
      </w:r>
      <w:r w:rsidRPr="00CB5A0D">
        <w:rPr>
          <w:rFonts w:eastAsia="Arial" w:cs="Arial"/>
        </w:rPr>
        <w:t>found:</w:t>
      </w:r>
      <w:r>
        <w:rPr>
          <w:rStyle w:val="FootnoteReference"/>
          <w:rFonts w:eastAsia="Arial" w:cs="Arial"/>
        </w:rPr>
        <w:footnoteReference w:id="34"/>
      </w:r>
    </w:p>
    <w:p w14:paraId="671D42DE" w14:textId="4FF22C81" w:rsidR="0050119E" w:rsidRPr="00CA716B" w:rsidRDefault="00CF6BC4" w:rsidP="0050119E">
      <w:pPr>
        <w:pStyle w:val="ListParagraph"/>
        <w:numPr>
          <w:ilvl w:val="0"/>
          <w:numId w:val="44"/>
        </w:numPr>
        <w:jc w:val="both"/>
        <w:rPr>
          <w:rFonts w:ascii="Arial" w:eastAsia="Arial" w:hAnsi="Arial" w:cs="Arial"/>
        </w:rPr>
      </w:pPr>
      <w:r>
        <w:rPr>
          <w:rFonts w:ascii="Arial" w:eastAsia="Arial" w:hAnsi="Arial" w:cs="Arial"/>
        </w:rPr>
        <w:t>A</w:t>
      </w:r>
      <w:r w:rsidR="0050119E" w:rsidRPr="00CA716B">
        <w:rPr>
          <w:rFonts w:ascii="Arial" w:eastAsia="Arial" w:hAnsi="Arial" w:cs="Arial"/>
        </w:rPr>
        <w:t xml:space="preserve"> total of 1,770 adult victim survivors re-presented to a service at least three months following their previous support period</w:t>
      </w:r>
    </w:p>
    <w:p w14:paraId="689B1F4E" w14:textId="18A2369E" w:rsidR="0050119E" w:rsidRDefault="00CF6BC4" w:rsidP="0050119E">
      <w:pPr>
        <w:pStyle w:val="ListParagraph"/>
        <w:numPr>
          <w:ilvl w:val="0"/>
          <w:numId w:val="44"/>
        </w:numPr>
        <w:spacing w:after="0"/>
        <w:jc w:val="both"/>
        <w:rPr>
          <w:rFonts w:ascii="Arial" w:eastAsia="Arial" w:hAnsi="Arial" w:cs="Arial"/>
        </w:rPr>
      </w:pPr>
      <w:r>
        <w:rPr>
          <w:rFonts w:ascii="Arial" w:eastAsia="Arial" w:hAnsi="Arial" w:cs="Arial"/>
        </w:rPr>
        <w:t>S</w:t>
      </w:r>
      <w:r w:rsidR="0050119E" w:rsidRPr="00CA716B">
        <w:rPr>
          <w:rFonts w:ascii="Arial" w:eastAsia="Arial" w:hAnsi="Arial" w:cs="Arial"/>
        </w:rPr>
        <w:t>afety and risk were the highest identified driver of re-presentation, alongside housing needs and financial insecurity, as well as ongoing court processes,</w:t>
      </w:r>
      <w:r w:rsidR="0050119E" w:rsidRPr="00CA716B" w:rsidDel="00E118E9">
        <w:rPr>
          <w:rFonts w:ascii="Arial" w:eastAsia="Arial" w:hAnsi="Arial" w:cs="Arial"/>
        </w:rPr>
        <w:t xml:space="preserve"> </w:t>
      </w:r>
      <w:r w:rsidR="0050119E" w:rsidRPr="00CA716B">
        <w:rPr>
          <w:rFonts w:ascii="Arial" w:eastAsia="Arial" w:hAnsi="Arial" w:cs="Arial"/>
        </w:rPr>
        <w:t xml:space="preserve">reflecting the </w:t>
      </w:r>
      <w:r w:rsidR="0050119E">
        <w:rPr>
          <w:rFonts w:ascii="Arial" w:eastAsia="Arial" w:hAnsi="Arial" w:cs="Arial"/>
        </w:rPr>
        <w:t>need</w:t>
      </w:r>
      <w:r w:rsidR="0050119E" w:rsidRPr="00CA716B">
        <w:rPr>
          <w:rFonts w:ascii="Arial" w:eastAsia="Arial" w:hAnsi="Arial" w:cs="Arial"/>
        </w:rPr>
        <w:t xml:space="preserve"> </w:t>
      </w:r>
      <w:r w:rsidR="0050119E">
        <w:rPr>
          <w:rFonts w:ascii="Arial" w:eastAsia="Arial" w:hAnsi="Arial" w:cs="Arial"/>
        </w:rPr>
        <w:t xml:space="preserve">for </w:t>
      </w:r>
      <w:r w:rsidR="0050119E" w:rsidRPr="6A0E0AD9">
        <w:rPr>
          <w:rFonts w:ascii="Arial" w:eastAsia="Arial" w:hAnsi="Arial" w:cs="Arial"/>
        </w:rPr>
        <w:t>flexible outcome-driven support</w:t>
      </w:r>
    </w:p>
    <w:p w14:paraId="220CF052" w14:textId="22161880" w:rsidR="0050119E" w:rsidRPr="00CA716B" w:rsidRDefault="00CF6BC4" w:rsidP="0050119E">
      <w:pPr>
        <w:numPr>
          <w:ilvl w:val="0"/>
          <w:numId w:val="44"/>
        </w:numPr>
        <w:jc w:val="both"/>
        <w:rPr>
          <w:rFonts w:eastAsia="Arial" w:cs="Arial"/>
        </w:rPr>
      </w:pPr>
      <w:r>
        <w:rPr>
          <w:rFonts w:eastAsia="Arial" w:cs="Arial"/>
        </w:rPr>
        <w:t>T</w:t>
      </w:r>
      <w:r w:rsidR="0050119E" w:rsidRPr="6A0E0AD9">
        <w:rPr>
          <w:rFonts w:eastAsia="Arial" w:cs="Arial"/>
        </w:rPr>
        <w:t xml:space="preserve">argeted services report culturally responsive and community-specific support requires significant time and is </w:t>
      </w:r>
      <w:r w:rsidR="0050119E" w:rsidRPr="6A0E0AD9">
        <w:rPr>
          <w:rFonts w:cs="Arial"/>
        </w:rPr>
        <w:t>‘</w:t>
      </w:r>
      <w:r w:rsidR="0050119E" w:rsidRPr="00AD70BE">
        <w:rPr>
          <w:rFonts w:cs="Arial"/>
          <w:iCs/>
        </w:rPr>
        <w:t>core to effective service delivery but are not always explicitly funded</w:t>
      </w:r>
      <w:r w:rsidR="00790BC1">
        <w:rPr>
          <w:rFonts w:eastAsia="Arial"/>
        </w:rPr>
        <w:t>’</w:t>
      </w:r>
    </w:p>
    <w:p w14:paraId="24BD38E7" w14:textId="3FF77D6D" w:rsidR="00A54770" w:rsidRDefault="00A54770" w:rsidP="00C56AD6">
      <w:pPr>
        <w:jc w:val="both"/>
      </w:pPr>
      <w:r w:rsidRPr="00F55407">
        <w:rPr>
          <w:rFonts w:eastAsia="Arial" w:cs="Arial"/>
        </w:rPr>
        <w:t xml:space="preserve">To manage escalation of risk, </w:t>
      </w:r>
      <w:r w:rsidR="00AA62FB">
        <w:rPr>
          <w:rFonts w:eastAsia="Arial" w:cs="Arial"/>
        </w:rPr>
        <w:t>69</w:t>
      </w:r>
      <w:r w:rsidRPr="00F55407">
        <w:rPr>
          <w:rFonts w:eastAsia="Arial" w:cs="Arial"/>
        </w:rPr>
        <w:t> per cent of services report practitioners work overtime to cope with workload, despite personal cost – 7</w:t>
      </w:r>
      <w:r w:rsidR="00AA62FB">
        <w:rPr>
          <w:rFonts w:eastAsia="Arial" w:cs="Arial"/>
        </w:rPr>
        <w:t>8</w:t>
      </w:r>
      <w:r w:rsidRPr="00F55407">
        <w:rPr>
          <w:rFonts w:eastAsia="Arial" w:cs="Arial"/>
        </w:rPr>
        <w:t> percent reported workload and/or demand had impacted retention and staff wellbeing in their organisations.</w:t>
      </w:r>
      <w:r w:rsidR="00370472">
        <w:rPr>
          <w:rStyle w:val="FootnoteReference"/>
          <w:rFonts w:eastAsia="Arial" w:cs="Arial"/>
        </w:rPr>
        <w:footnoteReference w:id="35"/>
      </w:r>
      <w:r w:rsidRPr="00F55407">
        <w:rPr>
          <w:rFonts w:eastAsia="Arial" w:cs="Arial"/>
        </w:rPr>
        <w:t> </w:t>
      </w:r>
    </w:p>
    <w:p w14:paraId="2F6DBED5" w14:textId="25ABB0E8" w:rsidR="00A54770" w:rsidRDefault="00A265B4" w:rsidP="00D8410E">
      <w:pPr>
        <w:spacing w:after="0"/>
        <w:jc w:val="both"/>
        <w:rPr>
          <w:rFonts w:eastAsia="Arial" w:cs="Arial"/>
        </w:rPr>
      </w:pPr>
      <w:r>
        <w:rPr>
          <w:rFonts w:eastAsia="Arial" w:cs="Arial"/>
        </w:rPr>
        <w:t>F</w:t>
      </w:r>
      <w:r w:rsidR="00C77A00" w:rsidRPr="00C77A00">
        <w:rPr>
          <w:rFonts w:eastAsia="Arial" w:cs="Arial"/>
        </w:rPr>
        <w:t xml:space="preserve">unding levels, </w:t>
      </w:r>
      <w:r>
        <w:rPr>
          <w:rFonts w:eastAsia="Arial" w:cs="Arial"/>
        </w:rPr>
        <w:t xml:space="preserve">alongside </w:t>
      </w:r>
      <w:r w:rsidR="00C77A00" w:rsidRPr="00C77A00">
        <w:rPr>
          <w:rFonts w:eastAsia="Arial" w:cs="Arial"/>
        </w:rPr>
        <w:t>funding certainty</w:t>
      </w:r>
      <w:r w:rsidR="003E0412">
        <w:rPr>
          <w:rFonts w:eastAsia="Arial" w:cs="Arial"/>
        </w:rPr>
        <w:t>,</w:t>
      </w:r>
      <w:r w:rsidR="00C77A00" w:rsidRPr="00C77A00">
        <w:rPr>
          <w:rFonts w:eastAsia="Arial" w:cs="Arial"/>
        </w:rPr>
        <w:t xml:space="preserve"> </w:t>
      </w:r>
      <w:r>
        <w:rPr>
          <w:rFonts w:eastAsia="Arial" w:cs="Arial"/>
        </w:rPr>
        <w:t>impact</w:t>
      </w:r>
      <w:r w:rsidRPr="00C77A00">
        <w:rPr>
          <w:rFonts w:eastAsia="Arial" w:cs="Arial"/>
        </w:rPr>
        <w:t xml:space="preserve"> </w:t>
      </w:r>
      <w:r w:rsidR="00C77A00" w:rsidRPr="00C77A00">
        <w:rPr>
          <w:rFonts w:eastAsia="Arial" w:cs="Arial"/>
        </w:rPr>
        <w:t xml:space="preserve">the sustainability of the </w:t>
      </w:r>
      <w:r w:rsidR="00C77A00" w:rsidRPr="006F2787">
        <w:rPr>
          <w:rFonts w:eastAsia="Arial" w:cs="Arial"/>
        </w:rPr>
        <w:t xml:space="preserve">system. </w:t>
      </w:r>
      <w:r w:rsidR="00A54770" w:rsidRPr="006F2787">
        <w:rPr>
          <w:rFonts w:eastAsia="Arial" w:cs="Arial"/>
        </w:rPr>
        <w:t xml:space="preserve">Last year, the specialist family violence sector </w:t>
      </w:r>
      <w:r w:rsidR="008151B5">
        <w:rPr>
          <w:rFonts w:eastAsia="Arial" w:cs="Arial"/>
        </w:rPr>
        <w:t xml:space="preserve">had </w:t>
      </w:r>
      <w:r w:rsidR="00A54770" w:rsidRPr="006F2787">
        <w:rPr>
          <w:rFonts w:eastAsia="Arial" w:cs="Arial"/>
        </w:rPr>
        <w:t>approximately $9</w:t>
      </w:r>
      <w:r w:rsidR="00D16591" w:rsidRPr="006F2787">
        <w:rPr>
          <w:rFonts w:eastAsia="Arial" w:cs="Arial"/>
        </w:rPr>
        <w:t>6</w:t>
      </w:r>
      <w:r w:rsidR="00A54770" w:rsidRPr="006F2787">
        <w:rPr>
          <w:rFonts w:eastAsia="Arial" w:cs="Arial"/>
        </w:rPr>
        <w:t xml:space="preserve"> million across family violence case management, refuge, and </w:t>
      </w:r>
      <w:r w:rsidR="006F2787" w:rsidRPr="006F2787">
        <w:rPr>
          <w:rFonts w:eastAsia="Arial" w:cs="Arial"/>
        </w:rPr>
        <w:t xml:space="preserve">family violence </w:t>
      </w:r>
      <w:r w:rsidR="00A54770" w:rsidRPr="006F2787">
        <w:rPr>
          <w:rFonts w:eastAsia="Arial" w:cs="Arial"/>
        </w:rPr>
        <w:t>crisis brokerage funding</w:t>
      </w:r>
      <w:r w:rsidR="008151B5">
        <w:rPr>
          <w:rFonts w:eastAsia="Arial" w:cs="Arial"/>
        </w:rPr>
        <w:t xml:space="preserve"> at risk</w:t>
      </w:r>
      <w:r w:rsidR="00A54770" w:rsidRPr="006F2787">
        <w:rPr>
          <w:rFonts w:eastAsia="Arial" w:cs="Arial"/>
        </w:rPr>
        <w:t>. While</w:t>
      </w:r>
      <w:r w:rsidR="00A54770" w:rsidRPr="00F86DF2">
        <w:rPr>
          <w:rFonts w:eastAsia="Arial" w:cs="Arial"/>
        </w:rPr>
        <w:t xml:space="preserve"> funding was extended for a further two years in the last state budget, this short-term </w:t>
      </w:r>
      <w:r w:rsidR="00A54770" w:rsidRPr="00F86DF2">
        <w:rPr>
          <w:rFonts w:eastAsia="Arial" w:cs="Arial"/>
        </w:rPr>
        <w:lastRenderedPageBreak/>
        <w:t xml:space="preserve">extension does not address the </w:t>
      </w:r>
      <w:r w:rsidR="00642576">
        <w:rPr>
          <w:rFonts w:eastAsia="Arial" w:cs="Arial"/>
        </w:rPr>
        <w:t xml:space="preserve">sustainability </w:t>
      </w:r>
      <w:r w:rsidR="00A54770" w:rsidRPr="00F86DF2">
        <w:rPr>
          <w:rFonts w:eastAsia="Arial" w:cs="Arial"/>
        </w:rPr>
        <w:t xml:space="preserve">issue. Agencies need secure, ongoing funding to reliably provide services to victim survivors. Insecure funding creates uncertainty for organisations who are unable to confidently recruit and retain staff or invest in service model innovations. This results in ongoing staff turnover due to short-term contracts and a loss of capability to respond. Successful programs may be scaled back or ended, resuming only when funding is made available. </w:t>
      </w:r>
    </w:p>
    <w:p w14:paraId="3B6B2DF3" w14:textId="77777777" w:rsidR="008B37D4" w:rsidRDefault="008B37D4" w:rsidP="00D8410E">
      <w:pPr>
        <w:spacing w:after="0"/>
        <w:jc w:val="both"/>
        <w:rPr>
          <w:rFonts w:eastAsia="Arial" w:cs="Arial"/>
        </w:rPr>
      </w:pPr>
    </w:p>
    <w:p w14:paraId="203EBE08" w14:textId="5F6614E0" w:rsidR="00A54770" w:rsidRPr="00123B4B" w:rsidRDefault="00A54770" w:rsidP="00C56AD6">
      <w:pPr>
        <w:jc w:val="both"/>
        <w:rPr>
          <w:rFonts w:eastAsia="Arial" w:cs="Arial"/>
        </w:rPr>
      </w:pPr>
      <w:r w:rsidRPr="00123B4B">
        <w:rPr>
          <w:rFonts w:eastAsia="Arial" w:cs="Arial"/>
        </w:rPr>
        <w:t>It is estimated that specialist family violence services receive</w:t>
      </w:r>
      <w:r>
        <w:rPr>
          <w:rFonts w:eastAsia="Arial" w:cs="Arial"/>
        </w:rPr>
        <w:t>d</w:t>
      </w:r>
      <w:r w:rsidRPr="00123B4B">
        <w:rPr>
          <w:rFonts w:eastAsia="Arial" w:cs="Arial"/>
        </w:rPr>
        <w:t xml:space="preserve"> about $286 million in government funding in 2025-26, increasing to approximately $300 million in 2026-27 to keep pace with inflation and population growth. </w:t>
      </w:r>
      <w:r w:rsidR="65A322F8" w:rsidRPr="6A0E0AD9">
        <w:rPr>
          <w:rFonts w:eastAsia="Arial" w:cs="Arial"/>
        </w:rPr>
        <w:t xml:space="preserve">However, this funding is insufficient to meet current </w:t>
      </w:r>
      <w:r w:rsidR="00251F5E">
        <w:rPr>
          <w:rFonts w:eastAsia="Arial" w:cs="Arial"/>
        </w:rPr>
        <w:t xml:space="preserve">known unmet </w:t>
      </w:r>
      <w:r w:rsidR="65A322F8" w:rsidRPr="6A0E0AD9">
        <w:rPr>
          <w:rFonts w:eastAsia="Arial" w:cs="Arial"/>
        </w:rPr>
        <w:t>demand.</w:t>
      </w:r>
      <w:r w:rsidR="44F266A2" w:rsidRPr="6A0E0AD9">
        <w:rPr>
          <w:rFonts w:eastAsia="Arial" w:cs="Arial"/>
        </w:rPr>
        <w:t xml:space="preserve"> </w:t>
      </w:r>
      <w:r w:rsidR="4548A0AC" w:rsidRPr="6A0E0AD9">
        <w:rPr>
          <w:rFonts w:eastAsia="Arial" w:cs="Arial"/>
        </w:rPr>
        <w:t>An additional</w:t>
      </w:r>
      <w:r w:rsidRPr="00123B4B">
        <w:rPr>
          <w:rFonts w:eastAsia="Arial" w:cs="Arial"/>
        </w:rPr>
        <w:t xml:space="preserve"> $187 million </w:t>
      </w:r>
      <w:r w:rsidR="78D4B6D0" w:rsidRPr="6A0E0AD9">
        <w:rPr>
          <w:rFonts w:eastAsia="Arial" w:cs="Arial"/>
        </w:rPr>
        <w:t>in annual government investment</w:t>
      </w:r>
      <w:r w:rsidRPr="6A0E0AD9">
        <w:rPr>
          <w:rFonts w:eastAsia="Arial" w:cs="Arial"/>
        </w:rPr>
        <w:t xml:space="preserve"> </w:t>
      </w:r>
      <w:r w:rsidRPr="00123B4B">
        <w:rPr>
          <w:rFonts w:eastAsia="Arial" w:cs="Arial"/>
        </w:rPr>
        <w:t xml:space="preserve">is required to </w:t>
      </w:r>
      <w:r w:rsidR="6DACBEAC" w:rsidRPr="6A0E0AD9">
        <w:rPr>
          <w:rFonts w:eastAsia="Arial" w:cs="Arial"/>
        </w:rPr>
        <w:t>meet demand</w:t>
      </w:r>
      <w:r w:rsidR="532F8DFC" w:rsidRPr="6A0E0AD9">
        <w:rPr>
          <w:rFonts w:eastAsia="Arial" w:cs="Arial"/>
        </w:rPr>
        <w:t xml:space="preserve">, </w:t>
      </w:r>
      <w:r w:rsidR="2E274413" w:rsidRPr="6A0E0AD9">
        <w:rPr>
          <w:rFonts w:eastAsia="Arial" w:cs="Arial"/>
        </w:rPr>
        <w:t>increasing</w:t>
      </w:r>
      <w:r w:rsidR="532F8DFC" w:rsidRPr="6A0E0AD9">
        <w:rPr>
          <w:rFonts w:eastAsia="Arial" w:cs="Arial"/>
        </w:rPr>
        <w:t xml:space="preserve"> the total funding for specialist family violence services</w:t>
      </w:r>
      <w:r w:rsidRPr="6A0E0AD9">
        <w:rPr>
          <w:rFonts w:eastAsia="Arial" w:cs="Arial"/>
        </w:rPr>
        <w:t xml:space="preserve"> to </w:t>
      </w:r>
      <w:r w:rsidRPr="00123B4B">
        <w:rPr>
          <w:rFonts w:eastAsia="Arial" w:cs="Arial"/>
        </w:rPr>
        <w:t>$487 million</w:t>
      </w:r>
      <w:r w:rsidR="0D28207C" w:rsidRPr="6A0E0AD9">
        <w:rPr>
          <w:rFonts w:eastAsia="Arial" w:cs="Arial"/>
        </w:rPr>
        <w:t xml:space="preserve"> – a 62% increase on current core funding</w:t>
      </w:r>
      <w:r w:rsidR="5DD6CE33" w:rsidRPr="6A0E0AD9">
        <w:rPr>
          <w:rFonts w:eastAsia="Arial" w:cs="Arial"/>
        </w:rPr>
        <w:t>.</w:t>
      </w:r>
      <w:r w:rsidRPr="00123B4B">
        <w:rPr>
          <w:rFonts w:eastAsia="Arial" w:cs="Arial"/>
        </w:rPr>
        <w:t xml:space="preserve"> This would ensure specialist family violence services </w:t>
      </w:r>
      <w:r w:rsidR="000A45E5">
        <w:rPr>
          <w:rFonts w:eastAsia="Arial" w:cs="Arial"/>
        </w:rPr>
        <w:t>can</w:t>
      </w:r>
      <w:r w:rsidR="000A45E5" w:rsidRPr="00123B4B">
        <w:rPr>
          <w:rFonts w:eastAsia="Arial" w:cs="Arial"/>
        </w:rPr>
        <w:t xml:space="preserve"> </w:t>
      </w:r>
      <w:r w:rsidRPr="00123B4B">
        <w:rPr>
          <w:rFonts w:eastAsia="Arial" w:cs="Arial"/>
        </w:rPr>
        <w:t>meet existing</w:t>
      </w:r>
      <w:r w:rsidR="004D22F9">
        <w:rPr>
          <w:rFonts w:eastAsia="Arial" w:cs="Arial"/>
        </w:rPr>
        <w:t xml:space="preserve"> </w:t>
      </w:r>
      <w:r w:rsidRPr="00123B4B">
        <w:rPr>
          <w:rFonts w:eastAsia="Arial" w:cs="Arial"/>
        </w:rPr>
        <w:t>demand – to support 15 per cent more clients and, for existing clients, to deliver all supports they need when they are needed.</w:t>
      </w:r>
      <w:r w:rsidRPr="00123B4B">
        <w:rPr>
          <w:rStyle w:val="FootnoteReference"/>
          <w:rFonts w:eastAsia="Arial" w:cs="Arial"/>
        </w:rPr>
        <w:t xml:space="preserve"> </w:t>
      </w:r>
      <w:r w:rsidRPr="07A5F203">
        <w:rPr>
          <w:rStyle w:val="FootnoteReference"/>
          <w:rFonts w:eastAsia="Arial" w:cs="Arial"/>
        </w:rPr>
        <w:footnoteReference w:id="36"/>
      </w:r>
    </w:p>
    <w:p w14:paraId="7D519219" w14:textId="337F4C5F" w:rsidR="00467FFB" w:rsidRPr="00467FFB" w:rsidRDefault="00AF5A98" w:rsidP="00FD7796">
      <w:pPr>
        <w:jc w:val="both"/>
      </w:pPr>
      <w:r w:rsidRPr="00851EAA">
        <w:t>Rural and regional s</w:t>
      </w:r>
      <w:r w:rsidR="00467FFB" w:rsidRPr="00851EAA">
        <w:t xml:space="preserve">pecialist family violence services also face additional barriers that increase the cost of delivering services which include geographic isolation, </w:t>
      </w:r>
      <w:proofErr w:type="gramStart"/>
      <w:r w:rsidR="00467FFB" w:rsidRPr="00851EAA">
        <w:t>limited service</w:t>
      </w:r>
      <w:proofErr w:type="gramEnd"/>
      <w:r w:rsidR="00467FFB" w:rsidRPr="00851EAA">
        <w:t xml:space="preserve"> availability, staff having to travel for in person training and the housing crisis.</w:t>
      </w:r>
      <w:r w:rsidR="00467FFB" w:rsidRPr="00851EAA">
        <w:rPr>
          <w:rStyle w:val="FootnoteReference"/>
        </w:rPr>
        <w:footnoteReference w:id="37"/>
      </w:r>
      <w:r w:rsidR="00467FFB" w:rsidRPr="00851EAA">
        <w:t xml:space="preserve"> </w:t>
      </w:r>
      <w:r w:rsidR="00864024" w:rsidRPr="00851EAA">
        <w:t xml:space="preserve">Metropolitan service delivery costs cannot be automatically applied to rural and regional areas. </w:t>
      </w:r>
      <w:r w:rsidR="00467FFB" w:rsidRPr="00851EAA">
        <w:t>As part of the proposed $187 million increase in specialist family violence core funding, the Victorian Government should provide additional, ongoing and annually indexed funding to recognise the higher costs of delivering specialist family violence services in rural and regional communities. This should support the additional costs associated with travel and outreach, workforce attraction and retention, professional supervision and development, safe mobile service delivery, and maintaining service capacity across large geographic areas. Funding should also provide sufficient flexibility to respond to regional accommodation costs and periods of heightened demand, including during tourism peaks and after extreme weather events.</w:t>
      </w:r>
    </w:p>
    <w:p w14:paraId="6B1B22FA" w14:textId="3679537B" w:rsidR="007819E4" w:rsidRDefault="00EE4615" w:rsidP="00C56AD6">
      <w:pPr>
        <w:jc w:val="both"/>
        <w:rPr>
          <w:rFonts w:eastAsia="Arial" w:cs="Arial"/>
        </w:rPr>
      </w:pPr>
      <w:r>
        <w:rPr>
          <w:rFonts w:eastAsia="Arial" w:cs="Arial"/>
        </w:rPr>
        <w:t>Investment should be prioritised on outcomes for victim survivors and their families, with targets and reporting co-designed with the sector</w:t>
      </w:r>
      <w:r w:rsidR="00EA1533">
        <w:rPr>
          <w:rFonts w:eastAsia="Arial" w:cs="Arial"/>
        </w:rPr>
        <w:t xml:space="preserve">, to reflect </w:t>
      </w:r>
      <w:r w:rsidR="008129BE">
        <w:rPr>
          <w:rFonts w:eastAsia="Arial" w:cs="Arial"/>
        </w:rPr>
        <w:t>safety</w:t>
      </w:r>
      <w:r w:rsidR="00B16B1C">
        <w:rPr>
          <w:rFonts w:eastAsia="Arial" w:cs="Arial"/>
        </w:rPr>
        <w:t xml:space="preserve">, </w:t>
      </w:r>
      <w:r w:rsidR="00FC0228">
        <w:rPr>
          <w:rFonts w:eastAsia="Arial" w:cs="Arial"/>
        </w:rPr>
        <w:t>risk and</w:t>
      </w:r>
      <w:r w:rsidR="00B16B1C">
        <w:rPr>
          <w:rFonts w:eastAsia="Arial" w:cs="Arial"/>
        </w:rPr>
        <w:t xml:space="preserve"> holistic needs </w:t>
      </w:r>
      <w:r w:rsidR="00022A64">
        <w:rPr>
          <w:rFonts w:eastAsia="Arial" w:cs="Arial"/>
        </w:rPr>
        <w:t>across a range of issues</w:t>
      </w:r>
      <w:r w:rsidR="00BA06F4">
        <w:rPr>
          <w:rFonts w:eastAsia="Arial" w:cs="Arial"/>
        </w:rPr>
        <w:t xml:space="preserve"> and </w:t>
      </w:r>
      <w:r w:rsidR="00B16B1C">
        <w:rPr>
          <w:rFonts w:eastAsia="Arial" w:cs="Arial"/>
        </w:rPr>
        <w:t xml:space="preserve">that </w:t>
      </w:r>
      <w:r w:rsidR="00BA06F4">
        <w:rPr>
          <w:rFonts w:eastAsia="Arial" w:cs="Arial"/>
        </w:rPr>
        <w:t xml:space="preserve">meet </w:t>
      </w:r>
      <w:r w:rsidR="00602340">
        <w:rPr>
          <w:rFonts w:eastAsia="Arial" w:cs="Arial"/>
        </w:rPr>
        <w:t>flexib</w:t>
      </w:r>
      <w:r w:rsidR="00BA06F4">
        <w:rPr>
          <w:rFonts w:eastAsia="Arial" w:cs="Arial"/>
        </w:rPr>
        <w:t xml:space="preserve">ility that victim survivors need. </w:t>
      </w:r>
      <w:r w:rsidR="00D53D21">
        <w:rPr>
          <w:rFonts w:eastAsia="Arial" w:cs="Arial"/>
        </w:rPr>
        <w:t>A</w:t>
      </w:r>
      <w:r w:rsidR="00193548">
        <w:rPr>
          <w:rFonts w:eastAsia="Arial" w:cs="Arial"/>
        </w:rPr>
        <w:t xml:space="preserve"> </w:t>
      </w:r>
      <w:r w:rsidR="00300A22">
        <w:rPr>
          <w:rFonts w:eastAsia="Arial" w:cs="Arial"/>
        </w:rPr>
        <w:t xml:space="preserve">co-designed </w:t>
      </w:r>
      <w:r w:rsidR="00D53D21">
        <w:rPr>
          <w:rFonts w:eastAsia="Arial" w:cs="Arial"/>
        </w:rPr>
        <w:t xml:space="preserve">review </w:t>
      </w:r>
      <w:r w:rsidR="00E143D5">
        <w:rPr>
          <w:rFonts w:eastAsia="Arial" w:cs="Arial"/>
        </w:rPr>
        <w:t xml:space="preserve">and development </w:t>
      </w:r>
      <w:r w:rsidR="00D53D21">
        <w:rPr>
          <w:rFonts w:eastAsia="Arial" w:cs="Arial"/>
        </w:rPr>
        <w:t xml:space="preserve">of </w:t>
      </w:r>
      <w:r w:rsidR="00E143D5">
        <w:rPr>
          <w:rFonts w:eastAsia="Arial" w:cs="Arial"/>
        </w:rPr>
        <w:t xml:space="preserve">a </w:t>
      </w:r>
      <w:r w:rsidR="00D53D21">
        <w:rPr>
          <w:rFonts w:eastAsia="Arial" w:cs="Arial"/>
        </w:rPr>
        <w:t xml:space="preserve">targets </w:t>
      </w:r>
      <w:r w:rsidR="00B43675">
        <w:rPr>
          <w:rFonts w:eastAsia="Arial" w:cs="Arial"/>
        </w:rPr>
        <w:t xml:space="preserve">and outcomes </w:t>
      </w:r>
      <w:r w:rsidR="00040C11">
        <w:rPr>
          <w:rFonts w:eastAsia="Arial" w:cs="Arial"/>
        </w:rPr>
        <w:t xml:space="preserve">framework </w:t>
      </w:r>
      <w:r w:rsidR="00D53D21">
        <w:rPr>
          <w:rFonts w:eastAsia="Arial" w:cs="Arial"/>
        </w:rPr>
        <w:t>must be</w:t>
      </w:r>
      <w:r w:rsidR="002B4072">
        <w:rPr>
          <w:rFonts w:eastAsia="Arial" w:cs="Arial"/>
        </w:rPr>
        <w:t xml:space="preserve"> developed </w:t>
      </w:r>
      <w:r w:rsidR="007724FE">
        <w:rPr>
          <w:rFonts w:eastAsia="Arial" w:cs="Arial"/>
        </w:rPr>
        <w:t>with</w:t>
      </w:r>
      <w:r w:rsidR="00527426">
        <w:rPr>
          <w:rFonts w:eastAsia="Arial" w:cs="Arial"/>
        </w:rPr>
        <w:t xml:space="preserve"> </w:t>
      </w:r>
      <w:r w:rsidR="00186709">
        <w:rPr>
          <w:rFonts w:eastAsia="Arial" w:cs="Arial"/>
        </w:rPr>
        <w:t xml:space="preserve">specialist family violence services including </w:t>
      </w:r>
      <w:r w:rsidR="002B4072">
        <w:rPr>
          <w:rFonts w:eastAsia="Arial" w:cs="Arial"/>
        </w:rPr>
        <w:t>A</w:t>
      </w:r>
      <w:r w:rsidR="00186709">
        <w:rPr>
          <w:rFonts w:eastAsia="Arial" w:cs="Arial"/>
        </w:rPr>
        <w:t xml:space="preserve">CCOs </w:t>
      </w:r>
      <w:r w:rsidR="00970319">
        <w:rPr>
          <w:rFonts w:eastAsia="Arial" w:cs="Arial"/>
        </w:rPr>
        <w:t xml:space="preserve">and </w:t>
      </w:r>
      <w:r w:rsidR="00186709">
        <w:rPr>
          <w:rFonts w:eastAsia="Arial" w:cs="Arial"/>
        </w:rPr>
        <w:t xml:space="preserve">targeted services and </w:t>
      </w:r>
      <w:r w:rsidR="00970319">
        <w:rPr>
          <w:rFonts w:eastAsia="Arial" w:cs="Arial"/>
        </w:rPr>
        <w:t>organisations</w:t>
      </w:r>
      <w:r w:rsidR="00186709">
        <w:rPr>
          <w:rFonts w:eastAsia="Arial" w:cs="Arial"/>
        </w:rPr>
        <w:t>.</w:t>
      </w:r>
      <w:r w:rsidR="00970319">
        <w:rPr>
          <w:rFonts w:eastAsia="Arial" w:cs="Arial"/>
        </w:rPr>
        <w:t xml:space="preserve"> </w:t>
      </w:r>
    </w:p>
    <w:p w14:paraId="09D10E18" w14:textId="44B6BCD1" w:rsidR="007819E4" w:rsidRPr="007819E4" w:rsidRDefault="00A54770" w:rsidP="00C56AD6">
      <w:pPr>
        <w:jc w:val="both"/>
        <w:rPr>
          <w:rFonts w:eastAsia="Arial" w:cs="Arial"/>
        </w:rPr>
      </w:pPr>
      <w:r w:rsidRPr="00123B4B">
        <w:rPr>
          <w:rFonts w:eastAsia="Arial" w:cs="Arial"/>
        </w:rPr>
        <w:t xml:space="preserve">A strong specialist family violence sector is critical. </w:t>
      </w:r>
      <w:r w:rsidR="00AB5C8B">
        <w:rPr>
          <w:rFonts w:eastAsia="Arial" w:cs="Arial"/>
        </w:rPr>
        <w:t>The sector</w:t>
      </w:r>
      <w:r w:rsidRPr="00123B4B">
        <w:rPr>
          <w:rFonts w:eastAsia="Arial" w:cs="Arial"/>
        </w:rPr>
        <w:t xml:space="preserve"> holds deep knowledge and practice expertise developed through decades of feminist-led service delivery, and plays a central role in coordinating, leading and developing the capability of the broader service system.</w:t>
      </w:r>
      <w:r>
        <w:rPr>
          <w:rFonts w:eastAsia="Arial" w:cs="Arial"/>
        </w:rPr>
        <w:t xml:space="preserve"> </w:t>
      </w:r>
      <w:r w:rsidR="007819E4" w:rsidRPr="00D302CC">
        <w:rPr>
          <w:rFonts w:eastAsia="Arial" w:cs="Arial"/>
        </w:rPr>
        <w:t xml:space="preserve">Sustained investment in the specialist sector is therefore essential not only to meet current </w:t>
      </w:r>
      <w:r w:rsidR="00174079">
        <w:rPr>
          <w:rFonts w:eastAsia="Arial" w:cs="Arial"/>
        </w:rPr>
        <w:t xml:space="preserve">victim survivor needs and </w:t>
      </w:r>
      <w:r w:rsidR="007819E4" w:rsidRPr="00D302CC">
        <w:rPr>
          <w:rFonts w:eastAsia="Arial" w:cs="Arial"/>
        </w:rPr>
        <w:t>demand, but to maintain the capability, expertise and system infrastructure needed to deliver the next phase of reform.</w:t>
      </w:r>
    </w:p>
    <w:p w14:paraId="60DBD001" w14:textId="77777777" w:rsidR="00A54770" w:rsidRPr="002119AF" w:rsidRDefault="00A54770" w:rsidP="00C56AD6">
      <w:pPr>
        <w:pStyle w:val="Heading3"/>
        <w:jc w:val="both"/>
        <w:rPr>
          <w:rFonts w:eastAsia="Arial" w:cs="Arial"/>
        </w:rPr>
      </w:pPr>
      <w:bookmarkStart w:id="20" w:name="_Toc241747854"/>
      <w:bookmarkStart w:id="21" w:name="_Toc241757201"/>
      <w:r>
        <w:rPr>
          <w:rFonts w:eastAsia="Arial" w:cs="Arial"/>
        </w:rPr>
        <w:lastRenderedPageBreak/>
        <w:t>Recommendations:</w:t>
      </w:r>
      <w:bookmarkEnd w:id="20"/>
      <w:bookmarkEnd w:id="21"/>
    </w:p>
    <w:p w14:paraId="7F41AA83" w14:textId="76C19BEA" w:rsidR="001062EC" w:rsidRPr="00E729F4" w:rsidRDefault="001062EC" w:rsidP="00E729F4">
      <w:pPr>
        <w:jc w:val="both"/>
      </w:pPr>
      <w:r w:rsidRPr="001062EC">
        <w:t>The 202</w:t>
      </w:r>
      <w:r>
        <w:t>7</w:t>
      </w:r>
      <w:r w:rsidRPr="001062EC">
        <w:t>-2</w:t>
      </w:r>
      <w:r>
        <w:t>8</w:t>
      </w:r>
      <w:r w:rsidRPr="001062EC">
        <w:t xml:space="preserve"> State Budget must:</w:t>
      </w:r>
    </w:p>
    <w:p w14:paraId="7595E6D1" w14:textId="18F32A0F" w:rsidR="00BA2478" w:rsidRPr="00BA2478" w:rsidRDefault="00A54770" w:rsidP="00812538">
      <w:pPr>
        <w:pStyle w:val="ListParagraph"/>
        <w:numPr>
          <w:ilvl w:val="0"/>
          <w:numId w:val="13"/>
        </w:numPr>
        <w:spacing w:line="288" w:lineRule="auto"/>
        <w:jc w:val="both"/>
        <w:rPr>
          <w:rFonts w:ascii="Arial" w:hAnsi="Arial" w:cs="Arial"/>
        </w:rPr>
      </w:pPr>
      <w:r w:rsidRPr="00BA2478">
        <w:rPr>
          <w:rFonts w:ascii="Arial" w:hAnsi="Arial" w:cs="Arial"/>
        </w:rPr>
        <w:t>Increase ongoing core funding for specialist family violence services</w:t>
      </w:r>
      <w:r w:rsidR="00F16422" w:rsidRPr="00BA2478">
        <w:rPr>
          <w:rFonts w:ascii="Arial" w:hAnsi="Arial" w:cs="Arial"/>
        </w:rPr>
        <w:t xml:space="preserve"> </w:t>
      </w:r>
      <w:r w:rsidR="19AC05BC" w:rsidRPr="00D337D4">
        <w:rPr>
          <w:rFonts w:ascii="Arial" w:hAnsi="Arial" w:cs="Arial"/>
        </w:rPr>
        <w:t>by</w:t>
      </w:r>
      <w:r w:rsidR="00F16422" w:rsidRPr="00BA2478">
        <w:rPr>
          <w:rFonts w:ascii="Arial" w:hAnsi="Arial" w:cs="Arial"/>
        </w:rPr>
        <w:t xml:space="preserve"> </w:t>
      </w:r>
      <w:r w:rsidR="00EE6A98" w:rsidRPr="00BA2478">
        <w:rPr>
          <w:rFonts w:ascii="Arial" w:hAnsi="Arial" w:cs="Arial"/>
        </w:rPr>
        <w:t xml:space="preserve">a minimum of </w:t>
      </w:r>
      <w:r w:rsidR="00F16422" w:rsidRPr="00BA2478">
        <w:rPr>
          <w:rFonts w:ascii="Arial" w:hAnsi="Arial" w:cs="Arial"/>
        </w:rPr>
        <w:t xml:space="preserve">$187 million </w:t>
      </w:r>
      <w:r w:rsidR="50CED05D" w:rsidRPr="00D337D4">
        <w:rPr>
          <w:rFonts w:ascii="Arial" w:hAnsi="Arial" w:cs="Arial"/>
        </w:rPr>
        <w:t>per year</w:t>
      </w:r>
      <w:r w:rsidR="187DF65A" w:rsidRPr="00D337D4">
        <w:rPr>
          <w:rFonts w:ascii="Arial" w:hAnsi="Arial" w:cs="Arial"/>
        </w:rPr>
        <w:t>, bringing total core funding to approximately $487 million per year,</w:t>
      </w:r>
      <w:r w:rsidR="50CED05D" w:rsidRPr="00D337D4">
        <w:rPr>
          <w:rFonts w:ascii="Arial" w:hAnsi="Arial" w:cs="Arial"/>
        </w:rPr>
        <w:t xml:space="preserve"> </w:t>
      </w:r>
      <w:r w:rsidRPr="00BA2478">
        <w:rPr>
          <w:rFonts w:ascii="Arial" w:hAnsi="Arial" w:cs="Arial"/>
        </w:rPr>
        <w:t xml:space="preserve">to adequately meet </w:t>
      </w:r>
      <w:r w:rsidR="00F16422" w:rsidRPr="00BA2478">
        <w:rPr>
          <w:rFonts w:ascii="Arial" w:hAnsi="Arial" w:cs="Arial"/>
        </w:rPr>
        <w:t xml:space="preserve">current unmet </w:t>
      </w:r>
      <w:r w:rsidRPr="00BA2478">
        <w:rPr>
          <w:rFonts w:ascii="Arial" w:hAnsi="Arial" w:cs="Arial"/>
        </w:rPr>
        <w:t xml:space="preserve">demand. </w:t>
      </w:r>
      <w:r w:rsidR="008F7E12">
        <w:rPr>
          <w:rFonts w:ascii="Arial" w:hAnsi="Arial" w:cs="Arial"/>
        </w:rPr>
        <w:t>Resourin</w:t>
      </w:r>
      <w:r w:rsidR="00A50E4E">
        <w:rPr>
          <w:rFonts w:ascii="Arial" w:hAnsi="Arial" w:cs="Arial"/>
        </w:rPr>
        <w:t>g</w:t>
      </w:r>
      <w:r w:rsidR="31EBB08B" w:rsidRPr="00D337D4">
        <w:rPr>
          <w:rFonts w:ascii="Arial" w:hAnsi="Arial" w:cs="Arial"/>
        </w:rPr>
        <w:t xml:space="preserve"> should </w:t>
      </w:r>
      <w:proofErr w:type="gramStart"/>
      <w:r w:rsidR="00A50E4E">
        <w:rPr>
          <w:rFonts w:ascii="Arial" w:hAnsi="Arial" w:cs="Arial"/>
        </w:rPr>
        <w:t>take into account</w:t>
      </w:r>
      <w:proofErr w:type="gramEnd"/>
      <w:r w:rsidR="001D4E59" w:rsidRPr="00BA2478">
        <w:rPr>
          <w:rFonts w:ascii="Arial" w:hAnsi="Arial" w:cs="Arial"/>
        </w:rPr>
        <w:t>:</w:t>
      </w:r>
    </w:p>
    <w:p w14:paraId="44C17516" w14:textId="3176815B" w:rsidR="006622C9" w:rsidRPr="00A50E4E" w:rsidRDefault="00AB5C8B" w:rsidP="006622C9">
      <w:pPr>
        <w:pStyle w:val="ListParagraph"/>
        <w:numPr>
          <w:ilvl w:val="1"/>
          <w:numId w:val="13"/>
        </w:numPr>
        <w:rPr>
          <w:rFonts w:ascii="Arial" w:hAnsi="Arial" w:cs="Arial"/>
        </w:rPr>
      </w:pPr>
      <w:r>
        <w:rPr>
          <w:rFonts w:ascii="Arial" w:hAnsi="Arial" w:cs="Arial"/>
        </w:rPr>
        <w:t>F</w:t>
      </w:r>
      <w:r w:rsidR="006622C9" w:rsidRPr="00A50E4E">
        <w:rPr>
          <w:rFonts w:ascii="Arial" w:hAnsi="Arial" w:cs="Arial"/>
        </w:rPr>
        <w:t>unding for ACCOs undertaking specialist family violence work in line with the Yoorrook Justice Commission’s report recommendations</w:t>
      </w:r>
    </w:p>
    <w:p w14:paraId="6BC7AE79" w14:textId="2A4D5B53" w:rsidR="00A54770" w:rsidRPr="00BA2478" w:rsidRDefault="00AB5C8B" w:rsidP="00BA2478">
      <w:pPr>
        <w:pStyle w:val="ListParagraph"/>
        <w:numPr>
          <w:ilvl w:val="1"/>
          <w:numId w:val="13"/>
        </w:numPr>
        <w:spacing w:line="288" w:lineRule="auto"/>
        <w:jc w:val="both"/>
        <w:rPr>
          <w:rFonts w:ascii="Arial" w:hAnsi="Arial" w:cs="Arial"/>
        </w:rPr>
      </w:pPr>
      <w:r>
        <w:rPr>
          <w:rFonts w:ascii="Arial" w:hAnsi="Arial" w:cs="Arial"/>
        </w:rPr>
        <w:t>T</w:t>
      </w:r>
      <w:r w:rsidR="00A54770" w:rsidRPr="00BA2478">
        <w:rPr>
          <w:rFonts w:ascii="Arial" w:hAnsi="Arial" w:cs="Arial"/>
        </w:rPr>
        <w:t>he additional time and resources requir</w:t>
      </w:r>
      <w:r w:rsidR="00A50E4E">
        <w:rPr>
          <w:rFonts w:ascii="Arial" w:hAnsi="Arial" w:cs="Arial"/>
        </w:rPr>
        <w:t xml:space="preserve">ed by </w:t>
      </w:r>
      <w:r w:rsidR="00A54770" w:rsidRPr="00BA2478">
        <w:rPr>
          <w:rFonts w:ascii="Arial" w:hAnsi="Arial" w:cs="Arial"/>
        </w:rPr>
        <w:t>targeted specialist family violence services to address systemic harm and navigate structural barriers to services</w:t>
      </w:r>
      <w:r w:rsidR="232E0744" w:rsidRPr="6A0E0AD9">
        <w:rPr>
          <w:rFonts w:ascii="Arial" w:hAnsi="Arial" w:cs="Arial"/>
        </w:rPr>
        <w:t xml:space="preserve">; and </w:t>
      </w:r>
    </w:p>
    <w:p w14:paraId="5D8295C8" w14:textId="74B53BC4" w:rsidR="002E4EBE" w:rsidRDefault="00AB5C8B" w:rsidP="002E4EBE">
      <w:pPr>
        <w:pStyle w:val="ListParagraph"/>
        <w:numPr>
          <w:ilvl w:val="1"/>
          <w:numId w:val="13"/>
        </w:numPr>
        <w:spacing w:line="288" w:lineRule="auto"/>
        <w:jc w:val="both"/>
        <w:rPr>
          <w:rFonts w:ascii="Arial" w:hAnsi="Arial" w:cs="Arial"/>
        </w:rPr>
      </w:pPr>
      <w:r>
        <w:rPr>
          <w:rFonts w:ascii="Arial" w:hAnsi="Arial" w:cs="Arial"/>
        </w:rPr>
        <w:t>T</w:t>
      </w:r>
      <w:r w:rsidR="645F7D46" w:rsidRPr="6A0E0AD9">
        <w:rPr>
          <w:rFonts w:ascii="Arial" w:hAnsi="Arial" w:cs="Arial"/>
        </w:rPr>
        <w:t>he additional costs and ser</w:t>
      </w:r>
      <w:r w:rsidR="0094D50A" w:rsidRPr="6A0E0AD9">
        <w:rPr>
          <w:rFonts w:ascii="Arial" w:hAnsi="Arial" w:cs="Arial"/>
        </w:rPr>
        <w:t>v</w:t>
      </w:r>
      <w:r w:rsidR="645F7D46" w:rsidRPr="6A0E0AD9">
        <w:rPr>
          <w:rFonts w:ascii="Arial" w:hAnsi="Arial" w:cs="Arial"/>
        </w:rPr>
        <w:t>i</w:t>
      </w:r>
      <w:r w:rsidR="0094D50A" w:rsidRPr="6A0E0AD9">
        <w:rPr>
          <w:rFonts w:ascii="Arial" w:hAnsi="Arial" w:cs="Arial"/>
        </w:rPr>
        <w:t>c</w:t>
      </w:r>
      <w:r w:rsidR="645F7D46" w:rsidRPr="6A0E0AD9">
        <w:rPr>
          <w:rFonts w:ascii="Arial" w:hAnsi="Arial" w:cs="Arial"/>
        </w:rPr>
        <w:t xml:space="preserve">e delivery considerations for </w:t>
      </w:r>
      <w:r w:rsidR="00BA2478" w:rsidRPr="6A0E0AD9">
        <w:rPr>
          <w:rFonts w:ascii="Arial" w:hAnsi="Arial" w:cs="Arial"/>
        </w:rPr>
        <w:t xml:space="preserve">rural and regional </w:t>
      </w:r>
      <w:r w:rsidR="29F36A81" w:rsidRPr="6A0E0AD9">
        <w:rPr>
          <w:rFonts w:ascii="Arial" w:hAnsi="Arial" w:cs="Arial"/>
        </w:rPr>
        <w:t>areas</w:t>
      </w:r>
      <w:r w:rsidR="00D60FDE">
        <w:rPr>
          <w:rFonts w:ascii="Arial" w:hAnsi="Arial" w:cs="Arial"/>
        </w:rPr>
        <w:t>.</w:t>
      </w:r>
    </w:p>
    <w:p w14:paraId="66BAAA32" w14:textId="2B8CAF88" w:rsidR="002F1BB0" w:rsidRDefault="00F21ED3" w:rsidP="002F1BB0">
      <w:pPr>
        <w:pStyle w:val="ListParagraph"/>
        <w:numPr>
          <w:ilvl w:val="0"/>
          <w:numId w:val="13"/>
        </w:numPr>
        <w:jc w:val="both"/>
        <w:rPr>
          <w:rFonts w:ascii="Arial" w:hAnsi="Arial" w:cs="Arial"/>
          <w:szCs w:val="20"/>
        </w:rPr>
      </w:pPr>
      <w:r>
        <w:rPr>
          <w:rFonts w:ascii="Arial" w:hAnsi="Arial" w:cs="Arial"/>
          <w:szCs w:val="20"/>
        </w:rPr>
        <w:t>Make</w:t>
      </w:r>
      <w:r w:rsidR="002F1BB0" w:rsidRPr="002119AF">
        <w:rPr>
          <w:rFonts w:ascii="Arial" w:hAnsi="Arial" w:cs="Arial"/>
          <w:szCs w:val="20"/>
        </w:rPr>
        <w:t xml:space="preserve"> current short-term</w:t>
      </w:r>
      <w:r w:rsidR="00FD5BCB">
        <w:rPr>
          <w:rFonts w:ascii="Arial" w:hAnsi="Arial" w:cs="Arial"/>
          <w:szCs w:val="20"/>
        </w:rPr>
        <w:t>,</w:t>
      </w:r>
      <w:r w:rsidR="002F1BB0" w:rsidRPr="002119AF">
        <w:rPr>
          <w:rFonts w:ascii="Arial" w:hAnsi="Arial" w:cs="Arial"/>
          <w:szCs w:val="20"/>
        </w:rPr>
        <w:t xml:space="preserve"> lapsing funding</w:t>
      </w:r>
      <w:r w:rsidR="00E633AB">
        <w:rPr>
          <w:rFonts w:ascii="Arial" w:hAnsi="Arial" w:cs="Arial"/>
          <w:szCs w:val="20"/>
        </w:rPr>
        <w:t xml:space="preserve"> for specialist family violence services</w:t>
      </w:r>
      <w:r w:rsidR="002F1BB0" w:rsidRPr="002119AF">
        <w:rPr>
          <w:rFonts w:ascii="Arial" w:hAnsi="Arial" w:cs="Arial"/>
          <w:szCs w:val="20"/>
        </w:rPr>
        <w:t xml:space="preserve"> permanent and </w:t>
      </w:r>
      <w:r w:rsidR="003D5E31">
        <w:rPr>
          <w:rFonts w:ascii="Arial" w:hAnsi="Arial" w:cs="Arial"/>
          <w:szCs w:val="20"/>
        </w:rPr>
        <w:t>on</w:t>
      </w:r>
      <w:r w:rsidR="00DD6C3A">
        <w:rPr>
          <w:rFonts w:ascii="Arial" w:hAnsi="Arial" w:cs="Arial"/>
          <w:szCs w:val="20"/>
        </w:rPr>
        <w:t>going</w:t>
      </w:r>
      <w:r w:rsidR="0014628E">
        <w:rPr>
          <w:rFonts w:ascii="Arial" w:hAnsi="Arial" w:cs="Arial"/>
          <w:szCs w:val="20"/>
        </w:rPr>
        <w:t>, in</w:t>
      </w:r>
      <w:r w:rsidR="009353D4">
        <w:rPr>
          <w:rFonts w:ascii="Arial" w:hAnsi="Arial" w:cs="Arial"/>
          <w:szCs w:val="20"/>
        </w:rPr>
        <w:t xml:space="preserve">cluding the </w:t>
      </w:r>
      <w:r w:rsidR="002F1BB0" w:rsidRPr="002119AF">
        <w:rPr>
          <w:rFonts w:ascii="Arial" w:hAnsi="Arial" w:cs="Arial"/>
          <w:szCs w:val="20"/>
        </w:rPr>
        <w:t>$99.8</w:t>
      </w:r>
      <w:r w:rsidR="002F1BB0">
        <w:rPr>
          <w:rFonts w:ascii="Arial" w:hAnsi="Arial" w:cs="Arial"/>
          <w:szCs w:val="20"/>
        </w:rPr>
        <w:t xml:space="preserve"> </w:t>
      </w:r>
      <w:r w:rsidR="002F1BB0" w:rsidRPr="002119AF">
        <w:rPr>
          <w:rFonts w:ascii="Arial" w:hAnsi="Arial" w:cs="Arial"/>
          <w:szCs w:val="20"/>
        </w:rPr>
        <w:t xml:space="preserve">million </w:t>
      </w:r>
      <w:r w:rsidR="009353D4">
        <w:rPr>
          <w:rFonts w:ascii="Arial" w:hAnsi="Arial" w:cs="Arial"/>
          <w:szCs w:val="20"/>
        </w:rPr>
        <w:t>due to lapse in 2027-28,</w:t>
      </w:r>
      <w:r w:rsidR="002F1BB0" w:rsidRPr="002119AF">
        <w:rPr>
          <w:rFonts w:ascii="Arial" w:hAnsi="Arial" w:cs="Arial"/>
          <w:szCs w:val="20"/>
        </w:rPr>
        <w:t xml:space="preserve"> </w:t>
      </w:r>
      <w:r w:rsidR="003A258B">
        <w:rPr>
          <w:rFonts w:ascii="Arial" w:hAnsi="Arial" w:cs="Arial"/>
          <w:szCs w:val="20"/>
        </w:rPr>
        <w:t xml:space="preserve">to prevent reductions in </w:t>
      </w:r>
      <w:r w:rsidR="009353D4">
        <w:rPr>
          <w:rFonts w:ascii="Arial" w:hAnsi="Arial" w:cs="Arial"/>
          <w:szCs w:val="20"/>
        </w:rPr>
        <w:t xml:space="preserve">services </w:t>
      </w:r>
      <w:r w:rsidR="003F6712">
        <w:rPr>
          <w:rFonts w:ascii="Arial" w:hAnsi="Arial" w:cs="Arial"/>
          <w:szCs w:val="20"/>
        </w:rPr>
        <w:t xml:space="preserve">for victim survivors </w:t>
      </w:r>
      <w:r w:rsidR="002F1BB0" w:rsidRPr="002119AF">
        <w:rPr>
          <w:rFonts w:ascii="Arial" w:hAnsi="Arial" w:cs="Arial"/>
          <w:szCs w:val="20"/>
        </w:rPr>
        <w:t>in an already overwhelmed system</w:t>
      </w:r>
    </w:p>
    <w:p w14:paraId="667D3850" w14:textId="470C0EA6" w:rsidR="00A54770" w:rsidRDefault="00B61B5E" w:rsidP="00C56AD6">
      <w:pPr>
        <w:pStyle w:val="ListParagraph"/>
        <w:numPr>
          <w:ilvl w:val="0"/>
          <w:numId w:val="13"/>
        </w:numPr>
        <w:spacing w:line="288" w:lineRule="auto"/>
        <w:jc w:val="both"/>
        <w:rPr>
          <w:rFonts w:ascii="Arial" w:hAnsi="Arial" w:cs="Arial"/>
          <w:szCs w:val="20"/>
        </w:rPr>
      </w:pPr>
      <w:r>
        <w:rPr>
          <w:rFonts w:ascii="Arial" w:hAnsi="Arial" w:cs="Arial"/>
          <w:szCs w:val="20"/>
        </w:rPr>
        <w:t>Resource the c</w:t>
      </w:r>
      <w:r w:rsidR="00EE6A98">
        <w:rPr>
          <w:rFonts w:ascii="Arial" w:hAnsi="Arial" w:cs="Arial"/>
          <w:szCs w:val="20"/>
        </w:rPr>
        <w:t xml:space="preserve">o-design </w:t>
      </w:r>
      <w:r w:rsidR="00CF7373">
        <w:rPr>
          <w:rFonts w:ascii="Arial" w:hAnsi="Arial" w:cs="Arial"/>
          <w:szCs w:val="20"/>
        </w:rPr>
        <w:t xml:space="preserve">of </w:t>
      </w:r>
      <w:r w:rsidR="00A54770" w:rsidRPr="0050770F">
        <w:rPr>
          <w:rFonts w:ascii="Arial" w:hAnsi="Arial" w:cs="Arial"/>
          <w:szCs w:val="20"/>
        </w:rPr>
        <w:t>a contemporary funding framework with the specialist family violence sector including targets, reporting and outcomes</w:t>
      </w:r>
      <w:r w:rsidR="00A54770">
        <w:rPr>
          <w:rFonts w:ascii="Arial" w:hAnsi="Arial" w:cs="Arial"/>
          <w:szCs w:val="20"/>
        </w:rPr>
        <w:t xml:space="preserve"> </w:t>
      </w:r>
    </w:p>
    <w:p w14:paraId="3C26AA28" w14:textId="7E8F320B" w:rsidR="00A54770" w:rsidRDefault="00A54770" w:rsidP="00C56AD6">
      <w:pPr>
        <w:pStyle w:val="Heading2"/>
        <w:jc w:val="both"/>
      </w:pPr>
      <w:bookmarkStart w:id="22" w:name="_Toc241757202"/>
      <w:r w:rsidRPr="009E5905">
        <w:t>S</w:t>
      </w:r>
      <w:r w:rsidR="00D8410E">
        <w:t>ustain and increase</w:t>
      </w:r>
      <w:r w:rsidRPr="009E5905">
        <w:t xml:space="preserve"> primary prevention to stop violence before it starts</w:t>
      </w:r>
      <w:bookmarkEnd w:id="22"/>
    </w:p>
    <w:p w14:paraId="7BB49693" w14:textId="0F59E89C" w:rsidR="00CC2FB7" w:rsidRDefault="00A54770" w:rsidP="00C56AD6">
      <w:pPr>
        <w:jc w:val="both"/>
      </w:pPr>
      <w:r w:rsidRPr="066892B9">
        <w:t xml:space="preserve">Stopping family and gender-based violence before it starts means changing attitudes, cultures and </w:t>
      </w:r>
      <w:r w:rsidR="00FD56C2">
        <w:t xml:space="preserve">structures across </w:t>
      </w:r>
      <w:r w:rsidRPr="066892B9">
        <w:t xml:space="preserve">society. </w:t>
      </w:r>
    </w:p>
    <w:p w14:paraId="325A9B7F" w14:textId="13477BB1" w:rsidR="00A54770" w:rsidRPr="00FA2268" w:rsidRDefault="00017ECF" w:rsidP="00C56AD6">
      <w:pPr>
        <w:jc w:val="both"/>
      </w:pPr>
      <w:r w:rsidRPr="00FA2268">
        <w:t xml:space="preserve">Primary prevention is about the social and systemic change needed to stop family and gender-based violence before it starts. It works across the whole population, </w:t>
      </w:r>
      <w:r w:rsidR="00291D49">
        <w:t>to address four gendered drivers of violence</w:t>
      </w:r>
      <w:r w:rsidRPr="00FA2268">
        <w:t xml:space="preserve"> in places where people live, learn, work, socialise and play. These gendered drivers of violence intersect with violence that is driven by systems of oppression such as racism, the ongoing impacts of colonisation, myths about culture, homophobia, transphobia and ableism.</w:t>
      </w:r>
      <w:r w:rsidRPr="00FA2268" w:rsidDel="00017ECF">
        <w:t xml:space="preserve"> </w:t>
      </w:r>
    </w:p>
    <w:p w14:paraId="590C1E3E" w14:textId="1F525405" w:rsidR="00A54770" w:rsidRDefault="00FD59AB" w:rsidP="00C56AD6">
      <w:pPr>
        <w:jc w:val="both"/>
      </w:pPr>
      <w:r>
        <w:t xml:space="preserve">Victoria has built a strong foundation of </w:t>
      </w:r>
      <w:r w:rsidR="00E62C29">
        <w:t xml:space="preserve">primary </w:t>
      </w:r>
      <w:r w:rsidR="00A54770" w:rsidRPr="066892B9">
        <w:t xml:space="preserve">prevention initiatives across </w:t>
      </w:r>
      <w:r w:rsidR="009721C7">
        <w:t>education</w:t>
      </w:r>
      <w:r w:rsidR="00A54770" w:rsidRPr="066892B9">
        <w:t xml:space="preserve">, local councils, </w:t>
      </w:r>
      <w:r w:rsidR="00E62C29">
        <w:t xml:space="preserve">workplaces </w:t>
      </w:r>
      <w:r w:rsidR="00A54770" w:rsidRPr="066892B9">
        <w:t xml:space="preserve">and </w:t>
      </w:r>
      <w:r w:rsidR="00663740">
        <w:t xml:space="preserve">communities </w:t>
      </w:r>
      <w:r w:rsidR="00A54770" w:rsidRPr="066892B9">
        <w:t xml:space="preserve">through the work of </w:t>
      </w:r>
      <w:r w:rsidR="008A4B4A">
        <w:t xml:space="preserve">local government, </w:t>
      </w:r>
      <w:r w:rsidR="00FE75A0">
        <w:t>sporting clubs,</w:t>
      </w:r>
      <w:r w:rsidR="008A4B4A">
        <w:t xml:space="preserve"> </w:t>
      </w:r>
      <w:r w:rsidR="009B0A2A">
        <w:t xml:space="preserve">schools, </w:t>
      </w:r>
      <w:r w:rsidR="00A54770" w:rsidRPr="066892B9">
        <w:t xml:space="preserve">women's health services and specialist family violence and sexual assault services. Community-led programs </w:t>
      </w:r>
      <w:r w:rsidR="00663740">
        <w:t xml:space="preserve">are an essential </w:t>
      </w:r>
      <w:r w:rsidR="00CE45CD">
        <w:t xml:space="preserve">part of this work, ensuring prevention activity </w:t>
      </w:r>
      <w:r w:rsidR="00A54770" w:rsidRPr="066892B9">
        <w:t>includes and works effectively with Aboriginal and Torres Strait Islander communities, migrant and refugee communities, women living with disabilities and LGBTIQA+ communities, with elder abuse prevention also a</w:t>
      </w:r>
      <w:r w:rsidR="00F3689E">
        <w:t>n important</w:t>
      </w:r>
      <w:r w:rsidR="00A54770" w:rsidRPr="066892B9">
        <w:t xml:space="preserve"> focus. </w:t>
      </w:r>
    </w:p>
    <w:p w14:paraId="0F5C42EE" w14:textId="797D7C2A" w:rsidR="005932AC" w:rsidRPr="00711066" w:rsidRDefault="005932AC" w:rsidP="00C56AD6">
      <w:pPr>
        <w:jc w:val="both"/>
      </w:pPr>
      <w:r w:rsidRPr="008E326A">
        <w:t>Primary prevention requires sustained investment over the long term.</w:t>
      </w:r>
      <w:r>
        <w:t xml:space="preserve"> </w:t>
      </w:r>
      <w:r w:rsidRPr="066892B9">
        <w:t xml:space="preserve">Current short-term funding cycles undermine the </w:t>
      </w:r>
      <w:r w:rsidR="003A2830">
        <w:t>impact</w:t>
      </w:r>
      <w:r w:rsidR="003A2830" w:rsidRPr="066892B9">
        <w:t xml:space="preserve"> </w:t>
      </w:r>
      <w:r w:rsidRPr="066892B9">
        <w:t xml:space="preserve">of all primary prevention efforts, resulting in disrupted program delivery and effectiveness. It is critical to scale up work in key settings and strengthen whole-of-community efforts, while continuing to trial, test and build the evidence </w:t>
      </w:r>
      <w:r w:rsidRPr="066892B9">
        <w:lastRenderedPageBreak/>
        <w:t>base for emerging work.</w:t>
      </w:r>
      <w:r w:rsidRPr="00125BF5">
        <w:rPr>
          <w:rFonts w:cs="Arial"/>
          <w:sz w:val="16"/>
          <w:szCs w:val="16"/>
          <w:lang w:val="en-US"/>
        </w:rPr>
        <w:footnoteReference w:id="38"/>
      </w:r>
      <w:r w:rsidRPr="066892B9">
        <w:t> Five-year minimum funding arrangements would support</w:t>
      </w:r>
      <w:r>
        <w:t xml:space="preserve"> </w:t>
      </w:r>
      <w:r w:rsidRPr="066892B9">
        <w:t>program continuity and contribute to workforce stability and</w:t>
      </w:r>
      <w:r>
        <w:t xml:space="preserve"> </w:t>
      </w:r>
      <w:r w:rsidRPr="066892B9">
        <w:t>retention.</w:t>
      </w:r>
      <w:r>
        <w:t xml:space="preserve"> </w:t>
      </w:r>
      <w:r w:rsidRPr="066892B9">
        <w:t>As</w:t>
      </w:r>
      <w:r>
        <w:t xml:space="preserve"> </w:t>
      </w:r>
      <w:r w:rsidRPr="066892B9">
        <w:t>primary</w:t>
      </w:r>
      <w:r>
        <w:t xml:space="preserve"> </w:t>
      </w:r>
      <w:r w:rsidRPr="066892B9">
        <w:t>prevention outcomes are realised over the long term, funding models need to reflect this reality. </w:t>
      </w:r>
    </w:p>
    <w:p w14:paraId="7C6C5E77" w14:textId="234EF6D3" w:rsidR="004B15EF" w:rsidRDefault="00E871EA" w:rsidP="003304E3">
      <w:pPr>
        <w:jc w:val="both"/>
      </w:pPr>
      <w:r>
        <w:rPr>
          <w:szCs w:val="20"/>
        </w:rPr>
        <w:t>T</w:t>
      </w:r>
      <w:r w:rsidR="00A54770" w:rsidRPr="00F96581">
        <w:rPr>
          <w:szCs w:val="20"/>
        </w:rPr>
        <w:t>here is $</w:t>
      </w:r>
      <w:r w:rsidR="00F216A7">
        <w:rPr>
          <w:szCs w:val="20"/>
        </w:rPr>
        <w:t>10.52</w:t>
      </w:r>
      <w:r w:rsidR="00370DF1">
        <w:rPr>
          <w:szCs w:val="20"/>
        </w:rPr>
        <w:t xml:space="preserve"> million </w:t>
      </w:r>
      <w:r w:rsidR="002131FA">
        <w:rPr>
          <w:szCs w:val="20"/>
        </w:rPr>
        <w:t xml:space="preserve">of </w:t>
      </w:r>
      <w:r w:rsidR="00A54770" w:rsidRPr="00F96581">
        <w:rPr>
          <w:szCs w:val="20"/>
        </w:rPr>
        <w:t xml:space="preserve">funding </w:t>
      </w:r>
      <w:r w:rsidR="00974AC4">
        <w:rPr>
          <w:szCs w:val="20"/>
        </w:rPr>
        <w:t xml:space="preserve">annually </w:t>
      </w:r>
      <w:r w:rsidR="00A54770" w:rsidRPr="00F96581">
        <w:rPr>
          <w:szCs w:val="20"/>
        </w:rPr>
        <w:t>across primary prevention due to cease at the end of the 2026-27 financial year</w:t>
      </w:r>
      <w:r w:rsidR="00A54770">
        <w:rPr>
          <w:szCs w:val="20"/>
        </w:rPr>
        <w:t xml:space="preserve">. </w:t>
      </w:r>
      <w:r w:rsidR="007758E3" w:rsidRPr="007758E3">
        <w:rPr>
          <w:szCs w:val="20"/>
        </w:rPr>
        <w:t> </w:t>
      </w:r>
      <w:r w:rsidR="001B1F1C">
        <w:rPr>
          <w:szCs w:val="20"/>
        </w:rPr>
        <w:t>Lapsing funding</w:t>
      </w:r>
      <w:r w:rsidR="007758E3" w:rsidRPr="007758E3" w:rsidDel="00F216A7">
        <w:rPr>
          <w:szCs w:val="20"/>
        </w:rPr>
        <w:t xml:space="preserve"> includes </w:t>
      </w:r>
      <w:r w:rsidR="00A54770" w:rsidRPr="00E40B75">
        <w:rPr>
          <w:szCs w:val="20"/>
        </w:rPr>
        <w:t xml:space="preserve">funding for the Women’s Health Services Network, </w:t>
      </w:r>
      <w:r w:rsidR="005A7378">
        <w:rPr>
          <w:szCs w:val="20"/>
        </w:rPr>
        <w:t xml:space="preserve">and </w:t>
      </w:r>
      <w:r w:rsidR="004B318C">
        <w:rPr>
          <w:szCs w:val="20"/>
        </w:rPr>
        <w:t xml:space="preserve">the </w:t>
      </w:r>
      <w:r w:rsidR="004B318C" w:rsidRPr="00F82807">
        <w:rPr>
          <w:rFonts w:cs="Arial"/>
          <w:i/>
          <w:lang w:val="en-GB"/>
        </w:rPr>
        <w:t xml:space="preserve">Free </w:t>
      </w:r>
      <w:proofErr w:type="gramStart"/>
      <w:r w:rsidR="004B318C" w:rsidRPr="00F82807">
        <w:rPr>
          <w:rFonts w:cs="Arial"/>
          <w:i/>
          <w:lang w:val="en-GB"/>
        </w:rPr>
        <w:t>From</w:t>
      </w:r>
      <w:proofErr w:type="gramEnd"/>
      <w:r w:rsidR="004B318C" w:rsidRPr="00F82807">
        <w:rPr>
          <w:rFonts w:cs="Arial"/>
          <w:i/>
          <w:lang w:val="en-GB"/>
        </w:rPr>
        <w:t xml:space="preserve"> Violence</w:t>
      </w:r>
      <w:r w:rsidR="004B318C" w:rsidRPr="00F60E68">
        <w:rPr>
          <w:rFonts w:cs="Arial"/>
          <w:lang w:val="en-GB"/>
        </w:rPr>
        <w:t xml:space="preserve"> </w:t>
      </w:r>
      <w:r w:rsidR="00AB5626">
        <w:rPr>
          <w:rFonts w:cs="Arial"/>
          <w:lang w:val="en-GB"/>
        </w:rPr>
        <w:t xml:space="preserve">local government program </w:t>
      </w:r>
      <w:r w:rsidR="00E928F5">
        <w:rPr>
          <w:rFonts w:cs="Arial"/>
          <w:lang w:val="en-GB"/>
        </w:rPr>
        <w:t xml:space="preserve">and </w:t>
      </w:r>
      <w:r w:rsidR="00A54770" w:rsidRPr="00E40B75">
        <w:rPr>
          <w:szCs w:val="20"/>
        </w:rPr>
        <w:t>support for local government prevention efforts through the Municipal Association of Victoria (MAV)</w:t>
      </w:r>
      <w:r w:rsidR="00A54770">
        <w:rPr>
          <w:szCs w:val="20"/>
        </w:rPr>
        <w:t>.</w:t>
      </w:r>
      <w:r w:rsidR="00A54770" w:rsidRPr="00E40B75">
        <w:rPr>
          <w:szCs w:val="20"/>
        </w:rPr>
        <w:t xml:space="preserve"> </w:t>
      </w:r>
      <w:r w:rsidR="00EA3A40" w:rsidRPr="55C441F5">
        <w:t xml:space="preserve">Programs like Respectful Relationships Education, women’s health services primary prevention partnerships and </w:t>
      </w:r>
      <w:r w:rsidR="00EA3A40">
        <w:t xml:space="preserve">the </w:t>
      </w:r>
      <w:r w:rsidR="00EA3A40" w:rsidRPr="55C441F5">
        <w:t xml:space="preserve">Free from Violence local government grants are crucial place-based work that need secure, ongoing funding </w:t>
      </w:r>
      <w:proofErr w:type="gramStart"/>
      <w:r w:rsidR="00EA3A40" w:rsidRPr="55C441F5">
        <w:t>in order to</w:t>
      </w:r>
      <w:proofErr w:type="gramEnd"/>
      <w:r w:rsidR="00EA3A40" w:rsidRPr="55C441F5">
        <w:t xml:space="preserve"> sustain progress in preventing violence in Victoria. </w:t>
      </w:r>
    </w:p>
    <w:p w14:paraId="5942A42C" w14:textId="77777777" w:rsidR="00AC2440" w:rsidRPr="00226D17" w:rsidRDefault="00A54770" w:rsidP="00AC2440">
      <w:pPr>
        <w:jc w:val="both"/>
      </w:pPr>
      <w:r w:rsidRPr="00833969">
        <w:t xml:space="preserve">In addition to ceasing funding, a further $20 million per year is needed to scale up community-led primary prevention. </w:t>
      </w:r>
      <w:r w:rsidR="00AC2440" w:rsidRPr="00833969">
        <w:t>Community-led initiatives are a critical part of the prevention landscape, finding solutions and preventing violence in their communities.</w:t>
      </w:r>
      <w:r w:rsidR="00AC2440" w:rsidRPr="00833969">
        <w:rPr>
          <w:rStyle w:val="FootnoteReference"/>
        </w:rPr>
        <w:footnoteReference w:id="39"/>
      </w:r>
      <w:r w:rsidR="00AC2440" w:rsidRPr="00833969">
        <w:t xml:space="preserve"> It helps ensure groups are not homogenised and empowers in-community solutions. The Victorian Government</w:t>
      </w:r>
      <w:r w:rsidR="00AC2440" w:rsidRPr="00833969">
        <w:rPr>
          <w:i/>
          <w:iCs/>
        </w:rPr>
        <w:t xml:space="preserve"> </w:t>
      </w:r>
      <w:r w:rsidR="00AC2440" w:rsidRPr="00833969">
        <w:t>should recognise the vital role of communities and community-led prevention as critical to delivering prevention activity at scale, and with impact.</w:t>
      </w:r>
      <w:r w:rsidR="00AC2440" w:rsidRPr="00176896">
        <w:t>  </w:t>
      </w:r>
    </w:p>
    <w:p w14:paraId="4E2A8EB3" w14:textId="305FDF1A" w:rsidR="00A54770" w:rsidRDefault="00A54770" w:rsidP="00C56AD6">
      <w:pPr>
        <w:jc w:val="both"/>
      </w:pPr>
      <w:r>
        <w:t xml:space="preserve">Local communities and organisations are well placed to design and deliver place-based initiatives that can drive meaningful change. Several successful community-led programs </w:t>
      </w:r>
      <w:r w:rsidRPr="00C82F5C">
        <w:t>and initiatives have been delivered</w:t>
      </w:r>
      <w:r w:rsidR="000E2A5A" w:rsidRPr="00C82F5C">
        <w:t>, supported by departmental grant funding to enable on-the-ground change,</w:t>
      </w:r>
      <w:r w:rsidRPr="00C82F5C">
        <w:t xml:space="preserve"> including the </w:t>
      </w:r>
      <w:r w:rsidRPr="00C82F5C">
        <w:rPr>
          <w:i/>
          <w:iCs/>
        </w:rPr>
        <w:t>Supporting Multicultural and Faith Communities to Prevent Family Violence Program</w:t>
      </w:r>
      <w:r w:rsidRPr="00C82F5C">
        <w:t xml:space="preserve">, the </w:t>
      </w:r>
      <w:r w:rsidRPr="00C82F5C">
        <w:rPr>
          <w:i/>
          <w:iCs/>
        </w:rPr>
        <w:t>LGBTIQA+ Family Violence Prevention Project</w:t>
      </w:r>
      <w:r w:rsidR="0027550E" w:rsidRPr="00C82F5C">
        <w:rPr>
          <w:i/>
          <w:iCs/>
        </w:rPr>
        <w:t xml:space="preserve">, </w:t>
      </w:r>
      <w:r w:rsidR="0027550E" w:rsidRPr="00C82F5C">
        <w:t>a consortium of LGBTQIA+ community organisations</w:t>
      </w:r>
      <w:r w:rsidR="000E2A5A" w:rsidRPr="00C82F5C">
        <w:t xml:space="preserve"> led by </w:t>
      </w:r>
      <w:r w:rsidR="0027550E" w:rsidRPr="00C82F5C">
        <w:t>Rainbow Health Australia</w:t>
      </w:r>
      <w:r w:rsidRPr="00C82F5C">
        <w:t xml:space="preserve">, and </w:t>
      </w:r>
      <w:r w:rsidR="005E0425" w:rsidRPr="00C82F5C">
        <w:t>many</w:t>
      </w:r>
      <w:r w:rsidR="000D42E7" w:rsidRPr="00C82F5C">
        <w:t xml:space="preserve"> </w:t>
      </w:r>
      <w:r w:rsidR="0027550E" w:rsidRPr="00C82F5C">
        <w:t xml:space="preserve">local sporting club </w:t>
      </w:r>
      <w:r w:rsidR="008A6495" w:rsidRPr="00C82F5C">
        <w:t>recipients</w:t>
      </w:r>
      <w:r w:rsidR="008A6495">
        <w:t xml:space="preserve"> within the </w:t>
      </w:r>
      <w:r w:rsidRPr="62963CBE">
        <w:rPr>
          <w:i/>
          <w:iCs/>
        </w:rPr>
        <w:t xml:space="preserve">Preventing Violence through Sports </w:t>
      </w:r>
      <w:r w:rsidR="001930DC">
        <w:t>g</w:t>
      </w:r>
      <w:r w:rsidR="005B6848">
        <w:t xml:space="preserve">rants </w:t>
      </w:r>
      <w:r w:rsidR="001930DC">
        <w:t>p</w:t>
      </w:r>
      <w:r>
        <w:t xml:space="preserve">rogram. </w:t>
      </w:r>
    </w:p>
    <w:p w14:paraId="173C81F7" w14:textId="2128796C" w:rsidR="005B6F31" w:rsidRDefault="00864024" w:rsidP="00C56CC8">
      <w:pPr>
        <w:jc w:val="both"/>
      </w:pPr>
      <w:r>
        <w:t>T</w:t>
      </w:r>
      <w:r w:rsidR="00A54770">
        <w:t xml:space="preserve">here is a longstanding history of prevention work undertaken by Aboriginal and Torres Strait </w:t>
      </w:r>
      <w:r w:rsidR="00AE2AEE">
        <w:t xml:space="preserve">Islander </w:t>
      </w:r>
      <w:r w:rsidR="00A54770">
        <w:t xml:space="preserve">communities, much of which long predates Australia’s </w:t>
      </w:r>
      <w:r w:rsidR="00AE2AEE">
        <w:t xml:space="preserve">contemporary </w:t>
      </w:r>
      <w:r w:rsidR="00A54770">
        <w:t xml:space="preserve">history of primary prevention work. There is significant opportunity for the broader prevention sector to learn from Aboriginal-led prevention through stronger partnerships and collaboration with ACCOs, Aboriginal peak bodies, partnerships and the Aboriginal organisations leading this work.  </w:t>
      </w:r>
      <w:r w:rsidR="005B6F31">
        <w:t xml:space="preserve">This requires sustained investment not only in the delivery of Aboriginal-led prevention activity, but also in the capacity of Aboriginal organisations to lead, evaluate and share learnings on their own terms. </w:t>
      </w:r>
    </w:p>
    <w:p w14:paraId="711FDDD6" w14:textId="6435594F" w:rsidR="00864024" w:rsidRPr="00300716" w:rsidRDefault="00864024" w:rsidP="00C56CC8">
      <w:pPr>
        <w:jc w:val="both"/>
      </w:pPr>
      <w:r w:rsidRPr="00C82F5C">
        <w:rPr>
          <w:rFonts w:eastAsia="Arial" w:cs="Arial"/>
        </w:rPr>
        <w:t xml:space="preserve">Multicultural, ethno-specific and faith based communities </w:t>
      </w:r>
      <w:r w:rsidR="00F46486" w:rsidRPr="00C82F5C">
        <w:rPr>
          <w:rFonts w:eastAsia="Arial" w:cs="Arial"/>
        </w:rPr>
        <w:t xml:space="preserve">also </w:t>
      </w:r>
      <w:r w:rsidRPr="00C82F5C">
        <w:rPr>
          <w:rFonts w:eastAsia="Arial" w:cs="Arial"/>
        </w:rPr>
        <w:t xml:space="preserve">have </w:t>
      </w:r>
      <w:r w:rsidR="00F46486" w:rsidRPr="00C82F5C">
        <w:rPr>
          <w:rFonts w:eastAsia="Arial" w:cs="Arial"/>
        </w:rPr>
        <w:t xml:space="preserve">a long history of </w:t>
      </w:r>
      <w:r w:rsidRPr="00C82F5C">
        <w:rPr>
          <w:rFonts w:eastAsia="Arial" w:cs="Arial"/>
        </w:rPr>
        <w:t xml:space="preserve">designing and delivering a range of primary prevention activities for their communities across Victoria </w:t>
      </w:r>
      <w:r w:rsidR="00F46486" w:rsidRPr="00C82F5C">
        <w:rPr>
          <w:rFonts w:eastAsia="Arial" w:cs="Arial"/>
        </w:rPr>
        <w:t xml:space="preserve">including </w:t>
      </w:r>
      <w:r w:rsidRPr="00C82F5C">
        <w:rPr>
          <w:rFonts w:eastAsia="Arial" w:cs="Arial"/>
        </w:rPr>
        <w:t xml:space="preserve">using a range of techniques that are proven or show promise in preventing violence </w:t>
      </w:r>
      <w:r w:rsidRPr="00C82F5C">
        <w:rPr>
          <w:rFonts w:cs="Arial"/>
          <w:color w:val="000000"/>
        </w:rPr>
        <w:t xml:space="preserve">women at the grass-roots or community level including; direct participation programs; communication strategies and social marketing to challenge gendered and </w:t>
      </w:r>
      <w:proofErr w:type="spellStart"/>
      <w:r w:rsidRPr="00C82F5C">
        <w:rPr>
          <w:rFonts w:cs="Arial"/>
          <w:color w:val="000000"/>
        </w:rPr>
        <w:t>racialised</w:t>
      </w:r>
      <w:proofErr w:type="spellEnd"/>
      <w:r w:rsidRPr="00C82F5C">
        <w:rPr>
          <w:rFonts w:cs="Arial"/>
          <w:color w:val="000000"/>
        </w:rPr>
        <w:t xml:space="preserve"> stereotypes; and recruiting community champions to advocating </w:t>
      </w:r>
      <w:r w:rsidRPr="00C82F5C">
        <w:rPr>
          <w:rFonts w:cs="Arial"/>
          <w:color w:val="000000"/>
        </w:rPr>
        <w:lastRenderedPageBreak/>
        <w:t>for transforming systems and structures to promote gender equality and prevent violence against women.</w:t>
      </w:r>
      <w:r w:rsidR="00F46486" w:rsidRPr="00C82F5C">
        <w:rPr>
          <w:rStyle w:val="FootnoteReference"/>
          <w:rFonts w:cs="Arial"/>
          <w:color w:val="000000"/>
        </w:rPr>
        <w:footnoteReference w:id="40"/>
      </w:r>
    </w:p>
    <w:p w14:paraId="4C3CCD28" w14:textId="7E003EE4" w:rsidR="00971183" w:rsidRPr="00226D17" w:rsidRDefault="00971183" w:rsidP="00C56AD6">
      <w:pPr>
        <w:jc w:val="both"/>
      </w:pPr>
      <w:r w:rsidRPr="00971183">
        <w:t>Victoria has an opportunity to move from a collection of valuable prevention initiatives towards a more sustainable, coordinated and adequately resourced prevention system. This means protecting existing investment, providing longer-term funding, scaling effective approaches and investing in community-led prevention so that prevention can reach more people and communities across Victoria.</w:t>
      </w:r>
    </w:p>
    <w:p w14:paraId="792C5D12" w14:textId="77777777" w:rsidR="00A54770" w:rsidRDefault="00A54770" w:rsidP="00C56AD6">
      <w:pPr>
        <w:pStyle w:val="Heading3"/>
        <w:jc w:val="both"/>
      </w:pPr>
      <w:bookmarkStart w:id="23" w:name="_Toc241747856"/>
      <w:bookmarkStart w:id="24" w:name="_Toc241757203"/>
      <w:r>
        <w:t>Recommendations:</w:t>
      </w:r>
      <w:bookmarkEnd w:id="23"/>
      <w:bookmarkEnd w:id="24"/>
    </w:p>
    <w:p w14:paraId="67EDAC9E" w14:textId="72E40721" w:rsidR="001062EC" w:rsidRPr="00423D86" w:rsidRDefault="001062EC" w:rsidP="00D16373">
      <w:pPr>
        <w:jc w:val="both"/>
      </w:pPr>
      <w:r w:rsidRPr="001062EC">
        <w:t>The 202</w:t>
      </w:r>
      <w:r>
        <w:t>7</w:t>
      </w:r>
      <w:r w:rsidRPr="001062EC">
        <w:t>-2</w:t>
      </w:r>
      <w:r>
        <w:t>8</w:t>
      </w:r>
      <w:r w:rsidRPr="001062EC">
        <w:t xml:space="preserve"> State Budget must:</w:t>
      </w:r>
    </w:p>
    <w:p w14:paraId="460FD9C1" w14:textId="2F49791D" w:rsidR="004B1D1E" w:rsidRPr="00F60E68" w:rsidRDefault="00A54770" w:rsidP="00C56AD6">
      <w:pPr>
        <w:pStyle w:val="ListParagraph"/>
        <w:numPr>
          <w:ilvl w:val="0"/>
          <w:numId w:val="13"/>
        </w:numPr>
        <w:spacing w:line="288" w:lineRule="auto"/>
        <w:jc w:val="both"/>
        <w:rPr>
          <w:rFonts w:ascii="Arial" w:hAnsi="Arial" w:cs="Arial"/>
          <w:lang w:val="en-GB"/>
        </w:rPr>
      </w:pPr>
      <w:r w:rsidRPr="0005589A">
        <w:rPr>
          <w:rFonts w:ascii="Arial" w:hAnsi="Arial" w:cs="Arial"/>
          <w:szCs w:val="20"/>
        </w:rPr>
        <w:t xml:space="preserve">Make permanent and ongoing </w:t>
      </w:r>
      <w:r w:rsidRPr="005C1F2D">
        <w:rPr>
          <w:rFonts w:ascii="Arial" w:hAnsi="Arial" w:cs="Arial"/>
          <w:szCs w:val="20"/>
        </w:rPr>
        <w:t>$</w:t>
      </w:r>
      <w:r w:rsidR="004F0C93" w:rsidRPr="005C1F2D">
        <w:rPr>
          <w:rFonts w:ascii="Arial" w:hAnsi="Arial" w:cs="Arial"/>
          <w:szCs w:val="20"/>
        </w:rPr>
        <w:t>10.52 million</w:t>
      </w:r>
      <w:r w:rsidR="004F0C93" w:rsidRPr="0005589A">
        <w:rPr>
          <w:rFonts w:ascii="Arial" w:hAnsi="Arial" w:cs="Arial"/>
          <w:szCs w:val="20"/>
        </w:rPr>
        <w:t xml:space="preserve"> </w:t>
      </w:r>
      <w:r w:rsidR="00E77264">
        <w:rPr>
          <w:rFonts w:ascii="Arial" w:hAnsi="Arial" w:cs="Arial"/>
          <w:szCs w:val="20"/>
        </w:rPr>
        <w:t>in annual</w:t>
      </w:r>
      <w:r w:rsidR="00E77264" w:rsidRPr="0005589A">
        <w:rPr>
          <w:rFonts w:ascii="Arial" w:hAnsi="Arial" w:cs="Arial"/>
          <w:szCs w:val="20"/>
        </w:rPr>
        <w:t xml:space="preserve"> </w:t>
      </w:r>
      <w:r w:rsidRPr="0005589A">
        <w:rPr>
          <w:rFonts w:ascii="Arial" w:hAnsi="Arial" w:cs="Arial"/>
          <w:szCs w:val="20"/>
        </w:rPr>
        <w:t>funding for primary prevention</w:t>
      </w:r>
      <w:r w:rsidR="00266DD1">
        <w:rPr>
          <w:rFonts w:ascii="Arial" w:hAnsi="Arial" w:cs="Arial"/>
          <w:szCs w:val="20"/>
        </w:rPr>
        <w:t>,</w:t>
      </w:r>
      <w:r w:rsidRPr="0005589A">
        <w:rPr>
          <w:rFonts w:ascii="Arial" w:hAnsi="Arial" w:cs="Arial"/>
          <w:szCs w:val="20"/>
        </w:rPr>
        <w:t xml:space="preserve"> </w:t>
      </w:r>
      <w:r w:rsidR="008D4443">
        <w:rPr>
          <w:rFonts w:ascii="Arial" w:hAnsi="Arial" w:cs="Arial"/>
          <w:szCs w:val="20"/>
        </w:rPr>
        <w:t>with annual indexation</w:t>
      </w:r>
      <w:r w:rsidR="00505E14">
        <w:rPr>
          <w:rFonts w:ascii="Arial" w:hAnsi="Arial" w:cs="Arial"/>
          <w:szCs w:val="20"/>
        </w:rPr>
        <w:t xml:space="preserve">, </w:t>
      </w:r>
      <w:r w:rsidR="00266DD1">
        <w:rPr>
          <w:rFonts w:ascii="Arial" w:hAnsi="Arial" w:cs="Arial"/>
          <w:szCs w:val="20"/>
        </w:rPr>
        <w:t>as current funding is</w:t>
      </w:r>
      <w:r w:rsidRPr="0005589A">
        <w:rPr>
          <w:rFonts w:ascii="Arial" w:hAnsi="Arial" w:cs="Arial"/>
          <w:szCs w:val="20"/>
        </w:rPr>
        <w:t xml:space="preserve"> due to lapse at the end of 2026-27</w:t>
      </w:r>
      <w:r w:rsidR="00E20A16">
        <w:rPr>
          <w:rFonts w:ascii="Arial" w:hAnsi="Arial" w:cs="Arial"/>
          <w:szCs w:val="20"/>
        </w:rPr>
        <w:t>. This includes</w:t>
      </w:r>
      <w:r w:rsidR="004B1D1E">
        <w:rPr>
          <w:rFonts w:ascii="Arial" w:hAnsi="Arial" w:cs="Arial"/>
          <w:szCs w:val="20"/>
        </w:rPr>
        <w:t>:</w:t>
      </w:r>
    </w:p>
    <w:p w14:paraId="6653398E" w14:textId="1E449E36" w:rsidR="00E03224" w:rsidRDefault="004B1D1E" w:rsidP="004742A9">
      <w:pPr>
        <w:pStyle w:val="ListParagraph"/>
        <w:numPr>
          <w:ilvl w:val="1"/>
          <w:numId w:val="13"/>
        </w:numPr>
        <w:spacing w:line="288" w:lineRule="auto"/>
        <w:jc w:val="both"/>
        <w:rPr>
          <w:rFonts w:ascii="Arial" w:hAnsi="Arial" w:cs="Arial"/>
          <w:lang w:val="en-GB"/>
        </w:rPr>
      </w:pPr>
      <w:r>
        <w:rPr>
          <w:rFonts w:ascii="Arial" w:hAnsi="Arial" w:cs="Arial"/>
          <w:szCs w:val="20"/>
        </w:rPr>
        <w:t xml:space="preserve">$9.17 million </w:t>
      </w:r>
      <w:r w:rsidR="005810A0">
        <w:rPr>
          <w:rFonts w:ascii="Arial" w:hAnsi="Arial" w:cs="Arial"/>
          <w:szCs w:val="20"/>
        </w:rPr>
        <w:t>annually</w:t>
      </w:r>
      <w:r>
        <w:rPr>
          <w:rFonts w:ascii="Arial" w:hAnsi="Arial" w:cs="Arial"/>
          <w:szCs w:val="20"/>
        </w:rPr>
        <w:t xml:space="preserve"> </w:t>
      </w:r>
      <w:r w:rsidR="00E03224">
        <w:rPr>
          <w:rFonts w:ascii="Arial" w:hAnsi="Arial" w:cs="Arial"/>
          <w:lang w:val="en-GB"/>
        </w:rPr>
        <w:t xml:space="preserve">to </w:t>
      </w:r>
      <w:r w:rsidR="00E03224" w:rsidRPr="00E03224">
        <w:rPr>
          <w:rFonts w:ascii="Arial" w:hAnsi="Arial" w:cs="Arial"/>
          <w:lang w:val="en-GB"/>
        </w:rPr>
        <w:t xml:space="preserve">sustain </w:t>
      </w:r>
      <w:r w:rsidR="00E03224" w:rsidRPr="0005589A">
        <w:rPr>
          <w:rFonts w:ascii="Arial" w:hAnsi="Arial" w:cs="Arial"/>
          <w:lang w:val="en-GB"/>
        </w:rPr>
        <w:t>Women’s Health Services Network</w:t>
      </w:r>
      <w:r w:rsidR="00E03224">
        <w:rPr>
          <w:rFonts w:ascii="Arial" w:hAnsi="Arial" w:cs="Arial"/>
          <w:lang w:val="en-GB"/>
        </w:rPr>
        <w:t xml:space="preserve"> </w:t>
      </w:r>
      <w:r w:rsidR="00E03224" w:rsidRPr="00E03224">
        <w:rPr>
          <w:rFonts w:ascii="Arial" w:hAnsi="Arial" w:cs="Arial"/>
          <w:lang w:val="en-GB"/>
        </w:rPr>
        <w:t>services</w:t>
      </w:r>
      <w:r w:rsidR="00E03224">
        <w:rPr>
          <w:rFonts w:ascii="Arial" w:hAnsi="Arial" w:cs="Arial"/>
          <w:lang w:val="en-GB"/>
        </w:rPr>
        <w:t>,</w:t>
      </w:r>
      <w:r w:rsidR="00E03224" w:rsidRPr="00E03224">
        <w:rPr>
          <w:rFonts w:ascii="Arial" w:hAnsi="Arial" w:cs="Arial"/>
          <w:lang w:val="en-GB"/>
        </w:rPr>
        <w:t xml:space="preserve"> </w:t>
      </w:r>
    </w:p>
    <w:p w14:paraId="35FB870E" w14:textId="5663C772" w:rsidR="00A54770" w:rsidRPr="00F60E68" w:rsidRDefault="0025577E" w:rsidP="00C33D71">
      <w:pPr>
        <w:pStyle w:val="ListParagraph"/>
        <w:numPr>
          <w:ilvl w:val="1"/>
          <w:numId w:val="13"/>
        </w:numPr>
        <w:spacing w:line="288" w:lineRule="auto"/>
        <w:jc w:val="both"/>
        <w:rPr>
          <w:rFonts w:ascii="Arial" w:hAnsi="Arial" w:cs="Arial"/>
          <w:lang w:val="en-GB"/>
        </w:rPr>
      </w:pPr>
      <w:r w:rsidRPr="005810A0">
        <w:rPr>
          <w:rFonts w:ascii="Arial" w:hAnsi="Arial" w:cs="Arial"/>
          <w:lang w:val="en-GB"/>
        </w:rPr>
        <w:t>$1</w:t>
      </w:r>
      <w:r w:rsidR="005810A0" w:rsidRPr="005810A0">
        <w:rPr>
          <w:rFonts w:ascii="Arial" w:hAnsi="Arial" w:cs="Arial"/>
          <w:lang w:val="en-GB"/>
        </w:rPr>
        <w:t>.32</w:t>
      </w:r>
      <w:r w:rsidRPr="005810A0">
        <w:rPr>
          <w:rFonts w:ascii="Arial" w:hAnsi="Arial" w:cs="Arial"/>
          <w:lang w:val="en-GB"/>
        </w:rPr>
        <w:t xml:space="preserve"> </w:t>
      </w:r>
      <w:r w:rsidRPr="00F60E68">
        <w:rPr>
          <w:rFonts w:ascii="Arial" w:hAnsi="Arial" w:cs="Arial"/>
          <w:lang w:val="en-GB"/>
        </w:rPr>
        <w:t xml:space="preserve">million </w:t>
      </w:r>
      <w:r w:rsidR="005810A0" w:rsidRPr="00F60E68">
        <w:rPr>
          <w:rFonts w:ascii="Arial" w:hAnsi="Arial" w:cs="Arial"/>
          <w:lang w:val="en-GB"/>
        </w:rPr>
        <w:t>annually</w:t>
      </w:r>
      <w:r w:rsidR="003746FB" w:rsidRPr="00F60E68">
        <w:rPr>
          <w:rFonts w:ascii="Arial" w:hAnsi="Arial" w:cs="Arial"/>
          <w:lang w:val="en-GB"/>
        </w:rPr>
        <w:t xml:space="preserve"> to reinstate the </w:t>
      </w:r>
      <w:r w:rsidR="003746FB" w:rsidRPr="00C33D71">
        <w:rPr>
          <w:rFonts w:ascii="Arial" w:hAnsi="Arial" w:cs="Arial"/>
          <w:i/>
          <w:iCs/>
          <w:lang w:val="en-GB"/>
        </w:rPr>
        <w:t xml:space="preserve">Free </w:t>
      </w:r>
      <w:proofErr w:type="gramStart"/>
      <w:r w:rsidR="003746FB" w:rsidRPr="00C33D71">
        <w:rPr>
          <w:rFonts w:ascii="Arial" w:hAnsi="Arial" w:cs="Arial"/>
          <w:i/>
          <w:iCs/>
          <w:lang w:val="en-GB"/>
        </w:rPr>
        <w:t>From</w:t>
      </w:r>
      <w:proofErr w:type="gramEnd"/>
      <w:r w:rsidR="003746FB" w:rsidRPr="00C33D71">
        <w:rPr>
          <w:rFonts w:ascii="Arial" w:hAnsi="Arial" w:cs="Arial"/>
          <w:i/>
          <w:iCs/>
          <w:lang w:val="en-GB"/>
        </w:rPr>
        <w:t xml:space="preserve"> Violence</w:t>
      </w:r>
      <w:r w:rsidR="003746FB" w:rsidRPr="00F60E68">
        <w:rPr>
          <w:rFonts w:ascii="Arial" w:hAnsi="Arial" w:cs="Arial"/>
          <w:lang w:val="en-GB"/>
        </w:rPr>
        <w:t xml:space="preserve"> </w:t>
      </w:r>
      <w:r w:rsidR="00AA5EE7" w:rsidRPr="00F60E68">
        <w:rPr>
          <w:rFonts w:ascii="Arial" w:hAnsi="Arial" w:cs="Arial"/>
          <w:lang w:val="en-GB"/>
        </w:rPr>
        <w:t>local government program</w:t>
      </w:r>
      <w:r w:rsidR="005810A0" w:rsidRPr="00F60E68">
        <w:rPr>
          <w:rFonts w:ascii="Arial" w:hAnsi="Arial" w:cs="Arial"/>
          <w:lang w:val="en-GB"/>
        </w:rPr>
        <w:t xml:space="preserve">, and </w:t>
      </w:r>
      <w:r w:rsidR="00A54770" w:rsidRPr="00F60E68">
        <w:rPr>
          <w:rFonts w:ascii="Arial" w:hAnsi="Arial" w:cs="Arial"/>
          <w:lang w:val="en-GB"/>
        </w:rPr>
        <w:t xml:space="preserve">for local government prevention efforts through the Municipal Association of Victoria </w:t>
      </w:r>
    </w:p>
    <w:p w14:paraId="0D790652" w14:textId="7395FE72" w:rsidR="00A54770" w:rsidRPr="00AF5A98" w:rsidRDefault="00A54770" w:rsidP="00C56AD6">
      <w:pPr>
        <w:pStyle w:val="ListParagraph"/>
        <w:numPr>
          <w:ilvl w:val="0"/>
          <w:numId w:val="13"/>
        </w:numPr>
        <w:spacing w:line="288" w:lineRule="auto"/>
        <w:jc w:val="both"/>
        <w:rPr>
          <w:rFonts w:ascii="Arial" w:hAnsi="Arial" w:cs="Arial"/>
          <w:szCs w:val="20"/>
        </w:rPr>
      </w:pPr>
      <w:r w:rsidRPr="00AF5A98">
        <w:rPr>
          <w:rFonts w:ascii="Arial" w:hAnsi="Arial" w:cs="Arial"/>
          <w:szCs w:val="20"/>
        </w:rPr>
        <w:t xml:space="preserve">Invest an additional $20 million </w:t>
      </w:r>
      <w:r w:rsidR="00CA5FA3" w:rsidRPr="00AF5A98">
        <w:rPr>
          <w:rFonts w:ascii="Arial" w:hAnsi="Arial" w:cs="Arial"/>
          <w:szCs w:val="20"/>
        </w:rPr>
        <w:t>per year</w:t>
      </w:r>
      <w:r w:rsidRPr="00AF5A98">
        <w:rPr>
          <w:rFonts w:ascii="Arial" w:hAnsi="Arial" w:cs="Arial"/>
          <w:szCs w:val="20"/>
        </w:rPr>
        <w:t xml:space="preserve"> in primary prevention, required to scale-up community-led primary prevention efforts for a minimum of </w:t>
      </w:r>
      <w:r w:rsidR="0016400B" w:rsidRPr="00AF5A98">
        <w:rPr>
          <w:rFonts w:ascii="Arial" w:hAnsi="Arial" w:cs="Arial"/>
          <w:szCs w:val="20"/>
        </w:rPr>
        <w:t>five</w:t>
      </w:r>
      <w:r w:rsidRPr="00AF5A98">
        <w:rPr>
          <w:rFonts w:ascii="Arial" w:hAnsi="Arial" w:cs="Arial"/>
          <w:szCs w:val="20"/>
        </w:rPr>
        <w:t>-year funding cycles</w:t>
      </w:r>
      <w:r w:rsidR="00B63B12" w:rsidRPr="00AF5A98">
        <w:rPr>
          <w:rFonts w:ascii="Arial" w:hAnsi="Arial" w:cs="Arial"/>
          <w:szCs w:val="20"/>
        </w:rPr>
        <w:t xml:space="preserve"> to support continuity, workforce stability and measurable impact </w:t>
      </w:r>
      <w:r w:rsidRPr="00AF5A98">
        <w:rPr>
          <w:rFonts w:ascii="Arial" w:hAnsi="Arial" w:cs="Arial"/>
          <w:szCs w:val="20"/>
        </w:rPr>
        <w:t xml:space="preserve"> </w:t>
      </w:r>
    </w:p>
    <w:p w14:paraId="6C9F81EB" w14:textId="1A5243EA" w:rsidR="0016400B" w:rsidRDefault="0016400B" w:rsidP="00C56AD6">
      <w:pPr>
        <w:pStyle w:val="ListParagraph"/>
        <w:numPr>
          <w:ilvl w:val="0"/>
          <w:numId w:val="13"/>
        </w:numPr>
        <w:spacing w:line="288" w:lineRule="auto"/>
        <w:jc w:val="both"/>
        <w:rPr>
          <w:rFonts w:ascii="Arial" w:hAnsi="Arial" w:cs="Arial"/>
          <w:szCs w:val="20"/>
        </w:rPr>
      </w:pPr>
      <w:r w:rsidRPr="009B2251">
        <w:rPr>
          <w:rFonts w:ascii="Arial" w:hAnsi="Arial" w:cs="Arial"/>
          <w:szCs w:val="20"/>
        </w:rPr>
        <w:t>Ensure primary prevention investment includes dedicated and sustainable funding for Aboriginal-led and other community</w:t>
      </w:r>
      <w:r w:rsidRPr="0016400B">
        <w:rPr>
          <w:rFonts w:ascii="Arial" w:hAnsi="Arial" w:cs="Arial"/>
          <w:szCs w:val="20"/>
        </w:rPr>
        <w:t>-led prevention approaches, enabling communities to design, lead and evaluate prevention activity that responds to their own contexts and priorities</w:t>
      </w:r>
    </w:p>
    <w:p w14:paraId="5B35420E" w14:textId="0746634A" w:rsidR="00C74EFC" w:rsidRPr="00C427CE" w:rsidRDefault="00A566AF" w:rsidP="00C56AD6">
      <w:pPr>
        <w:pStyle w:val="Heading2"/>
        <w:jc w:val="both"/>
      </w:pPr>
      <w:bookmarkStart w:id="25" w:name="_Toc241757204"/>
      <w:r>
        <w:t>Investing</w:t>
      </w:r>
      <w:r w:rsidR="00C74EFC" w:rsidRPr="00C427CE">
        <w:t xml:space="preserve"> </w:t>
      </w:r>
      <w:r w:rsidR="00D302CC">
        <w:t xml:space="preserve">in </w:t>
      </w:r>
      <w:r w:rsidR="008378FD">
        <w:t>e</w:t>
      </w:r>
      <w:r w:rsidR="00C74EFC" w:rsidRPr="00C427CE">
        <w:t xml:space="preserve">arly </w:t>
      </w:r>
      <w:r w:rsidR="008378FD">
        <w:t>i</w:t>
      </w:r>
      <w:r w:rsidR="00C74EFC" w:rsidRPr="00C427CE">
        <w:t>ntervention</w:t>
      </w:r>
      <w:bookmarkEnd w:id="25"/>
      <w:r w:rsidR="00C74EFC">
        <w:t xml:space="preserve"> </w:t>
      </w:r>
    </w:p>
    <w:p w14:paraId="01C280C1" w14:textId="0764D62D" w:rsidR="00AA7A75" w:rsidRDefault="00AA7A75" w:rsidP="00C56AD6">
      <w:pPr>
        <w:jc w:val="both"/>
      </w:pPr>
      <w:r w:rsidRPr="00AA7A75">
        <w:t>Early intervention can reduce harm for victim survivors, create opportunities for earlier support and reduce future demand on crisis and specialist services. It is particularly important where family violence is emerging or escalating but has not yet resulted in the level of risk that would typically trigger intensive specialist intervention.</w:t>
      </w:r>
    </w:p>
    <w:p w14:paraId="48F8501C" w14:textId="67C2CC61" w:rsidR="00DD0B76" w:rsidRDefault="00C74EFC" w:rsidP="00A56AFB">
      <w:pPr>
        <w:jc w:val="both"/>
      </w:pPr>
      <w:r w:rsidRPr="07A5F203">
        <w:t>A 2025 Safe and Equal member survey showed early intervention initiatives are under-resourced, inconsistently funded, and</w:t>
      </w:r>
      <w:r w:rsidR="00A56AFB">
        <w:t xml:space="preserve"> </w:t>
      </w:r>
      <w:r w:rsidRPr="07A5F203">
        <w:t>often embedded within broader programs not specifically designed for early intervention</w:t>
      </w:r>
      <w:r w:rsidR="00A56AFB" w:rsidDel="00777C10">
        <w:t>.</w:t>
      </w:r>
      <w:r w:rsidRPr="07A5F203">
        <w:rPr>
          <w:rStyle w:val="FootnoteReference"/>
        </w:rPr>
        <w:footnoteReference w:id="41"/>
      </w:r>
      <w:r w:rsidRPr="07A5F203">
        <w:t> This equates to program instability, practitioner burnout, and the inability to scale existing effective approaches. There is existing early intervention work being done in overlapping ways with primary prevention (for example, work in councils and schools, community-led prevention) and with specialist family violence services, services for people who use violence, legal services and services for children, young people and families. </w:t>
      </w:r>
    </w:p>
    <w:p w14:paraId="0488A697" w14:textId="4049A9AE" w:rsidR="00DD0B76" w:rsidRDefault="006D7CCB" w:rsidP="00C56AD6">
      <w:pPr>
        <w:jc w:val="both"/>
      </w:pPr>
      <w:r w:rsidRPr="00880023">
        <w:lastRenderedPageBreak/>
        <w:t xml:space="preserve">There are </w:t>
      </w:r>
      <w:r w:rsidR="009C0CA3">
        <w:t xml:space="preserve">ample </w:t>
      </w:r>
      <w:r w:rsidRPr="00880023">
        <w:t xml:space="preserve">opportunities for greater investment in tailored early intervention programs and services focused on children and young </w:t>
      </w:r>
      <w:r>
        <w:t>people</w:t>
      </w:r>
      <w:r w:rsidR="00F75DFC">
        <w:t>. These programs must be</w:t>
      </w:r>
      <w:r w:rsidR="00C1471A">
        <w:t xml:space="preserve"> </w:t>
      </w:r>
      <w:r w:rsidR="00294B39">
        <w:t>trauma-informed, child-centred and strengths-based, a</w:t>
      </w:r>
      <w:r w:rsidR="00F75DFC">
        <w:t>s well as</w:t>
      </w:r>
      <w:r w:rsidR="00294B39">
        <w:t xml:space="preserve"> accessible, inclusive and culturally safe. </w:t>
      </w:r>
      <w:r w:rsidR="00E87854">
        <w:t xml:space="preserve">For example, </w:t>
      </w:r>
      <w:r w:rsidR="000E3FA5">
        <w:t>t</w:t>
      </w:r>
      <w:r w:rsidR="00E87854">
        <w:t>he</w:t>
      </w:r>
      <w:r w:rsidR="00DD0B76">
        <w:t xml:space="preserve"> </w:t>
      </w:r>
      <w:r w:rsidR="00687B2D">
        <w:t>Re</w:t>
      </w:r>
      <w:r w:rsidR="00DD0B76">
        <w:t xml:space="preserve">cognise, </w:t>
      </w:r>
      <w:r w:rsidR="00687B2D">
        <w:t>R</w:t>
      </w:r>
      <w:r w:rsidR="00DD0B76">
        <w:t xml:space="preserve">espond and </w:t>
      </w:r>
      <w:r w:rsidR="00687B2D">
        <w:t>R</w:t>
      </w:r>
      <w:r w:rsidR="00DD0B76">
        <w:t>efer (</w:t>
      </w:r>
      <w:r w:rsidR="00687B2D">
        <w:t>3</w:t>
      </w:r>
      <w:r w:rsidR="00DD0B76">
        <w:t>R</w:t>
      </w:r>
      <w:r w:rsidR="00687B2D">
        <w:t>s</w:t>
      </w:r>
      <w:r w:rsidR="00DD0B76">
        <w:t>) community education program</w:t>
      </w:r>
      <w:r w:rsidR="00E60902">
        <w:rPr>
          <w:rStyle w:val="FootnoteReference"/>
        </w:rPr>
        <w:footnoteReference w:id="42"/>
      </w:r>
      <w:r w:rsidR="00997168">
        <w:t xml:space="preserve"> </w:t>
      </w:r>
      <w:r w:rsidR="006146F4">
        <w:t>assist</w:t>
      </w:r>
      <w:r w:rsidR="00867BEB">
        <w:t>s</w:t>
      </w:r>
      <w:r w:rsidR="006146F4">
        <w:t xml:space="preserve"> members of </w:t>
      </w:r>
      <w:r w:rsidR="002B3950">
        <w:t>the</w:t>
      </w:r>
      <w:r w:rsidR="006146F4">
        <w:t xml:space="preserve"> </w:t>
      </w:r>
      <w:r w:rsidR="002B3950">
        <w:t>com</w:t>
      </w:r>
      <w:r w:rsidR="006146F4">
        <w:t xml:space="preserve">munity to recognise the signs of family violence, facilitate and respond to disclosures and refer </w:t>
      </w:r>
      <w:r w:rsidR="004367C6">
        <w:t xml:space="preserve">victim survivors to appropriate supports. </w:t>
      </w:r>
      <w:r w:rsidR="00B767EC">
        <w:t xml:space="preserve">Tailored training sessions are available to </w:t>
      </w:r>
      <w:r w:rsidR="002B3950">
        <w:t xml:space="preserve">various community members such as </w:t>
      </w:r>
      <w:r w:rsidR="00B767EC">
        <w:t>hairdressers, people working with children and young people</w:t>
      </w:r>
      <w:r w:rsidR="002B3950">
        <w:t xml:space="preserve">, and workers in the animal care industry. The Rainbow 3R’s </w:t>
      </w:r>
      <w:r w:rsidR="009F79AF">
        <w:t xml:space="preserve">training </w:t>
      </w:r>
      <w:r w:rsidR="002B3950">
        <w:t>program is also designed for the rainbow community and allies.</w:t>
      </w:r>
      <w:r w:rsidR="00B843F4">
        <w:rPr>
          <w:rStyle w:val="FootnoteReference"/>
        </w:rPr>
        <w:footnoteReference w:id="43"/>
      </w:r>
    </w:p>
    <w:p w14:paraId="24834517" w14:textId="77777777" w:rsidR="00E15BD3" w:rsidRDefault="00B24783" w:rsidP="00C56AD6">
      <w:pPr>
        <w:jc w:val="both"/>
      </w:pPr>
      <w:r>
        <w:t xml:space="preserve">However, this is just one successful </w:t>
      </w:r>
      <w:r w:rsidR="00BE0916">
        <w:t xml:space="preserve">example of </w:t>
      </w:r>
      <w:r>
        <w:t>early intervention initiatives</w:t>
      </w:r>
      <w:r w:rsidR="00914AFA">
        <w:t xml:space="preserve"> occurring in Victoria</w:t>
      </w:r>
      <w:r>
        <w:t>.</w:t>
      </w:r>
      <w:r w:rsidR="00F75DFC">
        <w:t xml:space="preserve"> </w:t>
      </w:r>
      <w:r>
        <w:t>T</w:t>
      </w:r>
      <w:r w:rsidR="00F75DFC">
        <w:t xml:space="preserve">here </w:t>
      </w:r>
      <w:r w:rsidR="005D1361">
        <w:t>are several</w:t>
      </w:r>
      <w:r w:rsidR="005D1361" w:rsidRPr="005D1361">
        <w:t xml:space="preserve"> </w:t>
      </w:r>
      <w:r w:rsidR="005D1361" w:rsidRPr="00880023">
        <w:t>early intervention programs</w:t>
      </w:r>
      <w:r w:rsidR="005D1361">
        <w:t xml:space="preserve"> already underway in </w:t>
      </w:r>
      <w:r w:rsidR="00D63DBB" w:rsidRPr="00D63DBB">
        <w:t xml:space="preserve">the </w:t>
      </w:r>
      <w:r w:rsidR="004343E0">
        <w:t xml:space="preserve">specialist family violence sector </w:t>
      </w:r>
      <w:r w:rsidR="00D63DBB" w:rsidRPr="00D63DBB">
        <w:t xml:space="preserve">that </w:t>
      </w:r>
      <w:r w:rsidR="005D1361">
        <w:t xml:space="preserve">are </w:t>
      </w:r>
      <w:r w:rsidR="005D1361" w:rsidRPr="005D1361">
        <w:t>flexible, culturally safe and developmentally appropriate</w:t>
      </w:r>
      <w:r w:rsidR="00F7353F">
        <w:t>,</w:t>
      </w:r>
      <w:r w:rsidR="005D1361" w:rsidRPr="005D1361">
        <w:t xml:space="preserve"> </w:t>
      </w:r>
      <w:r w:rsidR="00F7353F">
        <w:t>occurring across</w:t>
      </w:r>
      <w:r w:rsidR="005D1361" w:rsidRPr="005D1361">
        <w:t xml:space="preserve"> multiple settings </w:t>
      </w:r>
      <w:r w:rsidR="00F7353F">
        <w:t>and utilising a</w:t>
      </w:r>
      <w:r w:rsidR="005D1361" w:rsidRPr="005D1361">
        <w:t xml:space="preserve"> variety of complementary modalities. </w:t>
      </w:r>
      <w:r w:rsidR="000B69A8">
        <w:t xml:space="preserve">These programs could </w:t>
      </w:r>
      <w:r w:rsidR="00914AFA">
        <w:t xml:space="preserve">easily </w:t>
      </w:r>
      <w:r w:rsidR="000B69A8">
        <w:t>be</w:t>
      </w:r>
      <w:r w:rsidR="000B69A8" w:rsidRPr="00D63DBB">
        <w:t xml:space="preserve"> </w:t>
      </w:r>
      <w:r w:rsidR="000B69A8">
        <w:t xml:space="preserve">scaled up and </w:t>
      </w:r>
      <w:r w:rsidR="00200E2E">
        <w:t xml:space="preserve">built upon </w:t>
      </w:r>
      <w:r w:rsidR="000B69A8" w:rsidRPr="000562E0">
        <w:t>to increase their impact and reac</w:t>
      </w:r>
      <w:r w:rsidR="000B69A8">
        <w:t>h</w:t>
      </w:r>
      <w:r w:rsidR="00C119E1">
        <w:t xml:space="preserve"> for children and young people</w:t>
      </w:r>
      <w:r w:rsidR="00F75DFC">
        <w:t xml:space="preserve">. </w:t>
      </w:r>
    </w:p>
    <w:p w14:paraId="3F08B75F" w14:textId="27AEC2DB" w:rsidR="00B676C8" w:rsidRPr="00C24C9B" w:rsidRDefault="00957C38" w:rsidP="00A55814">
      <w:pPr>
        <w:jc w:val="both"/>
      </w:pPr>
      <w:r>
        <w:t>To achieve this, a</w:t>
      </w:r>
      <w:r w:rsidR="00C74EFC" w:rsidRPr="07A5F203">
        <w:t xml:space="preserve"> targeted investment of $20 million is </w:t>
      </w:r>
      <w:r w:rsidR="00BA68C8">
        <w:t>required to</w:t>
      </w:r>
      <w:r w:rsidR="00C74EFC" w:rsidRPr="07A5F203">
        <w:t xml:space="preserve"> build upon existing work, and to </w:t>
      </w:r>
      <w:r w:rsidR="00F12D61">
        <w:t>strengthen</w:t>
      </w:r>
      <w:r w:rsidR="00407D31">
        <w:t xml:space="preserve"> </w:t>
      </w:r>
      <w:r w:rsidR="00C74EFC" w:rsidRPr="07A5F203">
        <w:t>coordinat</w:t>
      </w:r>
      <w:r w:rsidR="00F12D61">
        <w:t>ion</w:t>
      </w:r>
      <w:r w:rsidR="00C74EFC" w:rsidRPr="07A5F203">
        <w:t xml:space="preserve"> </w:t>
      </w:r>
      <w:r w:rsidR="00F12D61">
        <w:t>needed to establish a</w:t>
      </w:r>
      <w:r w:rsidR="00C74EFC" w:rsidRPr="07A5F203">
        <w:t xml:space="preserve"> system of effective early intervention. </w:t>
      </w:r>
      <w:r w:rsidR="00BF4991">
        <w:t xml:space="preserve">The investment would fund </w:t>
      </w:r>
      <w:r w:rsidR="00283783" w:rsidRPr="0021111F">
        <w:t>demonstration projects in specialist family violence services over five years</w:t>
      </w:r>
      <w:r w:rsidR="00E26CF8" w:rsidRPr="0021111F">
        <w:t>, with</w:t>
      </w:r>
      <w:r w:rsidR="00D52E14" w:rsidRPr="0021111F">
        <w:t xml:space="preserve"> </w:t>
      </w:r>
      <w:r w:rsidR="00D52E14">
        <w:t xml:space="preserve">Safe and Equal providing </w:t>
      </w:r>
      <w:r w:rsidR="00E26E4C">
        <w:t>a key role in project</w:t>
      </w:r>
      <w:r w:rsidR="00D52E14">
        <w:t xml:space="preserve"> </w:t>
      </w:r>
      <w:r w:rsidR="00D52E14" w:rsidRPr="0021111F">
        <w:t xml:space="preserve">coordination, support and delivery. </w:t>
      </w:r>
      <w:r w:rsidR="00A633BB" w:rsidRPr="0021111F">
        <w:t>T</w:t>
      </w:r>
      <w:r w:rsidR="00B676C8">
        <w:t>argeted</w:t>
      </w:r>
      <w:r w:rsidR="00F572B0" w:rsidRPr="00F572B0">
        <w:t xml:space="preserve"> investment would </w:t>
      </w:r>
      <w:r w:rsidR="00E26E4C">
        <w:t xml:space="preserve">help </w:t>
      </w:r>
      <w:r w:rsidR="00B676C8" w:rsidRPr="0021111F">
        <w:t>strengthen Victoria’s prevention system, reduce avoidable escalation of harm, and provide government with tested models for future investment.</w:t>
      </w:r>
    </w:p>
    <w:p w14:paraId="74C3AB1F" w14:textId="77777777" w:rsidR="00C74EFC" w:rsidRPr="00A11A83" w:rsidRDefault="00C74EFC" w:rsidP="00C56AD6">
      <w:pPr>
        <w:pStyle w:val="Heading3"/>
        <w:jc w:val="both"/>
      </w:pPr>
      <w:bookmarkStart w:id="26" w:name="_Toc241747858"/>
      <w:bookmarkStart w:id="27" w:name="_Toc241757205"/>
      <w:r>
        <w:t>Recommendation:</w:t>
      </w:r>
      <w:bookmarkEnd w:id="26"/>
      <w:bookmarkEnd w:id="27"/>
      <w:r>
        <w:t xml:space="preserve"> </w:t>
      </w:r>
    </w:p>
    <w:p w14:paraId="7F4EECFA" w14:textId="391AC932" w:rsidR="001062EC" w:rsidRPr="00423D86" w:rsidRDefault="001062EC" w:rsidP="00323A3C">
      <w:pPr>
        <w:jc w:val="both"/>
      </w:pPr>
      <w:r w:rsidRPr="001062EC">
        <w:t>The 202</w:t>
      </w:r>
      <w:r>
        <w:t>7</w:t>
      </w:r>
      <w:r w:rsidRPr="001062EC">
        <w:t>-2</w:t>
      </w:r>
      <w:r>
        <w:t>8</w:t>
      </w:r>
      <w:r w:rsidRPr="001062EC">
        <w:t xml:space="preserve"> State Budget must:</w:t>
      </w:r>
    </w:p>
    <w:p w14:paraId="6DDFAD5E" w14:textId="6AEAF426" w:rsidR="00C74EFC" w:rsidRPr="00090FE0" w:rsidRDefault="00E50CA8" w:rsidP="00C56AD6">
      <w:pPr>
        <w:pStyle w:val="ListParagraph"/>
        <w:numPr>
          <w:ilvl w:val="0"/>
          <w:numId w:val="13"/>
        </w:numPr>
        <w:spacing w:line="288" w:lineRule="auto"/>
        <w:jc w:val="both"/>
        <w:rPr>
          <w:rFonts w:cs="Arial"/>
        </w:rPr>
      </w:pPr>
      <w:r w:rsidRPr="2EE6092A">
        <w:rPr>
          <w:rFonts w:ascii="Arial" w:hAnsi="Arial" w:cs="Arial"/>
        </w:rPr>
        <w:t xml:space="preserve">Invest </w:t>
      </w:r>
      <w:r w:rsidR="00C74EFC" w:rsidRPr="2EE6092A">
        <w:rPr>
          <w:rFonts w:ascii="Arial" w:hAnsi="Arial" w:cs="Arial"/>
        </w:rPr>
        <w:t>$20 million in</w:t>
      </w:r>
      <w:r w:rsidR="00C300E7" w:rsidRPr="2EE6092A">
        <w:rPr>
          <w:rFonts w:ascii="Arial" w:hAnsi="Arial" w:cs="Arial"/>
        </w:rPr>
        <w:t xml:space="preserve"> </w:t>
      </w:r>
      <w:r w:rsidR="00C74EFC" w:rsidRPr="2EE6092A">
        <w:rPr>
          <w:rFonts w:ascii="Arial" w:hAnsi="Arial" w:cs="Arial"/>
        </w:rPr>
        <w:t xml:space="preserve">early intervention </w:t>
      </w:r>
      <w:r w:rsidR="00C300E7" w:rsidRPr="2EE6092A">
        <w:rPr>
          <w:rFonts w:ascii="Arial" w:hAnsi="Arial" w:cs="Arial"/>
        </w:rPr>
        <w:t xml:space="preserve">demonstration projects </w:t>
      </w:r>
      <w:r w:rsidR="00C74EFC" w:rsidRPr="2EE6092A">
        <w:rPr>
          <w:rFonts w:ascii="Arial" w:hAnsi="Arial" w:cs="Arial"/>
        </w:rPr>
        <w:t xml:space="preserve">across </w:t>
      </w:r>
      <w:r w:rsidR="00346B9D" w:rsidRPr="2EE6092A">
        <w:rPr>
          <w:rFonts w:ascii="Arial" w:hAnsi="Arial" w:cs="Arial"/>
        </w:rPr>
        <w:t>a five</w:t>
      </w:r>
      <w:r w:rsidR="00C74EFC" w:rsidRPr="2EE6092A">
        <w:rPr>
          <w:rFonts w:ascii="Arial" w:hAnsi="Arial" w:cs="Arial"/>
        </w:rPr>
        <w:t>-year funding cycle</w:t>
      </w:r>
      <w:r w:rsidR="00346B9D" w:rsidRPr="2EE6092A">
        <w:rPr>
          <w:rFonts w:ascii="Arial" w:hAnsi="Arial" w:cs="Arial"/>
        </w:rPr>
        <w:t xml:space="preserve"> to strengthen, coordinate and scale effective approaches in Victoria</w:t>
      </w:r>
    </w:p>
    <w:p w14:paraId="7198C048" w14:textId="77777777" w:rsidR="00090FE0" w:rsidRPr="00B82DAB" w:rsidRDefault="00090FE0" w:rsidP="00C56AD6">
      <w:pPr>
        <w:pStyle w:val="Heading2"/>
        <w:jc w:val="both"/>
      </w:pPr>
      <w:bookmarkStart w:id="28" w:name="_Toc241757206"/>
      <w:r>
        <w:t>Dedicated funding for victim survivor r</w:t>
      </w:r>
      <w:r w:rsidRPr="00B82DAB">
        <w:t>ecovery</w:t>
      </w:r>
      <w:r>
        <w:t xml:space="preserve"> and healing</w:t>
      </w:r>
      <w:r>
        <w:rPr>
          <w:rStyle w:val="FootnoteReference"/>
        </w:rPr>
        <w:footnoteReference w:id="44"/>
      </w:r>
      <w:bookmarkEnd w:id="28"/>
      <w:r w:rsidRPr="00B82DAB">
        <w:t xml:space="preserve"> </w:t>
      </w:r>
    </w:p>
    <w:p w14:paraId="0C156B6B" w14:textId="47A02177" w:rsidR="00090FE0" w:rsidRDefault="00090FE0" w:rsidP="00C56AD6">
      <w:pPr>
        <w:jc w:val="both"/>
        <w:rPr>
          <w:rFonts w:eastAsia="Arial" w:cs="Arial"/>
        </w:rPr>
      </w:pPr>
      <w:r w:rsidRPr="008F7468">
        <w:rPr>
          <w:rFonts w:eastAsia="Arial" w:cs="Arial"/>
        </w:rPr>
        <w:t xml:space="preserve">While early recovery work is often taken on by </w:t>
      </w:r>
      <w:r w:rsidRPr="000633A0">
        <w:rPr>
          <w:rFonts w:eastAsia="Arial" w:cs="Arial"/>
        </w:rPr>
        <w:t xml:space="preserve">specialist family violence </w:t>
      </w:r>
      <w:r w:rsidRPr="008F7468">
        <w:rPr>
          <w:rFonts w:eastAsia="Arial" w:cs="Arial"/>
        </w:rPr>
        <w:t xml:space="preserve">practitioners, sustained recovery work requires </w:t>
      </w:r>
      <w:r w:rsidRPr="131D02CB">
        <w:rPr>
          <w:rFonts w:eastAsia="Arial" w:cs="Arial"/>
        </w:rPr>
        <w:t>longer-term, holistic support</w:t>
      </w:r>
      <w:r w:rsidRPr="008F7468">
        <w:rPr>
          <w:rFonts w:eastAsia="Arial" w:cs="Arial"/>
        </w:rPr>
        <w:t xml:space="preserve"> to support victim survivors to rebuild their confidence, agency, wellbeing and </w:t>
      </w:r>
      <w:proofErr w:type="gramStart"/>
      <w:r w:rsidRPr="008F7468">
        <w:rPr>
          <w:rFonts w:eastAsia="Arial" w:cs="Arial"/>
        </w:rPr>
        <w:t>lives as a whole</w:t>
      </w:r>
      <w:proofErr w:type="gramEnd"/>
      <w:r w:rsidRPr="008F7468">
        <w:rPr>
          <w:rFonts w:eastAsia="Arial" w:cs="Arial"/>
        </w:rPr>
        <w:t>.</w:t>
      </w:r>
      <w:r>
        <w:rPr>
          <w:rFonts w:eastAsia="Arial" w:cs="Arial"/>
        </w:rPr>
        <w:t xml:space="preserve"> This</w:t>
      </w:r>
      <w:r w:rsidRPr="131D02CB">
        <w:rPr>
          <w:rFonts w:eastAsia="Arial" w:cs="Arial"/>
        </w:rPr>
        <w:t xml:space="preserve"> includ</w:t>
      </w:r>
      <w:r>
        <w:rPr>
          <w:rFonts w:eastAsia="Arial" w:cs="Arial"/>
        </w:rPr>
        <w:t>es</w:t>
      </w:r>
      <w:r w:rsidRPr="131D02CB">
        <w:rPr>
          <w:rFonts w:eastAsia="Arial" w:cs="Arial"/>
        </w:rPr>
        <w:t xml:space="preserve"> therapeutic care, peer-to-peer support, and pathways back into education and employment.</w:t>
      </w:r>
    </w:p>
    <w:p w14:paraId="2CC692A8" w14:textId="77777777" w:rsidR="00090FE0" w:rsidRDefault="00090FE0" w:rsidP="00C56AD6">
      <w:pPr>
        <w:jc w:val="both"/>
      </w:pPr>
      <w:r w:rsidRPr="000633A0">
        <w:t xml:space="preserve">Some specialist family violence </w:t>
      </w:r>
      <w:r w:rsidRPr="000633A0">
        <w:rPr>
          <w:lang w:val="en-GB"/>
        </w:rPr>
        <w:t xml:space="preserve">services deliver dedicated recovery programs and activities, which combine therapeutic supports, alongside building </w:t>
      </w:r>
      <w:r w:rsidRPr="000633A0">
        <w:t xml:space="preserve">social connections and financial independence. However, while these programs do exist, they are inconsistently available to victim survivors, amidst an already fragmented landscape of support. As </w:t>
      </w:r>
      <w:r w:rsidRPr="000633A0">
        <w:lastRenderedPageBreak/>
        <w:t xml:space="preserve">recovery and healing are non-linear, the time limited nature of programs and services often do not align with ongoing support needs. </w:t>
      </w:r>
    </w:p>
    <w:p w14:paraId="54FF3571" w14:textId="35A55556" w:rsidR="00097D73" w:rsidRDefault="00090FE0" w:rsidP="00C56AD6">
      <w:pPr>
        <w:jc w:val="both"/>
      </w:pPr>
      <w:r>
        <w:t>R</w:t>
      </w:r>
      <w:r w:rsidRPr="131D02CB">
        <w:t xml:space="preserve">ecovery remains an under-resourced part of the system, receiving insufficient policy attention and targeted funding. </w:t>
      </w:r>
      <w:r w:rsidRPr="00667187">
        <w:t>Additional investment for specialist family violence services and broader programs and services would support models and pathways</w:t>
      </w:r>
      <w:r>
        <w:t xml:space="preserve"> to recovery</w:t>
      </w:r>
      <w:r w:rsidRPr="00667187">
        <w:t>, such as peer-to-peer support and initiatives to improve victim survivors’ access to education and employment. </w:t>
      </w:r>
    </w:p>
    <w:p w14:paraId="4AF43F6F" w14:textId="75839BDC" w:rsidR="00090FE0" w:rsidRDefault="00090FE0" w:rsidP="00C56AD6">
      <w:pPr>
        <w:pStyle w:val="Heading3"/>
        <w:jc w:val="both"/>
      </w:pPr>
      <w:bookmarkStart w:id="29" w:name="_Toc241747860"/>
      <w:bookmarkStart w:id="30" w:name="_Toc241757207"/>
      <w:r>
        <w:t>Recommendation:</w:t>
      </w:r>
      <w:bookmarkEnd w:id="29"/>
      <w:bookmarkEnd w:id="30"/>
    </w:p>
    <w:p w14:paraId="297D9C22" w14:textId="2435F413" w:rsidR="001062EC" w:rsidRPr="00423D86" w:rsidRDefault="001062EC" w:rsidP="00933DCE">
      <w:pPr>
        <w:jc w:val="both"/>
      </w:pPr>
      <w:r w:rsidRPr="001062EC">
        <w:t>The 202</w:t>
      </w:r>
      <w:r>
        <w:t>7</w:t>
      </w:r>
      <w:r w:rsidRPr="001062EC">
        <w:t>-2</w:t>
      </w:r>
      <w:r>
        <w:t>8</w:t>
      </w:r>
      <w:r w:rsidRPr="001062EC">
        <w:t xml:space="preserve"> State Budget must:</w:t>
      </w:r>
    </w:p>
    <w:p w14:paraId="3F73873D" w14:textId="44888FD2" w:rsidR="00090FE0" w:rsidRPr="00090FE0" w:rsidRDefault="00B4068E" w:rsidP="00C56AD6">
      <w:pPr>
        <w:pStyle w:val="Bulletpoint"/>
        <w:jc w:val="both"/>
        <w:rPr>
          <w:sz w:val="22"/>
        </w:rPr>
      </w:pPr>
      <w:r>
        <w:rPr>
          <w:sz w:val="22"/>
        </w:rPr>
        <w:t>Invest in t</w:t>
      </w:r>
      <w:r w:rsidR="00090FE0" w:rsidRPr="00D11286">
        <w:rPr>
          <w:sz w:val="22"/>
        </w:rPr>
        <w:t xml:space="preserve">argeted funding for recovery for victim survivors across therapeutic care, peer-to-peer support, and pathways back into education and employment </w:t>
      </w:r>
    </w:p>
    <w:p w14:paraId="64271EAB" w14:textId="77777777" w:rsidR="00A54770" w:rsidRDefault="00A54770" w:rsidP="00C56AD6">
      <w:pPr>
        <w:pStyle w:val="Heading2"/>
        <w:jc w:val="both"/>
      </w:pPr>
      <w:bookmarkStart w:id="31" w:name="_Toc241757208"/>
      <w:r w:rsidRPr="00B82DAB">
        <w:t>System governance</w:t>
      </w:r>
      <w:r>
        <w:t>, oversight and accountability</w:t>
      </w:r>
      <w:bookmarkEnd w:id="31"/>
    </w:p>
    <w:p w14:paraId="3F8D5D89" w14:textId="48858846" w:rsidR="00A06F71" w:rsidRPr="00A4294B" w:rsidRDefault="00A06F71" w:rsidP="00A06F71">
      <w:r w:rsidRPr="00A4294B">
        <w:t>Continued system oversight and accountability is critical to ensure the family violence and broader systems are meeting the needs of all victim survivors – alongside systems data, learning, reflection, evaluation, connectivity, resourcing and a system that is being specialist informed.</w:t>
      </w:r>
    </w:p>
    <w:p w14:paraId="0C19D594" w14:textId="7224E101" w:rsidR="005D36FF" w:rsidRPr="00A4294B" w:rsidRDefault="00656B32" w:rsidP="00277B11">
      <w:pPr>
        <w:jc w:val="both"/>
        <w:rPr>
          <w:rFonts w:cs="Arial"/>
          <w:color w:val="auto"/>
        </w:rPr>
      </w:pPr>
      <w:r w:rsidRPr="00A4294B">
        <w:rPr>
          <w:rFonts w:cs="Arial"/>
          <w:color w:val="auto"/>
        </w:rPr>
        <w:t xml:space="preserve">As </w:t>
      </w:r>
      <w:r w:rsidR="00DE0042" w:rsidRPr="00A4294B">
        <w:rPr>
          <w:rFonts w:cs="Arial"/>
          <w:color w:val="auto"/>
        </w:rPr>
        <w:t xml:space="preserve">Victoria’s </w:t>
      </w:r>
      <w:r w:rsidR="00EF2D2B">
        <w:rPr>
          <w:rFonts w:cs="Arial"/>
          <w:color w:val="auto"/>
        </w:rPr>
        <w:t xml:space="preserve">leading </w:t>
      </w:r>
      <w:r w:rsidRPr="00A4294B">
        <w:rPr>
          <w:rFonts w:cs="Arial"/>
          <w:color w:val="auto"/>
        </w:rPr>
        <w:t xml:space="preserve">peak body, </w:t>
      </w:r>
      <w:r w:rsidR="00792F47" w:rsidRPr="00A4294B">
        <w:rPr>
          <w:rFonts w:cs="Arial"/>
          <w:color w:val="auto"/>
        </w:rPr>
        <w:t xml:space="preserve">Safe and Equal </w:t>
      </w:r>
      <w:r w:rsidR="009F5092" w:rsidRPr="00A4294B">
        <w:rPr>
          <w:rFonts w:cs="Arial"/>
          <w:color w:val="auto"/>
        </w:rPr>
        <w:t xml:space="preserve">provides a critical </w:t>
      </w:r>
      <w:r w:rsidR="002217B6" w:rsidRPr="00A4294B">
        <w:rPr>
          <w:rFonts w:cs="Arial"/>
          <w:color w:val="auto"/>
        </w:rPr>
        <w:t xml:space="preserve">system </w:t>
      </w:r>
      <w:r w:rsidR="00F52D15" w:rsidRPr="00A4294B">
        <w:rPr>
          <w:rFonts w:cs="Arial"/>
          <w:color w:val="auto"/>
        </w:rPr>
        <w:t xml:space="preserve">leadership </w:t>
      </w:r>
      <w:r w:rsidR="00DE0042" w:rsidRPr="00A4294B">
        <w:rPr>
          <w:rFonts w:cs="Arial"/>
          <w:color w:val="auto"/>
        </w:rPr>
        <w:t>and advocacy</w:t>
      </w:r>
      <w:r w:rsidR="004A5632" w:rsidRPr="00A4294B">
        <w:rPr>
          <w:rFonts w:cs="Arial"/>
          <w:color w:val="auto"/>
        </w:rPr>
        <w:t xml:space="preserve"> role</w:t>
      </w:r>
      <w:r w:rsidR="00B51B9F" w:rsidRPr="00A4294B">
        <w:rPr>
          <w:rFonts w:cs="Arial"/>
          <w:color w:val="auto"/>
        </w:rPr>
        <w:t xml:space="preserve"> in </w:t>
      </w:r>
      <w:r w:rsidR="000F00DA" w:rsidRPr="00A4294B">
        <w:rPr>
          <w:rFonts w:cs="Arial"/>
          <w:color w:val="auto"/>
        </w:rPr>
        <w:t xml:space="preserve">the </w:t>
      </w:r>
      <w:r w:rsidR="00B51B9F" w:rsidRPr="00A4294B">
        <w:rPr>
          <w:rFonts w:cs="Arial"/>
          <w:color w:val="auto"/>
        </w:rPr>
        <w:t>family and gender-based violence sector.</w:t>
      </w:r>
      <w:r w:rsidR="00DE0042" w:rsidRPr="00A4294B">
        <w:rPr>
          <w:rFonts w:cs="Arial"/>
          <w:color w:val="auto"/>
        </w:rPr>
        <w:t xml:space="preserve"> </w:t>
      </w:r>
      <w:r w:rsidR="00B51B9F" w:rsidRPr="00A4294B">
        <w:rPr>
          <w:rFonts w:cs="Arial"/>
          <w:color w:val="auto"/>
        </w:rPr>
        <w:t>We</w:t>
      </w:r>
      <w:r w:rsidR="00361F5A" w:rsidRPr="00A4294B">
        <w:rPr>
          <w:rFonts w:cs="Arial"/>
          <w:color w:val="auto"/>
        </w:rPr>
        <w:t xml:space="preserve"> provide </w:t>
      </w:r>
      <w:r w:rsidR="002F2D16" w:rsidRPr="00A4294B">
        <w:rPr>
          <w:rFonts w:cs="Arial"/>
          <w:color w:val="auto"/>
        </w:rPr>
        <w:t xml:space="preserve">an </w:t>
      </w:r>
      <w:r w:rsidR="00361F5A" w:rsidRPr="00A4294B">
        <w:rPr>
          <w:rFonts w:cs="Arial"/>
          <w:color w:val="auto"/>
        </w:rPr>
        <w:t>invaluable</w:t>
      </w:r>
      <w:r w:rsidR="00F52D15" w:rsidRPr="00A4294B">
        <w:rPr>
          <w:rFonts w:cs="Arial"/>
          <w:color w:val="auto"/>
        </w:rPr>
        <w:t xml:space="preserve"> </w:t>
      </w:r>
      <w:r w:rsidR="009F5092" w:rsidRPr="00A4294B">
        <w:rPr>
          <w:rFonts w:cs="Arial"/>
          <w:color w:val="auto"/>
        </w:rPr>
        <w:t>bridge between government policy and frontline practice</w:t>
      </w:r>
      <w:r w:rsidR="00BD6ECD" w:rsidRPr="00A4294B">
        <w:rPr>
          <w:rFonts w:cs="Arial"/>
          <w:color w:val="auto"/>
        </w:rPr>
        <w:t>, across the continuum, including primary prevention, early intervention, response and recovery.</w:t>
      </w:r>
    </w:p>
    <w:p w14:paraId="75497877" w14:textId="76FA6B15" w:rsidR="005D36FF" w:rsidRDefault="00DC0806" w:rsidP="00277B11">
      <w:pPr>
        <w:jc w:val="both"/>
        <w:rPr>
          <w:rFonts w:cs="Arial"/>
          <w:color w:val="auto"/>
        </w:rPr>
      </w:pPr>
      <w:r w:rsidRPr="00A4294B">
        <w:rPr>
          <w:rFonts w:cs="Arial"/>
          <w:color w:val="auto"/>
        </w:rPr>
        <w:t>We r</w:t>
      </w:r>
      <w:r w:rsidR="005D36FF" w:rsidRPr="00A4294B">
        <w:rPr>
          <w:rFonts w:cs="Arial"/>
          <w:color w:val="auto"/>
        </w:rPr>
        <w:t>epresent more than 134 organisations</w:t>
      </w:r>
      <w:r w:rsidR="00036410" w:rsidRPr="00A4294B">
        <w:rPr>
          <w:rFonts w:cs="Arial"/>
          <w:color w:val="auto"/>
        </w:rPr>
        <w:t xml:space="preserve"> across the state</w:t>
      </w:r>
      <w:r w:rsidR="00A82870" w:rsidRPr="00A4294B">
        <w:rPr>
          <w:rFonts w:cs="Arial"/>
          <w:color w:val="auto"/>
        </w:rPr>
        <w:t>,</w:t>
      </w:r>
      <w:r w:rsidR="005D36FF" w:rsidRPr="00A4294B">
        <w:rPr>
          <w:rFonts w:cs="Arial"/>
          <w:color w:val="auto"/>
        </w:rPr>
        <w:t xml:space="preserve"> </w:t>
      </w:r>
      <w:r w:rsidR="00EA4D5F" w:rsidRPr="00A4294B">
        <w:rPr>
          <w:rFonts w:cs="Arial"/>
          <w:color w:val="auto"/>
        </w:rPr>
        <w:t xml:space="preserve">which provides crucial insight into the different experiences of </w:t>
      </w:r>
      <w:r w:rsidR="00A82870" w:rsidRPr="00A4294B">
        <w:rPr>
          <w:rFonts w:cs="Arial"/>
          <w:color w:val="auto"/>
        </w:rPr>
        <w:t xml:space="preserve">family and gendered-based violence across different </w:t>
      </w:r>
      <w:r w:rsidR="00847D4F" w:rsidRPr="00A4294B">
        <w:rPr>
          <w:rFonts w:cs="Arial"/>
          <w:color w:val="auto"/>
        </w:rPr>
        <w:t>identities</w:t>
      </w:r>
      <w:r w:rsidR="00BD3265" w:rsidRPr="00A4294B">
        <w:rPr>
          <w:rFonts w:cs="Arial"/>
          <w:color w:val="auto"/>
        </w:rPr>
        <w:t xml:space="preserve"> and</w:t>
      </w:r>
      <w:r w:rsidR="00847D4F" w:rsidRPr="00A4294B">
        <w:rPr>
          <w:rFonts w:cs="Arial"/>
          <w:color w:val="auto"/>
        </w:rPr>
        <w:t xml:space="preserve"> </w:t>
      </w:r>
      <w:r w:rsidR="00A82870" w:rsidRPr="00A4294B">
        <w:rPr>
          <w:rFonts w:cs="Arial"/>
          <w:color w:val="auto"/>
        </w:rPr>
        <w:t>communities</w:t>
      </w:r>
      <w:r w:rsidR="00BD3265" w:rsidRPr="00A4294B">
        <w:rPr>
          <w:rFonts w:cs="Arial"/>
          <w:color w:val="auto"/>
        </w:rPr>
        <w:t>.</w:t>
      </w:r>
      <w:r w:rsidR="003F6330" w:rsidRPr="00A4294B">
        <w:rPr>
          <w:rFonts w:cs="Arial"/>
          <w:color w:val="auto"/>
        </w:rPr>
        <w:t xml:space="preserve"> </w:t>
      </w:r>
    </w:p>
    <w:p w14:paraId="12553750" w14:textId="522303F3" w:rsidR="005D36FF" w:rsidRPr="00E63A72" w:rsidRDefault="00E63A72" w:rsidP="00277B11">
      <w:pPr>
        <w:jc w:val="both"/>
        <w:rPr>
          <w:rFonts w:cs="Arial"/>
          <w:color w:val="auto"/>
        </w:rPr>
      </w:pPr>
      <w:r>
        <w:rPr>
          <w:rFonts w:cs="Arial"/>
          <w:bCs/>
          <w:color w:val="auto"/>
        </w:rPr>
        <w:t>Sustained and increased i</w:t>
      </w:r>
      <w:r w:rsidR="009F5092" w:rsidRPr="00E63A72">
        <w:rPr>
          <w:rFonts w:cs="Arial"/>
          <w:bCs/>
          <w:color w:val="auto"/>
        </w:rPr>
        <w:t>nvestment</w:t>
      </w:r>
      <w:r w:rsidR="009F5092" w:rsidRPr="00E63A72">
        <w:rPr>
          <w:rFonts w:cs="Arial"/>
          <w:color w:val="auto"/>
        </w:rPr>
        <w:t xml:space="preserve"> in </w:t>
      </w:r>
      <w:r w:rsidR="00706482">
        <w:rPr>
          <w:rFonts w:cs="Arial"/>
          <w:color w:val="auto"/>
        </w:rPr>
        <w:t>Safe and Equal</w:t>
      </w:r>
      <w:r w:rsidR="009F5092" w:rsidRPr="00E63A72">
        <w:rPr>
          <w:rFonts w:cs="Arial"/>
          <w:color w:val="auto"/>
        </w:rPr>
        <w:t xml:space="preserve"> supports:</w:t>
      </w:r>
    </w:p>
    <w:p w14:paraId="6EA3F7A3" w14:textId="7220DB9E" w:rsidR="009F5092" w:rsidRPr="00F5211B" w:rsidRDefault="009F5092" w:rsidP="62963CBE">
      <w:pPr>
        <w:pStyle w:val="ListParagraph"/>
        <w:numPr>
          <w:ilvl w:val="0"/>
          <w:numId w:val="13"/>
        </w:numPr>
        <w:spacing w:line="288" w:lineRule="auto"/>
        <w:jc w:val="both"/>
        <w:rPr>
          <w:rFonts w:cs="Arial"/>
        </w:rPr>
      </w:pPr>
      <w:r w:rsidRPr="62963CBE">
        <w:rPr>
          <w:rFonts w:ascii="Arial" w:hAnsi="Arial" w:cs="Arial"/>
          <w:u w:val="single"/>
        </w:rPr>
        <w:t>Sector representation</w:t>
      </w:r>
      <w:r w:rsidR="00EF0DA5" w:rsidRPr="62963CBE">
        <w:rPr>
          <w:rFonts w:ascii="Arial" w:hAnsi="Arial" w:cs="Arial"/>
          <w:u w:val="single"/>
        </w:rPr>
        <w:t xml:space="preserve"> </w:t>
      </w:r>
      <w:r w:rsidRPr="62963CBE">
        <w:rPr>
          <w:rFonts w:ascii="Arial" w:hAnsi="Arial" w:cs="Arial"/>
          <w:u w:val="single"/>
        </w:rPr>
        <w:t xml:space="preserve">and </w:t>
      </w:r>
      <w:r w:rsidR="00EF0DA5" w:rsidRPr="62963CBE">
        <w:rPr>
          <w:rFonts w:ascii="Arial" w:hAnsi="Arial" w:cs="Arial"/>
          <w:u w:val="single"/>
        </w:rPr>
        <w:t xml:space="preserve">specialist </w:t>
      </w:r>
      <w:r w:rsidRPr="62963CBE">
        <w:rPr>
          <w:rFonts w:ascii="Arial" w:hAnsi="Arial" w:cs="Arial"/>
          <w:u w:val="single"/>
        </w:rPr>
        <w:t>policy advice</w:t>
      </w:r>
      <w:r w:rsidRPr="62963CBE">
        <w:rPr>
          <w:rFonts w:ascii="Arial" w:hAnsi="Arial" w:cs="Arial"/>
        </w:rPr>
        <w:t xml:space="preserve">: bringing collective sector expertise and frontline intelligence into policy development and reform; </w:t>
      </w:r>
    </w:p>
    <w:p w14:paraId="2360196F" w14:textId="77777777" w:rsidR="009F5092" w:rsidRPr="00F5211B" w:rsidRDefault="009F5092" w:rsidP="62963CBE">
      <w:pPr>
        <w:pStyle w:val="ListParagraph"/>
        <w:numPr>
          <w:ilvl w:val="0"/>
          <w:numId w:val="13"/>
        </w:numPr>
        <w:spacing w:line="288" w:lineRule="auto"/>
        <w:jc w:val="both"/>
        <w:rPr>
          <w:rFonts w:cs="Arial"/>
        </w:rPr>
      </w:pPr>
      <w:r w:rsidRPr="62963CBE">
        <w:rPr>
          <w:rFonts w:ascii="Arial" w:hAnsi="Arial" w:cs="Arial"/>
          <w:u w:val="single"/>
        </w:rPr>
        <w:t>Practice and workforce capability</w:t>
      </w:r>
      <w:r w:rsidRPr="62963CBE">
        <w:rPr>
          <w:rFonts w:ascii="Arial" w:hAnsi="Arial" w:cs="Arial"/>
        </w:rPr>
        <w:t xml:space="preserve">: providing specialist training, practice leadership and workforce development; and </w:t>
      </w:r>
    </w:p>
    <w:p w14:paraId="163DD9F2" w14:textId="735B4342" w:rsidR="007D4109" w:rsidRPr="007D4109" w:rsidRDefault="009F5092" w:rsidP="007D4109">
      <w:pPr>
        <w:pStyle w:val="ListParagraph"/>
        <w:numPr>
          <w:ilvl w:val="0"/>
          <w:numId w:val="13"/>
        </w:numPr>
        <w:spacing w:line="288" w:lineRule="auto"/>
        <w:jc w:val="both"/>
        <w:rPr>
          <w:rFonts w:ascii="Arial" w:hAnsi="Arial" w:cs="Arial"/>
          <w:szCs w:val="20"/>
        </w:rPr>
      </w:pPr>
      <w:r w:rsidRPr="00F5211B">
        <w:rPr>
          <w:rFonts w:ascii="Arial" w:hAnsi="Arial" w:cs="Arial"/>
          <w:szCs w:val="20"/>
          <w:u w:val="single"/>
        </w:rPr>
        <w:t xml:space="preserve">Sector </w:t>
      </w:r>
      <w:r w:rsidR="00F64F14" w:rsidRPr="00F5211B">
        <w:rPr>
          <w:rFonts w:ascii="Arial" w:hAnsi="Arial" w:cs="Arial"/>
          <w:szCs w:val="20"/>
          <w:u w:val="single"/>
        </w:rPr>
        <w:t xml:space="preserve">leadership and </w:t>
      </w:r>
      <w:r w:rsidRPr="00F5211B">
        <w:rPr>
          <w:rFonts w:ascii="Arial" w:hAnsi="Arial" w:cs="Arial"/>
          <w:szCs w:val="20"/>
          <w:u w:val="single"/>
        </w:rPr>
        <w:t>coordinatio</w:t>
      </w:r>
      <w:r w:rsidR="00F64F14" w:rsidRPr="00F5211B">
        <w:rPr>
          <w:rFonts w:ascii="Arial" w:hAnsi="Arial" w:cs="Arial"/>
          <w:szCs w:val="20"/>
          <w:u w:val="single"/>
        </w:rPr>
        <w:t>n</w:t>
      </w:r>
      <w:r w:rsidRPr="00F5211B">
        <w:rPr>
          <w:rFonts w:ascii="Arial" w:hAnsi="Arial" w:cs="Arial"/>
          <w:szCs w:val="20"/>
        </w:rPr>
        <w:t>: supporting organisations to remain connected, informed and aligned through system change.</w:t>
      </w:r>
    </w:p>
    <w:p w14:paraId="2D1CD764" w14:textId="7739102B" w:rsidR="00FF478E" w:rsidRPr="007D4109" w:rsidRDefault="007D4109" w:rsidP="007D4109">
      <w:pPr>
        <w:jc w:val="both"/>
      </w:pPr>
      <w:r w:rsidRPr="00A4294B">
        <w:t>Lived experience of family violence should continue to play a central role in policy and service system design, with structures and processes that embed it developed and supported across the sector.</w:t>
      </w:r>
      <w:r w:rsidR="00D82978">
        <w:t xml:space="preserve"> </w:t>
      </w:r>
    </w:p>
    <w:p w14:paraId="487D9D49" w14:textId="77777777" w:rsidR="00A54770" w:rsidRPr="00B82DAB" w:rsidRDefault="00A54770" w:rsidP="00C56AD6">
      <w:pPr>
        <w:pStyle w:val="Heading3"/>
        <w:jc w:val="both"/>
      </w:pPr>
      <w:bookmarkStart w:id="32" w:name="_Toc241747862"/>
      <w:bookmarkStart w:id="33" w:name="_Toc241757209"/>
      <w:r>
        <w:t>Recommendations:</w:t>
      </w:r>
      <w:bookmarkEnd w:id="32"/>
      <w:bookmarkEnd w:id="33"/>
    </w:p>
    <w:p w14:paraId="3421FA4D" w14:textId="77777777" w:rsidR="00B1354D" w:rsidRPr="00423D86" w:rsidRDefault="00B1354D" w:rsidP="00B1354D">
      <w:pPr>
        <w:jc w:val="both"/>
      </w:pPr>
      <w:r w:rsidRPr="001062EC">
        <w:t>The 202</w:t>
      </w:r>
      <w:r>
        <w:t>7</w:t>
      </w:r>
      <w:r w:rsidRPr="001062EC">
        <w:t>-2</w:t>
      </w:r>
      <w:r>
        <w:t>8</w:t>
      </w:r>
      <w:r w:rsidRPr="001062EC">
        <w:t xml:space="preserve"> State Budget must:</w:t>
      </w:r>
    </w:p>
    <w:p w14:paraId="30BD99CF" w14:textId="77777777" w:rsidR="00985E32" w:rsidRPr="00337DAE" w:rsidRDefault="00985E32" w:rsidP="00985E32">
      <w:pPr>
        <w:pStyle w:val="ListParagraph"/>
        <w:numPr>
          <w:ilvl w:val="0"/>
          <w:numId w:val="13"/>
        </w:numPr>
        <w:spacing w:line="288" w:lineRule="auto"/>
        <w:jc w:val="both"/>
        <w:rPr>
          <w:rFonts w:ascii="Arial" w:hAnsi="Arial" w:cs="Arial"/>
        </w:rPr>
      </w:pPr>
      <w:r w:rsidRPr="613C0818">
        <w:rPr>
          <w:rFonts w:ascii="Arial" w:hAnsi="Arial" w:cs="Arial"/>
          <w:lang w:val="en-GB"/>
        </w:rPr>
        <w:lastRenderedPageBreak/>
        <w:t>Sustain and increase investment in Safe and Equal to strengthen sector leadership, advocacy and workforce development and amplify the collective voice of the specialist family and gender-based violence sectors</w:t>
      </w:r>
    </w:p>
    <w:p w14:paraId="3D617697" w14:textId="6A70416B" w:rsidR="00A54770" w:rsidRPr="00E67890" w:rsidRDefault="00C0008B" w:rsidP="00C56AD6">
      <w:pPr>
        <w:pStyle w:val="ListParagraph"/>
        <w:numPr>
          <w:ilvl w:val="0"/>
          <w:numId w:val="13"/>
        </w:numPr>
        <w:spacing w:line="288" w:lineRule="auto"/>
        <w:jc w:val="both"/>
        <w:rPr>
          <w:rFonts w:ascii="Arial" w:hAnsi="Arial" w:cs="Arial"/>
          <w:szCs w:val="20"/>
        </w:rPr>
      </w:pPr>
      <w:r>
        <w:rPr>
          <w:rFonts w:ascii="Arial" w:hAnsi="Arial" w:cs="Arial"/>
          <w:szCs w:val="20"/>
        </w:rPr>
        <w:t>Provide c</w:t>
      </w:r>
      <w:r w:rsidR="00A54770" w:rsidRPr="00E67890">
        <w:rPr>
          <w:rFonts w:ascii="Arial" w:hAnsi="Arial" w:cs="Arial"/>
          <w:szCs w:val="20"/>
        </w:rPr>
        <w:t>ontinue</w:t>
      </w:r>
      <w:r>
        <w:rPr>
          <w:rFonts w:ascii="Arial" w:hAnsi="Arial" w:cs="Arial"/>
          <w:szCs w:val="20"/>
        </w:rPr>
        <w:t>d</w:t>
      </w:r>
      <w:r w:rsidR="001F5CAE">
        <w:rPr>
          <w:rFonts w:ascii="Arial" w:hAnsi="Arial" w:cs="Arial"/>
          <w:szCs w:val="20"/>
        </w:rPr>
        <w:t xml:space="preserve"> </w:t>
      </w:r>
      <w:r w:rsidR="00A54770" w:rsidRPr="00E67890">
        <w:rPr>
          <w:rFonts w:ascii="Arial" w:hAnsi="Arial" w:cs="Arial"/>
          <w:szCs w:val="20"/>
        </w:rPr>
        <w:t>investment in embedding lived experience in policy and system design</w:t>
      </w:r>
    </w:p>
    <w:p w14:paraId="4BBB085A" w14:textId="6071C560" w:rsidR="607E48B9" w:rsidRDefault="607E48B9" w:rsidP="0032015E">
      <w:pPr>
        <w:pStyle w:val="Heading1"/>
        <w:spacing w:before="0"/>
        <w:jc w:val="both"/>
      </w:pPr>
      <w:bookmarkStart w:id="34" w:name="_Toc241757210"/>
      <w:r>
        <w:t xml:space="preserve">Priority </w:t>
      </w:r>
      <w:r w:rsidR="00E20DDF">
        <w:t>3</w:t>
      </w:r>
      <w:r>
        <w:t xml:space="preserve">: </w:t>
      </w:r>
      <w:r w:rsidR="00FA738A">
        <w:t>S</w:t>
      </w:r>
      <w:r w:rsidR="00FA738A" w:rsidRPr="003051D8">
        <w:t xml:space="preserve">afe, secure and affordable housing </w:t>
      </w:r>
      <w:r w:rsidR="00FA738A">
        <w:t>is critical for victim survivor safety and recovery</w:t>
      </w:r>
      <w:bookmarkEnd w:id="34"/>
    </w:p>
    <w:p w14:paraId="56306525" w14:textId="2EC388D4" w:rsidR="006B6D11" w:rsidRDefault="00FC0654" w:rsidP="00C56AD6">
      <w:pPr>
        <w:jc w:val="both"/>
        <w:rPr>
          <w:rFonts w:eastAsia="Arial" w:cs="Arial"/>
        </w:rPr>
      </w:pPr>
      <w:r w:rsidRPr="002A62DA">
        <w:rPr>
          <w:rFonts w:eastAsia="Arial" w:cs="Arial"/>
        </w:rPr>
        <w:t>Family violence is the leading cause of homelessness for women and children.</w:t>
      </w:r>
      <w:r w:rsidR="00C945B7">
        <w:rPr>
          <w:rStyle w:val="FootnoteReference"/>
          <w:rFonts w:eastAsia="Arial" w:cs="Arial"/>
        </w:rPr>
        <w:footnoteReference w:id="45"/>
      </w:r>
      <w:r w:rsidR="006B6D11">
        <w:rPr>
          <w:rFonts w:eastAsia="Arial" w:cs="Arial"/>
        </w:rPr>
        <w:t xml:space="preserve"> </w:t>
      </w:r>
      <w:r w:rsidR="006B6D11" w:rsidRPr="006B6D11">
        <w:rPr>
          <w:rFonts w:eastAsia="Arial" w:cs="Arial"/>
        </w:rPr>
        <w:t>Homelessness poses its own additional risks of violence, with women who are homeless experiencing higher rates of sexual assault than housed women.</w:t>
      </w:r>
      <w:r w:rsidR="006B6D11">
        <w:rPr>
          <w:rStyle w:val="FootnoteReference"/>
          <w:rFonts w:eastAsia="Arial" w:cs="Arial"/>
        </w:rPr>
        <w:footnoteReference w:id="46"/>
      </w:r>
      <w:r w:rsidR="006B6D11" w:rsidRPr="006B6D11">
        <w:rPr>
          <w:rFonts w:eastAsia="Arial" w:cs="Arial"/>
        </w:rPr>
        <w:t xml:space="preserve"> </w:t>
      </w:r>
      <w:r w:rsidR="0031392F">
        <w:rPr>
          <w:rFonts w:eastAsia="Arial" w:cs="Arial"/>
        </w:rPr>
        <w:t>H</w:t>
      </w:r>
      <w:r w:rsidR="006B6D11" w:rsidRPr="006B6D11">
        <w:rPr>
          <w:rFonts w:eastAsia="Arial" w:cs="Arial"/>
        </w:rPr>
        <w:t xml:space="preserve">omelessness </w:t>
      </w:r>
      <w:r w:rsidR="0031392F">
        <w:rPr>
          <w:rFonts w:eastAsia="Arial" w:cs="Arial"/>
        </w:rPr>
        <w:t xml:space="preserve">also </w:t>
      </w:r>
      <w:r w:rsidR="006B6D11" w:rsidRPr="006B6D11">
        <w:rPr>
          <w:rFonts w:eastAsia="Arial" w:cs="Arial"/>
        </w:rPr>
        <w:t>often leads to a lifetime of disadvantage and poverty, and children who experience homelessness are more likely to become homeless as adults</w:t>
      </w:r>
      <w:r w:rsidR="00513BEB">
        <w:rPr>
          <w:rFonts w:eastAsia="Arial" w:cs="Arial"/>
        </w:rPr>
        <w:t>.</w:t>
      </w:r>
      <w:r w:rsidR="00513BEB">
        <w:rPr>
          <w:rStyle w:val="FootnoteReference"/>
          <w:rFonts w:eastAsia="Arial" w:cs="Arial"/>
        </w:rPr>
        <w:footnoteReference w:id="47"/>
      </w:r>
    </w:p>
    <w:p w14:paraId="6EE1C04C" w14:textId="3727A0F2" w:rsidR="006E1728" w:rsidRDefault="006E1728" w:rsidP="00C56AD6">
      <w:pPr>
        <w:jc w:val="both"/>
        <w:rPr>
          <w:rFonts w:eastAsia="Arial" w:cs="Arial"/>
        </w:rPr>
      </w:pPr>
      <w:r w:rsidRPr="006E1728">
        <w:rPr>
          <w:rFonts w:eastAsia="Arial" w:cs="Arial"/>
        </w:rPr>
        <w:t>Safe, secure and affordable housing is therefore a critical part of family violence response. Without safe housing, victim survivors can be forced to make the impossible choice between remaining in violence and facing homelessness. For some victim survivors, lack of housing also creates barriers to leaving violence, maintaining primary care of children and rebuilding their lives.</w:t>
      </w:r>
    </w:p>
    <w:p w14:paraId="543FF495" w14:textId="7DE01E04" w:rsidR="009733EB" w:rsidRPr="00EF018C" w:rsidRDefault="00EF018C" w:rsidP="00C56AD6">
      <w:pPr>
        <w:jc w:val="both"/>
        <w:rPr>
          <w:rFonts w:eastAsia="Arial" w:cs="Arial"/>
        </w:rPr>
      </w:pPr>
      <w:r w:rsidRPr="00B92EF4">
        <w:rPr>
          <w:rFonts w:eastAsia="Arial" w:cs="Arial"/>
        </w:rPr>
        <w:t>The Federal Government’s $145 million investment in crisis and transitional housing in Victoria is a welcome step towards ensuring people escaping family violence have somewhere safe to go.</w:t>
      </w:r>
      <w:r w:rsidR="00B92EF4">
        <w:rPr>
          <w:rFonts w:eastAsia="Arial" w:cs="Arial"/>
        </w:rPr>
        <w:t xml:space="preserve"> </w:t>
      </w:r>
      <w:r w:rsidR="009733EB" w:rsidRPr="009733EB">
        <w:rPr>
          <w:rFonts w:eastAsia="Arial" w:cs="Arial"/>
        </w:rPr>
        <w:t>The funding will deliver 234 additional homes across Victoria for women and children escaping family violence and young people experiencing or at risk of homelessness. Importantly, the investment includes housing in rural and regional Victoria – a critical part of making sure victim survivors can access safety and support close to their communities, families and networks.</w:t>
      </w:r>
    </w:p>
    <w:p w14:paraId="11882685" w14:textId="2719FFB6" w:rsidR="00EF0CF9" w:rsidRPr="00EF0CF9" w:rsidRDefault="00F15BCC" w:rsidP="00C56AD6">
      <w:pPr>
        <w:jc w:val="both"/>
        <w:rPr>
          <w:rFonts w:eastAsia="Arial" w:cs="Arial"/>
        </w:rPr>
      </w:pPr>
      <w:r w:rsidRPr="00F15BCC">
        <w:rPr>
          <w:rFonts w:eastAsia="Arial" w:cs="Arial"/>
        </w:rPr>
        <w:t>However, crisis accommodation is only one part of the picture.</w:t>
      </w:r>
      <w:r>
        <w:rPr>
          <w:rFonts w:eastAsia="Arial" w:cs="Arial"/>
        </w:rPr>
        <w:t xml:space="preserve"> </w:t>
      </w:r>
      <w:r w:rsidR="00CF089F" w:rsidRPr="00CF089F">
        <w:rPr>
          <w:rFonts w:eastAsia="Arial" w:cs="Arial"/>
        </w:rPr>
        <w:t>Due to compounding discriminations and inadequate appropriate housing options, Aboriginal and Torres Strait Islander victim survivors and victim survivors from marginalised groups face higher rates of homelessness and additional barriers to housing, compared to victim survivors who do not face these additional systemic barriers.</w:t>
      </w:r>
      <w:r w:rsidR="008E60D9">
        <w:rPr>
          <w:rStyle w:val="FootnoteReference"/>
          <w:rFonts w:eastAsia="Arial" w:cs="Arial"/>
        </w:rPr>
        <w:footnoteReference w:id="48"/>
      </w:r>
    </w:p>
    <w:p w14:paraId="71F0789F" w14:textId="02115A91" w:rsidR="00EF0CF9" w:rsidRPr="00EF0CF9" w:rsidRDefault="00EF0CF9" w:rsidP="00C56AD6">
      <w:pPr>
        <w:jc w:val="both"/>
        <w:rPr>
          <w:rFonts w:eastAsia="Arial" w:cs="Arial"/>
        </w:rPr>
      </w:pPr>
      <w:r w:rsidRPr="00EF0CF9">
        <w:rPr>
          <w:rFonts w:eastAsia="Arial" w:cs="Arial"/>
        </w:rPr>
        <w:t xml:space="preserve">Aboriginal victim survivors are more likely to have experienced homelessness </w:t>
      </w:r>
      <w:proofErr w:type="gramStart"/>
      <w:r w:rsidRPr="00EF0CF9">
        <w:rPr>
          <w:rFonts w:eastAsia="Arial" w:cs="Arial"/>
        </w:rPr>
        <w:t>as a result of</w:t>
      </w:r>
      <w:proofErr w:type="gramEnd"/>
      <w:r w:rsidRPr="00EF0CF9">
        <w:rPr>
          <w:rFonts w:eastAsia="Arial" w:cs="Arial"/>
        </w:rPr>
        <w:t xml:space="preserve"> family violence than non-Aboriginal people,</w:t>
      </w:r>
      <w:r w:rsidR="00294186">
        <w:rPr>
          <w:rStyle w:val="FootnoteReference"/>
          <w:rFonts w:eastAsia="Arial" w:cs="Arial"/>
        </w:rPr>
        <w:footnoteReference w:id="49"/>
      </w:r>
      <w:r w:rsidRPr="00EF0CF9">
        <w:rPr>
          <w:rFonts w:eastAsia="Arial" w:cs="Arial"/>
        </w:rPr>
        <w:t xml:space="preserve"> who also face systemic racism and discrimination in the housing market. With family violence a major driver for Child Protection </w:t>
      </w:r>
      <w:r w:rsidRPr="00EF0CF9">
        <w:rPr>
          <w:rFonts w:eastAsia="Arial" w:cs="Arial"/>
        </w:rPr>
        <w:lastRenderedPageBreak/>
        <w:t>involvement and entry into out-of-home care for Aboriginal children,</w:t>
      </w:r>
      <w:r w:rsidR="001C3EFF">
        <w:rPr>
          <w:rStyle w:val="FootnoteReference"/>
          <w:rFonts w:eastAsia="Arial" w:cs="Arial"/>
        </w:rPr>
        <w:footnoteReference w:id="50"/>
      </w:r>
      <w:r w:rsidRPr="00EF0CF9">
        <w:rPr>
          <w:rFonts w:eastAsia="Arial" w:cs="Arial"/>
        </w:rPr>
        <w:t xml:space="preserve"> the lack of culturally safe and affordable housing not only increases family violence risk, but it also increases the risk of Aboriginal children being removed from their family and culture.  </w:t>
      </w:r>
    </w:p>
    <w:p w14:paraId="2C3F747A" w14:textId="5E96FDD4" w:rsidR="00EF0CF9" w:rsidRDefault="00EF0CF9" w:rsidP="00C56AD6">
      <w:pPr>
        <w:spacing w:line="288" w:lineRule="auto"/>
        <w:jc w:val="both"/>
      </w:pPr>
      <w:r w:rsidRPr="00EF0CF9">
        <w:rPr>
          <w:rFonts w:eastAsia="Arial" w:cs="Arial"/>
        </w:rPr>
        <w:t>Where victim survivors wish, the primary response should be for adult and child victim survivors to remain safely in their own homes, with the person using violence removed</w:t>
      </w:r>
      <w:r w:rsidR="003E3A90">
        <w:rPr>
          <w:rFonts w:eastAsia="Arial" w:cs="Arial"/>
        </w:rPr>
        <w:t>; and we welcome the Victorian Government’s funding</w:t>
      </w:r>
      <w:r w:rsidR="006F7ECE">
        <w:rPr>
          <w:rFonts w:eastAsia="Arial" w:cs="Arial"/>
        </w:rPr>
        <w:t xml:space="preserve"> of</w:t>
      </w:r>
      <w:r w:rsidR="003E3A90">
        <w:rPr>
          <w:rFonts w:eastAsia="Arial" w:cs="Arial"/>
        </w:rPr>
        <w:t xml:space="preserve"> </w:t>
      </w:r>
      <w:r w:rsidR="006E2036">
        <w:rPr>
          <w:rFonts w:eastAsia="Arial" w:cs="Arial"/>
        </w:rPr>
        <w:t>the</w:t>
      </w:r>
      <w:r w:rsidR="003E3A90">
        <w:rPr>
          <w:rFonts w:eastAsia="Arial" w:cs="Arial"/>
        </w:rPr>
        <w:t xml:space="preserve"> </w:t>
      </w:r>
      <w:r w:rsidR="003E3A90">
        <w:rPr>
          <w:rFonts w:eastAsia="Arial" w:cs="Arial"/>
          <w:i/>
          <w:iCs/>
        </w:rPr>
        <w:t>Personal Safety Ini</w:t>
      </w:r>
      <w:r w:rsidR="006E2036">
        <w:rPr>
          <w:rFonts w:eastAsia="Arial" w:cs="Arial"/>
          <w:i/>
          <w:iCs/>
        </w:rPr>
        <w:t xml:space="preserve">tiative. </w:t>
      </w:r>
      <w:r>
        <w:rPr>
          <w:rFonts w:eastAsia="Arial" w:cs="Arial"/>
        </w:rPr>
        <w:t xml:space="preserve">However, this is not </w:t>
      </w:r>
      <w:r w:rsidR="00616B1A">
        <w:rPr>
          <w:rFonts w:eastAsia="Arial" w:cs="Arial"/>
        </w:rPr>
        <w:t>always</w:t>
      </w:r>
      <w:r w:rsidR="00A562F2">
        <w:rPr>
          <w:rFonts w:eastAsia="Arial" w:cs="Arial"/>
        </w:rPr>
        <w:t xml:space="preserve"> </w:t>
      </w:r>
      <w:r w:rsidR="003E3F70">
        <w:rPr>
          <w:rFonts w:eastAsia="Arial" w:cs="Arial"/>
        </w:rPr>
        <w:t xml:space="preserve">a viable choice </w:t>
      </w:r>
      <w:r>
        <w:rPr>
          <w:rFonts w:eastAsia="Arial" w:cs="Arial"/>
        </w:rPr>
        <w:t xml:space="preserve">and </w:t>
      </w:r>
      <w:r w:rsidR="00616B1A">
        <w:rPr>
          <w:rFonts w:eastAsia="Arial" w:cs="Arial"/>
        </w:rPr>
        <w:t xml:space="preserve">alternative housing options </w:t>
      </w:r>
      <w:r w:rsidR="00616B1A" w:rsidRPr="00F334DD">
        <w:t>across crisis accommodation and longer-term affordable housing</w:t>
      </w:r>
      <w:r w:rsidR="00A562F2">
        <w:t xml:space="preserve"> </w:t>
      </w:r>
      <w:r w:rsidR="00A562F2">
        <w:rPr>
          <w:rFonts w:eastAsia="Arial" w:cs="Arial"/>
        </w:rPr>
        <w:t>are</w:t>
      </w:r>
      <w:r w:rsidR="00A562F2" w:rsidRPr="00F334DD">
        <w:t xml:space="preserve"> critical for safety and recovery of victim survivors</w:t>
      </w:r>
      <w:r w:rsidR="00A562F2">
        <w:t>.</w:t>
      </w:r>
    </w:p>
    <w:p w14:paraId="3B197CB4" w14:textId="5DA30A2D" w:rsidR="00266870" w:rsidRPr="00266870" w:rsidRDefault="00266870" w:rsidP="00C56AD6">
      <w:pPr>
        <w:jc w:val="both"/>
      </w:pPr>
      <w:r w:rsidRPr="00266870">
        <w:t>The Commonwealth has put significant funding on the table. This provides an important opportunity to expand safe housing for victim survivors, alongside further investment from Victoria to fill the gap and ensure there are pathways from crisis accommodation into secure, long-term housing.</w:t>
      </w:r>
    </w:p>
    <w:p w14:paraId="3B80E90A" w14:textId="0D21BE57" w:rsidR="00CF089F" w:rsidRPr="00616B1A" w:rsidRDefault="00616B1A" w:rsidP="00353940">
      <w:pPr>
        <w:pStyle w:val="Heading2"/>
      </w:pPr>
      <w:bookmarkStart w:id="35" w:name="_Toc241757211"/>
      <w:r w:rsidRPr="00616B1A">
        <w:t xml:space="preserve">Specialist </w:t>
      </w:r>
      <w:r w:rsidR="002403E2">
        <w:t>f</w:t>
      </w:r>
      <w:r w:rsidRPr="00616B1A">
        <w:t xml:space="preserve">amily </w:t>
      </w:r>
      <w:r w:rsidR="002403E2">
        <w:t>v</w:t>
      </w:r>
      <w:r w:rsidRPr="00616B1A">
        <w:t xml:space="preserve">iolence </w:t>
      </w:r>
      <w:r w:rsidR="002403E2">
        <w:t>r</w:t>
      </w:r>
      <w:r w:rsidRPr="00616B1A">
        <w:t>efuge</w:t>
      </w:r>
      <w:bookmarkEnd w:id="35"/>
      <w:r w:rsidR="00C164EB">
        <w:t xml:space="preserve"> </w:t>
      </w:r>
      <w:r w:rsidR="00EF0CF9">
        <w:t xml:space="preserve"> </w:t>
      </w:r>
    </w:p>
    <w:p w14:paraId="7170EDCE" w14:textId="0656397C" w:rsidR="00A562F2" w:rsidRDefault="00151057" w:rsidP="00C56AD6">
      <w:pPr>
        <w:jc w:val="both"/>
        <w:rPr>
          <w:rFonts w:eastAsia="Arial" w:cs="Arial"/>
        </w:rPr>
      </w:pPr>
      <w:r w:rsidRPr="00151057">
        <w:rPr>
          <w:rFonts w:eastAsia="Arial" w:cs="Arial"/>
        </w:rPr>
        <w:t xml:space="preserve">Refuges provide secure crisis accommodation, risk assessment and a range of supports for victim survivors. </w:t>
      </w:r>
      <w:r w:rsidR="002B636C" w:rsidRPr="131D02CB">
        <w:rPr>
          <w:rFonts w:eastAsia="Arial" w:cs="Arial"/>
        </w:rPr>
        <w:t xml:space="preserve">The current </w:t>
      </w:r>
      <w:r w:rsidR="00A562F2">
        <w:rPr>
          <w:rFonts w:eastAsia="Arial" w:cs="Arial"/>
        </w:rPr>
        <w:t xml:space="preserve">Victorian </w:t>
      </w:r>
      <w:r w:rsidR="002B636C" w:rsidRPr="131D02CB">
        <w:rPr>
          <w:rFonts w:eastAsia="Arial" w:cs="Arial"/>
        </w:rPr>
        <w:t>family violence refuge system accommodates approximately 198 households per night.</w:t>
      </w:r>
      <w:r w:rsidR="002B636C" w:rsidRPr="131D02CB">
        <w:rPr>
          <w:rStyle w:val="FootnoteReference"/>
          <w:rFonts w:eastAsia="Arial" w:cs="Arial"/>
        </w:rPr>
        <w:footnoteReference w:id="51"/>
      </w:r>
      <w:r w:rsidR="002B636C">
        <w:rPr>
          <w:rFonts w:eastAsia="Arial" w:cs="Arial"/>
        </w:rPr>
        <w:t xml:space="preserve"> </w:t>
      </w:r>
      <w:r w:rsidR="000D7504">
        <w:rPr>
          <w:rFonts w:eastAsia="Arial" w:cs="Arial"/>
        </w:rPr>
        <w:t xml:space="preserve">Unfortunately, </w:t>
      </w:r>
      <w:r w:rsidR="00DE1F0D">
        <w:rPr>
          <w:rFonts w:eastAsia="Arial" w:cs="Arial"/>
        </w:rPr>
        <w:t xml:space="preserve">due to demand on the </w:t>
      </w:r>
      <w:r w:rsidR="003940C9">
        <w:rPr>
          <w:rFonts w:eastAsia="Arial" w:cs="Arial"/>
        </w:rPr>
        <w:t xml:space="preserve">refuge </w:t>
      </w:r>
      <w:r w:rsidR="00DE1F0D">
        <w:rPr>
          <w:rFonts w:eastAsia="Arial" w:cs="Arial"/>
        </w:rPr>
        <w:t>system,</w:t>
      </w:r>
      <w:r w:rsidR="000D7504">
        <w:rPr>
          <w:rFonts w:eastAsia="Arial" w:cs="Arial"/>
        </w:rPr>
        <w:t xml:space="preserve"> </w:t>
      </w:r>
      <w:r w:rsidR="00A674FD">
        <w:rPr>
          <w:rFonts w:eastAsia="Arial" w:cs="Arial"/>
        </w:rPr>
        <w:t>victim survivors are often place</w:t>
      </w:r>
      <w:r w:rsidR="003940C9">
        <w:rPr>
          <w:rFonts w:eastAsia="Arial" w:cs="Arial"/>
        </w:rPr>
        <w:t>d</w:t>
      </w:r>
      <w:r w:rsidR="00A674FD">
        <w:rPr>
          <w:rFonts w:eastAsia="Arial" w:cs="Arial"/>
        </w:rPr>
        <w:t xml:space="preserve"> in unsafe and unsuitable </w:t>
      </w:r>
      <w:r w:rsidR="003940C9">
        <w:rPr>
          <w:rFonts w:eastAsia="Arial" w:cs="Arial"/>
        </w:rPr>
        <w:t xml:space="preserve">motels. </w:t>
      </w:r>
      <w:r w:rsidR="00B13E59">
        <w:rPr>
          <w:rFonts w:eastAsia="Arial" w:cs="Arial"/>
        </w:rPr>
        <w:t xml:space="preserve">For example, </w:t>
      </w:r>
      <w:r w:rsidR="00CE7E59">
        <w:rPr>
          <w:rFonts w:eastAsia="Arial" w:cs="Arial"/>
        </w:rPr>
        <w:t xml:space="preserve">the </w:t>
      </w:r>
      <w:r w:rsidR="003940C9">
        <w:rPr>
          <w:rFonts w:eastAsia="Arial" w:cs="Arial"/>
        </w:rPr>
        <w:t xml:space="preserve">statewide service </w:t>
      </w:r>
      <w:r w:rsidR="00B13E59">
        <w:rPr>
          <w:rFonts w:eastAsia="Arial" w:cs="Arial"/>
        </w:rPr>
        <w:t xml:space="preserve">Safe Steps </w:t>
      </w:r>
      <w:r w:rsidR="003532D8">
        <w:rPr>
          <w:rFonts w:eastAsia="Arial" w:cs="Arial"/>
        </w:rPr>
        <w:t>places</w:t>
      </w:r>
      <w:r w:rsidR="0099072E">
        <w:rPr>
          <w:rFonts w:eastAsia="Arial" w:cs="Arial"/>
        </w:rPr>
        <w:t xml:space="preserve"> </w:t>
      </w:r>
      <w:r w:rsidR="0009741D">
        <w:rPr>
          <w:rFonts w:eastAsia="Arial" w:cs="Arial"/>
        </w:rPr>
        <w:t xml:space="preserve">80 </w:t>
      </w:r>
      <w:r w:rsidR="00E63D33">
        <w:rPr>
          <w:rFonts w:eastAsia="Arial" w:cs="Arial"/>
        </w:rPr>
        <w:t>victim survivors</w:t>
      </w:r>
      <w:r w:rsidR="00430B6B">
        <w:rPr>
          <w:rFonts w:eastAsia="Arial" w:cs="Arial"/>
        </w:rPr>
        <w:t xml:space="preserve"> in </w:t>
      </w:r>
      <w:r w:rsidR="003940C9">
        <w:rPr>
          <w:rFonts w:eastAsia="Arial" w:cs="Arial"/>
        </w:rPr>
        <w:t xml:space="preserve">motels </w:t>
      </w:r>
      <w:r w:rsidR="00430B6B">
        <w:rPr>
          <w:rFonts w:eastAsia="Arial" w:cs="Arial"/>
        </w:rPr>
        <w:t xml:space="preserve">per night, </w:t>
      </w:r>
      <w:r w:rsidR="002B636C" w:rsidRPr="131D02CB">
        <w:rPr>
          <w:rFonts w:eastAsia="Arial" w:cs="Arial"/>
        </w:rPr>
        <w:t>40 per cent of whom are children</w:t>
      </w:r>
      <w:r w:rsidR="004D290E">
        <w:rPr>
          <w:rFonts w:eastAsia="Arial" w:cs="Arial"/>
        </w:rPr>
        <w:t>;</w:t>
      </w:r>
      <w:r w:rsidR="002B636C" w:rsidRPr="131D02CB">
        <w:rPr>
          <w:rStyle w:val="FootnoteReference"/>
          <w:rFonts w:eastAsia="Arial" w:cs="Arial"/>
        </w:rPr>
        <w:footnoteReference w:id="52"/>
      </w:r>
      <w:r w:rsidR="004439D3">
        <w:rPr>
          <w:rFonts w:eastAsia="Arial" w:cs="Arial"/>
        </w:rPr>
        <w:t xml:space="preserve"> </w:t>
      </w:r>
      <w:r w:rsidR="004D290E" w:rsidRPr="0049640E">
        <w:rPr>
          <w:rFonts w:eastAsia="Arial" w:cs="Arial"/>
        </w:rPr>
        <w:t>with even more victim survivors being housed in motels by</w:t>
      </w:r>
      <w:r w:rsidR="004D290E" w:rsidRPr="00EE2215">
        <w:rPr>
          <w:rFonts w:eastAsia="Arial" w:cs="Arial"/>
        </w:rPr>
        <w:t xml:space="preserve"> local specialist family violence services </w:t>
      </w:r>
      <w:r w:rsidR="004D290E" w:rsidRPr="0049640E">
        <w:rPr>
          <w:rFonts w:eastAsia="Arial" w:cs="Arial"/>
        </w:rPr>
        <w:t>and</w:t>
      </w:r>
      <w:r w:rsidR="004D290E" w:rsidRPr="00EE2215">
        <w:rPr>
          <w:rFonts w:eastAsia="Arial" w:cs="Arial"/>
        </w:rPr>
        <w:t xml:space="preserve"> The Orange Door</w:t>
      </w:r>
      <w:r w:rsidR="00F269E5">
        <w:rPr>
          <w:rFonts w:eastAsia="Arial" w:cs="Arial"/>
        </w:rPr>
        <w:t>.</w:t>
      </w:r>
    </w:p>
    <w:p w14:paraId="44936973" w14:textId="2696CCCD" w:rsidR="001C1A04" w:rsidRDefault="00DF07EC" w:rsidP="00C56AD6">
      <w:pPr>
        <w:jc w:val="both"/>
        <w:rPr>
          <w:rFonts w:eastAsia="Arial" w:cs="Arial"/>
        </w:rPr>
      </w:pPr>
      <w:r>
        <w:rPr>
          <w:rFonts w:eastAsia="Arial" w:cs="Arial"/>
        </w:rPr>
        <w:t xml:space="preserve">In addition to being inappropriate, motels are costly. </w:t>
      </w:r>
      <w:r w:rsidR="00E83BE5" w:rsidRPr="131D02CB">
        <w:rPr>
          <w:rFonts w:eastAsia="Arial" w:cs="Arial"/>
        </w:rPr>
        <w:t>Between September 2023 and August 2024, family violence services spent an average of $2,850 per client on motel stays. In one region, costs averaged $7,425 per client.</w:t>
      </w:r>
      <w:r w:rsidR="00E83BE5" w:rsidRPr="131D02CB">
        <w:rPr>
          <w:rStyle w:val="FootnoteReference"/>
          <w:rFonts w:eastAsia="Arial" w:cs="Arial"/>
        </w:rPr>
        <w:footnoteReference w:id="53"/>
      </w:r>
      <w:r w:rsidR="00E83BE5" w:rsidRPr="131D02CB">
        <w:rPr>
          <w:rFonts w:eastAsia="Arial" w:cs="Arial"/>
        </w:rPr>
        <w:t xml:space="preserve"> </w:t>
      </w:r>
      <w:r>
        <w:rPr>
          <w:rFonts w:eastAsia="Arial" w:cs="Arial"/>
        </w:rPr>
        <w:t>Refuge capacity</w:t>
      </w:r>
      <w:r w:rsidR="00E83BE5" w:rsidRPr="131D02CB">
        <w:rPr>
          <w:rFonts w:eastAsia="Arial" w:cs="Arial"/>
        </w:rPr>
        <w:t xml:space="preserve"> needs to be at least doubled to stop the reliance on motels, including across regional areas which face the greatest shortage of refuge options. </w:t>
      </w:r>
    </w:p>
    <w:p w14:paraId="41F04EFD" w14:textId="30194BD5" w:rsidR="00FC4C6C" w:rsidRDefault="000C7EE8" w:rsidP="00C56AD6">
      <w:pPr>
        <w:jc w:val="both"/>
        <w:rPr>
          <w:rFonts w:eastAsia="Arial" w:cs="Arial"/>
        </w:rPr>
      </w:pPr>
      <w:r w:rsidRPr="000C7EE8">
        <w:rPr>
          <w:rFonts w:eastAsia="Arial" w:cs="Arial"/>
        </w:rPr>
        <w:t xml:space="preserve">We also know that refuges act </w:t>
      </w:r>
      <w:r w:rsidR="005B36F6">
        <w:rPr>
          <w:rFonts w:eastAsia="Arial" w:cs="Arial"/>
        </w:rPr>
        <w:t xml:space="preserve">as </w:t>
      </w:r>
      <w:r w:rsidRPr="000C7EE8">
        <w:rPr>
          <w:rFonts w:eastAsia="Arial" w:cs="Arial"/>
        </w:rPr>
        <w:t xml:space="preserve">an important site for the early stages of victim survivor recovery to occur. Recovery work is often taken on by specialist family violence practitioners </w:t>
      </w:r>
      <w:r w:rsidR="00B77A36">
        <w:rPr>
          <w:rFonts w:eastAsia="Arial" w:cs="Arial"/>
        </w:rPr>
        <w:t xml:space="preserve">in this setting, </w:t>
      </w:r>
      <w:r w:rsidRPr="000C7EE8">
        <w:rPr>
          <w:rFonts w:eastAsia="Arial" w:cs="Arial"/>
        </w:rPr>
        <w:t xml:space="preserve">who use their skills in negotiating the broader service system to assist victim survivors in building long-term foundational supports across ‘life domains’ such as housing, education, employment, and health and wellbeing. Practitioners also use foundational trauma-informed and person-centred approaches to support victim survivors to feel intrinsically empowered, and to rebuild confidence and individual agency. </w:t>
      </w:r>
    </w:p>
    <w:p w14:paraId="540170E8" w14:textId="5DC0A113" w:rsidR="000C7EE8" w:rsidRPr="002762A5" w:rsidRDefault="000C7EE8" w:rsidP="00C56AD6">
      <w:pPr>
        <w:jc w:val="both"/>
        <w:rPr>
          <w:rFonts w:eastAsia="Arial" w:cs="Arial"/>
        </w:rPr>
      </w:pPr>
      <w:r w:rsidRPr="000C7EE8">
        <w:rPr>
          <w:rFonts w:eastAsia="Arial" w:cs="Arial"/>
        </w:rPr>
        <w:lastRenderedPageBreak/>
        <w:t xml:space="preserve">We encourage the </w:t>
      </w:r>
      <w:r w:rsidR="008660A4">
        <w:rPr>
          <w:rFonts w:eastAsia="Arial" w:cs="Arial"/>
        </w:rPr>
        <w:t>Victorian</w:t>
      </w:r>
      <w:r>
        <w:rPr>
          <w:rFonts w:eastAsia="Arial" w:cs="Arial"/>
        </w:rPr>
        <w:t xml:space="preserve"> G</w:t>
      </w:r>
      <w:r w:rsidRPr="000C7EE8">
        <w:rPr>
          <w:rFonts w:eastAsia="Arial" w:cs="Arial"/>
        </w:rPr>
        <w:t>overnment to recognise refuges as sites of early recovery, with investment in refuges linked to bolstering recovery efforts and improving longer-term outcomes for victim survivors.  </w:t>
      </w:r>
    </w:p>
    <w:p w14:paraId="52C0BB10" w14:textId="63B7FFB2" w:rsidR="00151057" w:rsidRDefault="00504F9B" w:rsidP="00353940">
      <w:pPr>
        <w:pStyle w:val="Heading2"/>
      </w:pPr>
      <w:bookmarkStart w:id="36" w:name="_Toc241757212"/>
      <w:r>
        <w:t>Social housing is essential to long-term safety</w:t>
      </w:r>
      <w:bookmarkEnd w:id="36"/>
    </w:p>
    <w:p w14:paraId="5BE90B45" w14:textId="0619F919" w:rsidR="000E5C40" w:rsidRDefault="008B565F" w:rsidP="00C56AD6">
      <w:pPr>
        <w:jc w:val="both"/>
        <w:rPr>
          <w:rFonts w:eastAsia="Arial" w:cs="Arial"/>
        </w:rPr>
      </w:pPr>
      <w:r w:rsidRPr="07A5F203">
        <w:t>Family violence has significant economic and financial impacts, meaning victim survivors are more likely to experience poverty.</w:t>
      </w:r>
      <w:r w:rsidRPr="07A5F203">
        <w:rPr>
          <w:rStyle w:val="FootnoteReference"/>
        </w:rPr>
        <w:footnoteReference w:id="54"/>
      </w:r>
      <w:r w:rsidRPr="07A5F203">
        <w:t xml:space="preserve"> </w:t>
      </w:r>
      <w:r>
        <w:t>For example, over one-third (</w:t>
      </w:r>
      <w:r w:rsidRPr="07A5F203">
        <w:t>36-40%</w:t>
      </w:r>
      <w:r>
        <w:t>)</w:t>
      </w:r>
      <w:r w:rsidRPr="07A5F203">
        <w:t xml:space="preserve"> of victim survivors of intimate partner violence receive government payments.</w:t>
      </w:r>
      <w:r w:rsidRPr="07A5F203">
        <w:rPr>
          <w:rStyle w:val="FootnoteReference"/>
        </w:rPr>
        <w:footnoteReference w:id="55"/>
      </w:r>
      <w:r w:rsidR="0002504B">
        <w:t xml:space="preserve"> </w:t>
      </w:r>
      <w:r w:rsidR="000E5C40">
        <w:rPr>
          <w:rFonts w:eastAsia="Arial" w:cs="Arial"/>
        </w:rPr>
        <w:t>Combined with</w:t>
      </w:r>
      <w:r w:rsidR="000E5C40" w:rsidRPr="00AA7F56">
        <w:rPr>
          <w:rFonts w:eastAsia="Arial" w:cs="Arial"/>
        </w:rPr>
        <w:t xml:space="preserve"> </w:t>
      </w:r>
      <w:r w:rsidR="000E5C40">
        <w:rPr>
          <w:rFonts w:eastAsia="Arial" w:cs="Arial"/>
        </w:rPr>
        <w:t xml:space="preserve">rising </w:t>
      </w:r>
      <w:r w:rsidR="000E5C40" w:rsidRPr="00AA7F56">
        <w:rPr>
          <w:rFonts w:eastAsia="Arial" w:cs="Arial"/>
        </w:rPr>
        <w:t>prices in the private rental market, social housing the only option for the majority of victim survivors</w:t>
      </w:r>
      <w:r w:rsidR="00EA5A9C">
        <w:rPr>
          <w:rFonts w:eastAsia="Arial" w:cs="Arial"/>
        </w:rPr>
        <w:t xml:space="preserve"> – </w:t>
      </w:r>
      <w:r w:rsidR="000E5C40" w:rsidRPr="00AA7F56">
        <w:rPr>
          <w:rFonts w:eastAsia="Arial" w:cs="Arial"/>
        </w:rPr>
        <w:t>a system which is already overwhelmed with demand.</w:t>
      </w:r>
    </w:p>
    <w:p w14:paraId="490F443A" w14:textId="7826FB63" w:rsidR="00F20E4F" w:rsidRDefault="002762A5" w:rsidP="00C56AD6">
      <w:pPr>
        <w:jc w:val="both"/>
        <w:rPr>
          <w:rFonts w:eastAsia="Arial" w:cs="Arial"/>
          <w:b/>
        </w:rPr>
      </w:pPr>
      <w:r w:rsidRPr="131D02CB">
        <w:rPr>
          <w:rFonts w:eastAsia="Arial" w:cs="Arial"/>
        </w:rPr>
        <w:t>More than 65,000 people are waiting for social housing in Victoria,</w:t>
      </w:r>
      <w:r w:rsidRPr="131D02CB">
        <w:rPr>
          <w:rStyle w:val="FootnoteReference"/>
          <w:rFonts w:eastAsia="Arial" w:cs="Arial"/>
        </w:rPr>
        <w:footnoteReference w:id="56"/>
      </w:r>
      <w:r w:rsidRPr="131D02CB">
        <w:rPr>
          <w:rFonts w:eastAsia="Arial" w:cs="Arial"/>
        </w:rPr>
        <w:t xml:space="preserve"> with priority recipients (including family violence victim survivors) waiting an average of 17 months.</w:t>
      </w:r>
      <w:r w:rsidRPr="131D02CB">
        <w:rPr>
          <w:rStyle w:val="FootnoteReference"/>
          <w:rFonts w:eastAsia="Arial" w:cs="Arial"/>
        </w:rPr>
        <w:footnoteReference w:id="57"/>
      </w:r>
      <w:r w:rsidRPr="131D02CB">
        <w:rPr>
          <w:rFonts w:eastAsia="Arial" w:cs="Arial"/>
        </w:rPr>
        <w:t xml:space="preserve"> Modelling </w:t>
      </w:r>
      <w:r w:rsidR="005B36F6">
        <w:rPr>
          <w:rFonts w:eastAsia="Arial" w:cs="Arial"/>
        </w:rPr>
        <w:t xml:space="preserve">by </w:t>
      </w:r>
      <w:r w:rsidRPr="131D02CB">
        <w:rPr>
          <w:rFonts w:eastAsia="Arial" w:cs="Arial"/>
        </w:rPr>
        <w:t>the Victorian Housing Peaks Alliance</w:t>
      </w:r>
      <w:r>
        <w:rPr>
          <w:rStyle w:val="FootnoteReference"/>
          <w:rFonts w:eastAsia="Arial" w:cs="Arial"/>
        </w:rPr>
        <w:footnoteReference w:id="58"/>
      </w:r>
      <w:r w:rsidR="006059F2">
        <w:rPr>
          <w:rFonts w:eastAsia="Arial" w:cs="Arial"/>
        </w:rPr>
        <w:t xml:space="preserve"> </w:t>
      </w:r>
      <w:r w:rsidRPr="131D02CB">
        <w:rPr>
          <w:rFonts w:eastAsia="Arial" w:cs="Arial"/>
        </w:rPr>
        <w:t>estimates that an additional 377,000 social homes are needed across Victoria by 2051 to meet total demand for social housing.</w:t>
      </w:r>
      <w:r w:rsidRPr="131D02CB">
        <w:rPr>
          <w:rStyle w:val="FootnoteReference"/>
          <w:rFonts w:eastAsia="Arial" w:cs="Arial"/>
        </w:rPr>
        <w:footnoteReference w:id="59"/>
      </w:r>
      <w:r w:rsidRPr="131D02CB">
        <w:rPr>
          <w:rFonts w:eastAsia="Arial" w:cs="Arial"/>
        </w:rPr>
        <w:t xml:space="preserve"> Th</w:t>
      </w:r>
      <w:r w:rsidR="00E11258">
        <w:rPr>
          <w:rFonts w:eastAsia="Arial" w:cs="Arial"/>
        </w:rPr>
        <w:t>e</w:t>
      </w:r>
      <w:r w:rsidRPr="131D02CB">
        <w:rPr>
          <w:rFonts w:eastAsia="Arial" w:cs="Arial"/>
        </w:rPr>
        <w:t xml:space="preserve"> modelling estimates a </w:t>
      </w:r>
      <w:r w:rsidRPr="003E110D">
        <w:rPr>
          <w:rFonts w:eastAsia="Arial" w:cs="Arial"/>
          <w:bCs/>
        </w:rPr>
        <w:t>minimum</w:t>
      </w:r>
      <w:r w:rsidRPr="131D02CB">
        <w:rPr>
          <w:rFonts w:eastAsia="Arial" w:cs="Arial"/>
        </w:rPr>
        <w:t xml:space="preserve"> of 83,000 social homes by 2051 are required to meet existing demand for victim survivors.</w:t>
      </w:r>
      <w:r w:rsidRPr="131D02CB">
        <w:rPr>
          <w:rStyle w:val="FootnoteReference"/>
          <w:rFonts w:eastAsia="Arial" w:cs="Arial"/>
        </w:rPr>
        <w:footnoteReference w:id="60"/>
      </w:r>
      <w:r w:rsidRPr="131D02CB">
        <w:rPr>
          <w:rFonts w:eastAsia="Arial" w:cs="Arial"/>
        </w:rPr>
        <w:t xml:space="preserve"> As there is no data set that measures unexpressed demand (i.e. victim survivors requiring assistance that do not present to services), the social housing figures are the </w:t>
      </w:r>
      <w:r w:rsidRPr="002804BC">
        <w:rPr>
          <w:rFonts w:eastAsia="Arial" w:cs="Arial"/>
          <w:bCs/>
          <w:i/>
          <w:iCs/>
        </w:rPr>
        <w:t>minimum</w:t>
      </w:r>
      <w:r w:rsidRPr="131D02CB">
        <w:rPr>
          <w:rFonts w:eastAsia="Arial" w:cs="Arial"/>
          <w:b/>
        </w:rPr>
        <w:t xml:space="preserve"> </w:t>
      </w:r>
      <w:r w:rsidRPr="131D02CB">
        <w:rPr>
          <w:rFonts w:eastAsia="Arial" w:cs="Arial"/>
        </w:rPr>
        <w:t xml:space="preserve">required, with the actual demand likely higher. </w:t>
      </w:r>
      <w:r w:rsidRPr="131D02CB">
        <w:rPr>
          <w:rFonts w:eastAsia="Arial" w:cs="Arial"/>
          <w:b/>
        </w:rPr>
        <w:t xml:space="preserve"> </w:t>
      </w:r>
    </w:p>
    <w:p w14:paraId="0B1D17B7" w14:textId="662BB68A" w:rsidR="002804BC" w:rsidRDefault="00F20E4F" w:rsidP="00C56AD6">
      <w:pPr>
        <w:jc w:val="both"/>
        <w:rPr>
          <w:rFonts w:eastAsia="Arial" w:cs="Arial"/>
        </w:rPr>
      </w:pPr>
      <w:r w:rsidRPr="00F20E4F">
        <w:rPr>
          <w:rFonts w:eastAsia="Arial" w:cs="Arial"/>
        </w:rPr>
        <w:t xml:space="preserve">The demand for long-term housing compounds the experience of victim survivors and impacts existing demand on </w:t>
      </w:r>
      <w:r>
        <w:rPr>
          <w:rFonts w:eastAsia="Arial" w:cs="Arial"/>
        </w:rPr>
        <w:t>specialist family violence services</w:t>
      </w:r>
      <w:r w:rsidRPr="00F20E4F">
        <w:rPr>
          <w:rFonts w:eastAsia="Arial" w:cs="Arial"/>
        </w:rPr>
        <w:t xml:space="preserve">. When victim survivor needs are not met due to unavailable housing, </w:t>
      </w:r>
      <w:r w:rsidR="00685CF7">
        <w:rPr>
          <w:rFonts w:eastAsia="Arial" w:cs="Arial"/>
        </w:rPr>
        <w:t>they</w:t>
      </w:r>
      <w:r w:rsidRPr="00F20E4F">
        <w:rPr>
          <w:rFonts w:eastAsia="Arial" w:cs="Arial"/>
        </w:rPr>
        <w:t xml:space="preserve"> remain at risk and are more likely to return for family violence support. For victim survivors who have been able to obtain a refuge space, the lack of exit pathways can mean they remain in refuge for extended periods</w:t>
      </w:r>
      <w:r w:rsidR="002804BC">
        <w:rPr>
          <w:rFonts w:eastAsia="Arial" w:cs="Arial"/>
        </w:rPr>
        <w:t>.</w:t>
      </w:r>
      <w:r w:rsidR="002804BC" w:rsidRPr="002804BC">
        <w:rPr>
          <w:rFonts w:eastAsia="Arial" w:cs="Arial"/>
        </w:rPr>
        <w:t xml:space="preserve"> </w:t>
      </w:r>
      <w:r w:rsidR="0057061F">
        <w:rPr>
          <w:rFonts w:eastAsia="Arial" w:cs="Arial"/>
        </w:rPr>
        <w:t xml:space="preserve">The </w:t>
      </w:r>
      <w:r w:rsidR="00A67DCB">
        <w:rPr>
          <w:rFonts w:eastAsia="Arial" w:cs="Arial"/>
        </w:rPr>
        <w:t xml:space="preserve">intended average </w:t>
      </w:r>
      <w:r w:rsidR="00D42353">
        <w:rPr>
          <w:rFonts w:eastAsia="Arial" w:cs="Arial"/>
        </w:rPr>
        <w:t xml:space="preserve">length of </w:t>
      </w:r>
      <w:r w:rsidR="00042CEC">
        <w:rPr>
          <w:rFonts w:eastAsia="Arial" w:cs="Arial"/>
        </w:rPr>
        <w:t xml:space="preserve">stay is four to six weeks. </w:t>
      </w:r>
      <w:r w:rsidR="00D945AF">
        <w:rPr>
          <w:rFonts w:eastAsia="Arial" w:cs="Arial"/>
        </w:rPr>
        <w:t>O</w:t>
      </w:r>
      <w:r w:rsidR="00042CEC">
        <w:rPr>
          <w:rFonts w:eastAsia="Arial" w:cs="Arial"/>
        </w:rPr>
        <w:t xml:space="preserve">n average, </w:t>
      </w:r>
      <w:r w:rsidR="000F2ACF">
        <w:rPr>
          <w:rFonts w:eastAsia="Arial" w:cs="Arial"/>
        </w:rPr>
        <w:t xml:space="preserve">victim survivors with </w:t>
      </w:r>
      <w:r w:rsidR="003D4FF5">
        <w:rPr>
          <w:rFonts w:eastAsia="Arial" w:cs="Arial"/>
        </w:rPr>
        <w:t>permanent</w:t>
      </w:r>
      <w:r w:rsidR="00E05F42">
        <w:rPr>
          <w:rFonts w:eastAsia="Arial" w:cs="Arial"/>
        </w:rPr>
        <w:t xml:space="preserve"> residency spent an average of </w:t>
      </w:r>
      <w:r w:rsidR="003D4FF5">
        <w:rPr>
          <w:rFonts w:eastAsia="Arial" w:cs="Arial"/>
        </w:rPr>
        <w:t>six weeks in refuge. This rose to an average of eleven weeks for victim survivors with non-permanent residency</w:t>
      </w:r>
      <w:r w:rsidR="00D945AF">
        <w:rPr>
          <w:rFonts w:eastAsia="Arial" w:cs="Arial"/>
        </w:rPr>
        <w:t>, with on</w:t>
      </w:r>
      <w:r w:rsidR="0097253B">
        <w:rPr>
          <w:rFonts w:eastAsia="Arial" w:cs="Arial"/>
        </w:rPr>
        <w:t>e</w:t>
      </w:r>
      <w:r w:rsidR="00D945AF">
        <w:rPr>
          <w:rFonts w:eastAsia="Arial" w:cs="Arial"/>
        </w:rPr>
        <w:t xml:space="preserve"> </w:t>
      </w:r>
      <w:r w:rsidR="0097253B">
        <w:rPr>
          <w:rFonts w:eastAsia="Arial" w:cs="Arial"/>
        </w:rPr>
        <w:t>refuge</w:t>
      </w:r>
      <w:r w:rsidR="00D945AF">
        <w:rPr>
          <w:rFonts w:eastAsia="Arial" w:cs="Arial"/>
        </w:rPr>
        <w:t xml:space="preserve"> provider recording an </w:t>
      </w:r>
      <w:r w:rsidR="00D945AF" w:rsidRPr="0097253B">
        <w:rPr>
          <w:rFonts w:eastAsia="Arial" w:cs="Arial"/>
          <w:i/>
          <w:iCs/>
        </w:rPr>
        <w:t>average</w:t>
      </w:r>
      <w:r w:rsidR="00D945AF">
        <w:rPr>
          <w:rFonts w:eastAsia="Arial" w:cs="Arial"/>
        </w:rPr>
        <w:t xml:space="preserve"> of </w:t>
      </w:r>
      <w:r w:rsidR="000F7C78">
        <w:rPr>
          <w:rFonts w:eastAsia="Arial" w:cs="Arial"/>
        </w:rPr>
        <w:t>forty</w:t>
      </w:r>
      <w:r w:rsidR="0097253B">
        <w:rPr>
          <w:rFonts w:eastAsia="Arial" w:cs="Arial"/>
        </w:rPr>
        <w:t>-four weeks (310 days) across their clients without permanent residency.</w:t>
      </w:r>
      <w:r w:rsidR="0045148E">
        <w:rPr>
          <w:rStyle w:val="FootnoteReference"/>
          <w:rFonts w:eastAsia="Arial" w:cs="Arial"/>
        </w:rPr>
        <w:footnoteReference w:id="61"/>
      </w:r>
      <w:r w:rsidR="002804BC" w:rsidRPr="00613A5E">
        <w:rPr>
          <w:rFonts w:eastAsia="Arial" w:cs="Arial"/>
        </w:rPr>
        <w:t xml:space="preserve"> The lack of exit pathways</w:t>
      </w:r>
      <w:r w:rsidR="0045148E">
        <w:rPr>
          <w:rFonts w:eastAsia="Arial" w:cs="Arial"/>
        </w:rPr>
        <w:t>, particularly for temporary visa holders,</w:t>
      </w:r>
      <w:r w:rsidR="002804BC" w:rsidRPr="00613A5E">
        <w:rPr>
          <w:rFonts w:eastAsia="Arial" w:cs="Arial"/>
        </w:rPr>
        <w:t xml:space="preserve"> </w:t>
      </w:r>
      <w:r w:rsidR="000F7C78">
        <w:rPr>
          <w:rFonts w:eastAsia="Arial" w:cs="Arial"/>
        </w:rPr>
        <w:t xml:space="preserve">creates bottlenecks </w:t>
      </w:r>
      <w:r w:rsidR="002804BC" w:rsidRPr="00613A5E">
        <w:rPr>
          <w:rFonts w:eastAsia="Arial" w:cs="Arial"/>
        </w:rPr>
        <w:t xml:space="preserve">in refuge and perpetuates the use of inappropriate and unsafe motels as emergency accommodation. It also leads to victim survivors being faced again with the </w:t>
      </w:r>
      <w:r w:rsidR="002804BC" w:rsidRPr="00613A5E">
        <w:rPr>
          <w:rFonts w:eastAsia="Arial" w:cs="Arial"/>
        </w:rPr>
        <w:lastRenderedPageBreak/>
        <w:t xml:space="preserve">impossible decision to return to live with the person using </w:t>
      </w:r>
      <w:r w:rsidR="00BA2C82" w:rsidRPr="00613A5E">
        <w:rPr>
          <w:rFonts w:eastAsia="Arial" w:cs="Arial"/>
        </w:rPr>
        <w:t>violence or</w:t>
      </w:r>
      <w:r w:rsidR="002804BC" w:rsidRPr="00613A5E">
        <w:rPr>
          <w:rFonts w:eastAsia="Arial" w:cs="Arial"/>
        </w:rPr>
        <w:t xml:space="preserve"> potentially face homelessness.  </w:t>
      </w:r>
    </w:p>
    <w:p w14:paraId="7288FFC6" w14:textId="45AC2BE7" w:rsidR="007F6E55" w:rsidRDefault="007F6E55" w:rsidP="00C56AD6">
      <w:pPr>
        <w:jc w:val="both"/>
        <w:rPr>
          <w:rFonts w:eastAsia="Arial" w:cs="Arial"/>
        </w:rPr>
      </w:pPr>
      <w:r w:rsidRPr="007F6E55">
        <w:rPr>
          <w:rFonts w:eastAsia="Arial" w:cs="Arial"/>
        </w:rPr>
        <w:t xml:space="preserve">Expanding social housing is essential to prevent homelessness, </w:t>
      </w:r>
      <w:r w:rsidR="007C2BA8">
        <w:rPr>
          <w:rFonts w:eastAsia="Arial" w:cs="Arial"/>
        </w:rPr>
        <w:t xml:space="preserve">and </w:t>
      </w:r>
      <w:r w:rsidRPr="007F6E55">
        <w:rPr>
          <w:rFonts w:eastAsia="Arial" w:cs="Arial"/>
        </w:rPr>
        <w:t>to ensure the broader family violence system can function effectively. A functioning pathway from crisis accommodation to stable long-term housing is critical to victim survivor safety, recovery and independence.</w:t>
      </w:r>
    </w:p>
    <w:p w14:paraId="7C63F421" w14:textId="30B4F7E5" w:rsidR="00FC6801" w:rsidRPr="00F428C3" w:rsidRDefault="00FC6801" w:rsidP="00F428C3">
      <w:pPr>
        <w:pStyle w:val="Heading2"/>
      </w:pPr>
      <w:bookmarkStart w:id="37" w:name="_Toc241757213"/>
      <w:r w:rsidRPr="00F428C3">
        <w:t>Hou</w:t>
      </w:r>
      <w:r w:rsidR="0044607F" w:rsidRPr="00F428C3">
        <w:t>sing in r</w:t>
      </w:r>
      <w:r w:rsidRPr="00F428C3">
        <w:t>ural and regional areas</w:t>
      </w:r>
      <w:r w:rsidR="00F428C3">
        <w:rPr>
          <w:rStyle w:val="FootnoteReference"/>
        </w:rPr>
        <w:footnoteReference w:id="62"/>
      </w:r>
      <w:bookmarkEnd w:id="37"/>
    </w:p>
    <w:p w14:paraId="32010A9F" w14:textId="492EDE07" w:rsidR="0022745A" w:rsidRPr="00A4294B" w:rsidRDefault="00A55007" w:rsidP="00FD7796">
      <w:pPr>
        <w:jc w:val="both"/>
      </w:pPr>
      <w:r w:rsidRPr="00A4294B">
        <w:t xml:space="preserve">Victim survivors and specialist family violence services in rural and regional Victoria face additional barriers due to geographic isolation, </w:t>
      </w:r>
      <w:proofErr w:type="gramStart"/>
      <w:r w:rsidRPr="00A4294B">
        <w:t>limited service</w:t>
      </w:r>
      <w:proofErr w:type="gramEnd"/>
      <w:r w:rsidRPr="00A4294B">
        <w:t xml:space="preserve"> availability and the housing crisis. Safe and Equal member agencies report that some areas have no crisis or emergency accommodation, including motels, meaning victim survivors may have to leave their local area to access safety, disrupting employment, children’s schooling and connections to family and community. In some areas, homelessness services have reported having no option other than tents for victim survivors leaving family violence. Emergency accommodation is also subject to significant fluctuations in availability and cost, with tourism reducing access to motels and caravan parks and peak periods substantially increasing prices, limiting the accommodation that specialist family violence services can secure within existing budgets.</w:t>
      </w:r>
    </w:p>
    <w:p w14:paraId="06296067" w14:textId="26087BE7" w:rsidR="00FC6801" w:rsidRDefault="00CD5F88" w:rsidP="00577D60">
      <w:pPr>
        <w:jc w:val="both"/>
        <w:rPr>
          <w:rFonts w:eastAsia="Arial" w:cs="Arial"/>
        </w:rPr>
      </w:pPr>
      <w:r w:rsidRPr="00A4294B">
        <w:rPr>
          <w:rFonts w:eastAsia="Arial" w:cs="Arial"/>
        </w:rPr>
        <w:t>Safe and Equal</w:t>
      </w:r>
      <w:r w:rsidR="00FC6801" w:rsidRPr="00A4294B">
        <w:rPr>
          <w:rFonts w:eastAsia="Arial" w:cs="Arial"/>
        </w:rPr>
        <w:t xml:space="preserve"> member agencies </w:t>
      </w:r>
      <w:r w:rsidR="00436654" w:rsidRPr="00A4294B">
        <w:rPr>
          <w:rFonts w:eastAsia="Arial" w:cs="Arial"/>
        </w:rPr>
        <w:t xml:space="preserve">report </w:t>
      </w:r>
      <w:r w:rsidR="00FC6801" w:rsidRPr="00A4294B">
        <w:rPr>
          <w:rFonts w:eastAsia="Arial" w:cs="Arial"/>
        </w:rPr>
        <w:t xml:space="preserve">that </w:t>
      </w:r>
      <w:r w:rsidR="00D624C4" w:rsidRPr="00A4294B">
        <w:rPr>
          <w:rFonts w:eastAsia="Arial" w:cs="Arial"/>
        </w:rPr>
        <w:t xml:space="preserve">the </w:t>
      </w:r>
      <w:r w:rsidR="00FC6801" w:rsidRPr="00A4294B">
        <w:rPr>
          <w:rFonts w:eastAsia="Arial" w:cs="Arial"/>
        </w:rPr>
        <w:t>lack of suitable, available housing significantly impacts the ability to recruit and retain staff in rural and regional areas, which is a significant concern in the context of a state-wide workforce shortage. Lack of affordable student accommodation means students are also less likely to undertake a rural placement, which is often a key recruitment strategy. In addition, member agencies have reported successfully recruiting, only to have the offer declined because the potential staff member has not been able to secure affordable rental accommodation.</w:t>
      </w:r>
    </w:p>
    <w:p w14:paraId="605AD968" w14:textId="77777777" w:rsidR="00F57389" w:rsidRDefault="00F57389" w:rsidP="00C56AD6">
      <w:pPr>
        <w:pStyle w:val="Heading3"/>
        <w:jc w:val="both"/>
      </w:pPr>
      <w:bookmarkStart w:id="38" w:name="_Toc241747866"/>
      <w:bookmarkStart w:id="39" w:name="_Toc241757214"/>
      <w:r>
        <w:t>Recommendations:</w:t>
      </w:r>
      <w:bookmarkEnd w:id="38"/>
      <w:bookmarkEnd w:id="39"/>
    </w:p>
    <w:p w14:paraId="07B416EA" w14:textId="106D0806" w:rsidR="008B1CBC" w:rsidRPr="00423D86" w:rsidRDefault="008B1CBC" w:rsidP="00CC73B7">
      <w:pPr>
        <w:jc w:val="both"/>
      </w:pPr>
      <w:r w:rsidRPr="001062EC">
        <w:t>The 202</w:t>
      </w:r>
      <w:r>
        <w:t>7</w:t>
      </w:r>
      <w:r w:rsidRPr="001062EC">
        <w:t>-2</w:t>
      </w:r>
      <w:r>
        <w:t>8</w:t>
      </w:r>
      <w:r w:rsidRPr="001062EC">
        <w:t xml:space="preserve"> State Budget must:</w:t>
      </w:r>
    </w:p>
    <w:p w14:paraId="1853552F" w14:textId="73B1B442" w:rsidR="00F57389" w:rsidRPr="00D11286" w:rsidRDefault="00F57389" w:rsidP="00C56AD6">
      <w:pPr>
        <w:pStyle w:val="Bulletpoint"/>
        <w:jc w:val="both"/>
        <w:rPr>
          <w:sz w:val="22"/>
        </w:rPr>
      </w:pPr>
      <w:r w:rsidRPr="00D11286">
        <w:rPr>
          <w:sz w:val="22"/>
        </w:rPr>
        <w:t>Double refuge capacity in Victoria from 198 to 396 households per night</w:t>
      </w:r>
      <w:r w:rsidR="003B4307">
        <w:rPr>
          <w:sz w:val="22"/>
        </w:rPr>
        <w:t>, including</w:t>
      </w:r>
      <w:r w:rsidRPr="00D11286">
        <w:rPr>
          <w:sz w:val="22"/>
        </w:rPr>
        <w:t xml:space="preserve"> to reduce dependence on unsuitable emergency accommodation such as motels</w:t>
      </w:r>
    </w:p>
    <w:p w14:paraId="1EC756D5" w14:textId="2FD00471" w:rsidR="00F57389" w:rsidRDefault="00F57389" w:rsidP="00616352">
      <w:pPr>
        <w:pStyle w:val="Bulletpoint"/>
        <w:spacing w:after="0"/>
        <w:jc w:val="both"/>
        <w:rPr>
          <w:sz w:val="22"/>
        </w:rPr>
      </w:pPr>
      <w:r w:rsidRPr="00D11286">
        <w:rPr>
          <w:sz w:val="22"/>
        </w:rPr>
        <w:t xml:space="preserve">Commit to </w:t>
      </w:r>
      <w:r w:rsidR="00DF244E">
        <w:rPr>
          <w:sz w:val="22"/>
        </w:rPr>
        <w:t>delivering</w:t>
      </w:r>
      <w:r w:rsidR="00DF244E" w:rsidRPr="00D11286">
        <w:rPr>
          <w:sz w:val="22"/>
        </w:rPr>
        <w:t xml:space="preserve"> </w:t>
      </w:r>
      <w:r w:rsidRPr="00D11286">
        <w:rPr>
          <w:sz w:val="22"/>
        </w:rPr>
        <w:t xml:space="preserve">at least 83,000 </w:t>
      </w:r>
      <w:r w:rsidR="00694647">
        <w:rPr>
          <w:sz w:val="22"/>
        </w:rPr>
        <w:t>new social housing dwellings</w:t>
      </w:r>
      <w:r w:rsidR="00C71661">
        <w:rPr>
          <w:sz w:val="22"/>
        </w:rPr>
        <w:t xml:space="preserve"> </w:t>
      </w:r>
      <w:r w:rsidRPr="00D11286">
        <w:rPr>
          <w:sz w:val="22"/>
        </w:rPr>
        <w:t>specifically for family violence victim survivors</w:t>
      </w:r>
      <w:r w:rsidR="00692656">
        <w:rPr>
          <w:sz w:val="22"/>
        </w:rPr>
        <w:t xml:space="preserve"> over the next 25 years, as part the broader expansion of social housing required in Victoria</w:t>
      </w:r>
      <w:r w:rsidR="00F04623">
        <w:rPr>
          <w:sz w:val="22"/>
        </w:rPr>
        <w:t xml:space="preserve"> </w:t>
      </w:r>
    </w:p>
    <w:p w14:paraId="65FE3B50" w14:textId="0A68E2F7" w:rsidR="0044607F" w:rsidRPr="00A4294B" w:rsidRDefault="00A06F71" w:rsidP="00616352">
      <w:pPr>
        <w:pStyle w:val="Bulletpoint"/>
        <w:spacing w:after="0"/>
        <w:jc w:val="both"/>
        <w:rPr>
          <w:sz w:val="22"/>
        </w:rPr>
      </w:pPr>
      <w:r w:rsidRPr="00A4294B">
        <w:rPr>
          <w:sz w:val="22"/>
        </w:rPr>
        <w:t>Rural and regional housing considerations across a range of issues</w:t>
      </w:r>
      <w:r w:rsidR="00791BBD" w:rsidRPr="00A4294B">
        <w:rPr>
          <w:sz w:val="22"/>
        </w:rPr>
        <w:t>,</w:t>
      </w:r>
      <w:r w:rsidRPr="00A4294B">
        <w:rPr>
          <w:sz w:val="22"/>
        </w:rPr>
        <w:t xml:space="preserve"> </w:t>
      </w:r>
      <w:r w:rsidR="00791BBD" w:rsidRPr="00A4294B">
        <w:rPr>
          <w:sz w:val="22"/>
        </w:rPr>
        <w:t xml:space="preserve">such as service delivery and workforce, </w:t>
      </w:r>
      <w:r w:rsidRPr="00A4294B">
        <w:rPr>
          <w:sz w:val="22"/>
        </w:rPr>
        <w:t xml:space="preserve">should inform investment </w:t>
      </w:r>
    </w:p>
    <w:p w14:paraId="4D5571C7" w14:textId="4909C89D" w:rsidR="0044607F" w:rsidRDefault="0044607F" w:rsidP="0044607F">
      <w:pPr>
        <w:pStyle w:val="Bulletpoint"/>
        <w:numPr>
          <w:ilvl w:val="0"/>
          <w:numId w:val="0"/>
        </w:numPr>
        <w:spacing w:after="0"/>
        <w:ind w:left="720"/>
        <w:jc w:val="both"/>
        <w:rPr>
          <w:sz w:val="22"/>
        </w:rPr>
      </w:pPr>
    </w:p>
    <w:p w14:paraId="5115F445" w14:textId="77777777" w:rsidR="00616352" w:rsidRPr="00F57389" w:rsidRDefault="00616352" w:rsidP="00616352">
      <w:pPr>
        <w:pStyle w:val="Bulletpoint"/>
        <w:numPr>
          <w:ilvl w:val="0"/>
          <w:numId w:val="0"/>
        </w:numPr>
        <w:spacing w:after="0"/>
        <w:ind w:left="1080"/>
        <w:jc w:val="both"/>
        <w:rPr>
          <w:sz w:val="22"/>
        </w:rPr>
      </w:pPr>
    </w:p>
    <w:p w14:paraId="16464923" w14:textId="7C289535" w:rsidR="00235FB6" w:rsidRDefault="446FEB16" w:rsidP="00616352">
      <w:pPr>
        <w:pStyle w:val="Heading1"/>
        <w:spacing w:before="0"/>
        <w:jc w:val="both"/>
      </w:pPr>
      <w:bookmarkStart w:id="40" w:name="_Toc241757215"/>
      <w:r>
        <w:lastRenderedPageBreak/>
        <w:t>Prio</w:t>
      </w:r>
      <w:r w:rsidR="7348C4F7">
        <w:t>r</w:t>
      </w:r>
      <w:r>
        <w:t xml:space="preserve">ity </w:t>
      </w:r>
      <w:r w:rsidR="5009442B">
        <w:t>4</w:t>
      </w:r>
      <w:r>
        <w:t xml:space="preserve">: </w:t>
      </w:r>
      <w:r w:rsidR="24447F13">
        <w:t>Strengthening j</w:t>
      </w:r>
      <w:r w:rsidR="09882C81">
        <w:t>ustice</w:t>
      </w:r>
      <w:r w:rsidR="24447F13">
        <w:t xml:space="preserve"> responses and access to legal support</w:t>
      </w:r>
      <w:bookmarkEnd w:id="40"/>
    </w:p>
    <w:p w14:paraId="68FA1890" w14:textId="07A813F5" w:rsidR="00777DBF" w:rsidRDefault="00777DBF" w:rsidP="00C56AD6">
      <w:pPr>
        <w:jc w:val="both"/>
      </w:pPr>
      <w:r w:rsidRPr="00777DBF">
        <w:t>The justice system is a critical part of the family violence response, but it must operate in ways that prioritise victim survivor safety, minimise re</w:t>
      </w:r>
      <w:r w:rsidR="00B62136">
        <w:t>-</w:t>
      </w:r>
      <w:r w:rsidRPr="00777DBF">
        <w:t xml:space="preserve">traumatisation and recognise the ways people using violence can weaponise systems to continue </w:t>
      </w:r>
      <w:r w:rsidR="00B324B5">
        <w:t xml:space="preserve">their </w:t>
      </w:r>
      <w:r w:rsidRPr="00777DBF">
        <w:t>abuse. This requires accessible legal support, safeguards across justice responses, and adequate resourcing for the services that support victim survivors to navigate the justice system.</w:t>
      </w:r>
    </w:p>
    <w:p w14:paraId="044318D7" w14:textId="3427731F" w:rsidR="007A492A" w:rsidRPr="00615E68" w:rsidRDefault="00A82740" w:rsidP="00C56AD6">
      <w:pPr>
        <w:pStyle w:val="Heading2"/>
        <w:jc w:val="both"/>
      </w:pPr>
      <w:bookmarkStart w:id="41" w:name="_Toc241757216"/>
      <w:r>
        <w:t>Access to legal support for victim survivors</w:t>
      </w:r>
      <w:bookmarkEnd w:id="41"/>
      <w:r>
        <w:t xml:space="preserve"> </w:t>
      </w:r>
    </w:p>
    <w:p w14:paraId="5476DE70" w14:textId="77777777" w:rsidR="003D6CC8" w:rsidRDefault="00AF4764" w:rsidP="001A5702">
      <w:pPr>
        <w:spacing w:line="288" w:lineRule="auto"/>
        <w:jc w:val="both"/>
      </w:pPr>
      <w:r>
        <w:t>A</w:t>
      </w:r>
      <w:r w:rsidR="00482843" w:rsidRPr="07A5F203">
        <w:t xml:space="preserve">ccess to affordable, </w:t>
      </w:r>
      <w:r w:rsidR="00482843">
        <w:t>trauma</w:t>
      </w:r>
      <w:r w:rsidR="00482843" w:rsidRPr="07A5F203">
        <w:t>-informed legal support across multiple areas of law </w:t>
      </w:r>
      <w:r w:rsidR="00780579">
        <w:t>is</w:t>
      </w:r>
      <w:r w:rsidR="00780579" w:rsidRPr="07A5F203">
        <w:t xml:space="preserve"> </w:t>
      </w:r>
      <w:r w:rsidR="00482843" w:rsidRPr="07A5F203">
        <w:t>vital to ensure victim survivors </w:t>
      </w:r>
      <w:r w:rsidR="00F27DFF">
        <w:t>receive</w:t>
      </w:r>
      <w:r w:rsidR="00482843" w:rsidRPr="07A5F203">
        <w:t xml:space="preserve"> just outcomes. However, victim survivors often</w:t>
      </w:r>
      <w:r w:rsidR="00F27DFF">
        <w:t xml:space="preserve"> </w:t>
      </w:r>
      <w:r w:rsidR="00F27DFF" w:rsidRPr="07A5F203">
        <w:t>can’t afford private lawyer</w:t>
      </w:r>
      <w:r w:rsidR="00F27DFF">
        <w:t>s due to the economic impact of experiencing family violence, and</w:t>
      </w:r>
      <w:r w:rsidR="00482843" w:rsidRPr="07A5F203">
        <w:t xml:space="preserve"> don’t qualify for publicly funded legal support</w:t>
      </w:r>
      <w:r w:rsidR="00F27DFF">
        <w:t>. This makes</w:t>
      </w:r>
      <w:r w:rsidR="00DC7857" w:rsidRPr="07A5F203">
        <w:t xml:space="preserve"> victim survivors </w:t>
      </w:r>
      <w:r w:rsidR="00DC7857">
        <w:t xml:space="preserve">reliant on </w:t>
      </w:r>
      <w:r w:rsidR="00EC75B5">
        <w:t>community-funded legal advice</w:t>
      </w:r>
      <w:r w:rsidR="00293F86">
        <w:t xml:space="preserve">, </w:t>
      </w:r>
      <w:r w:rsidR="00293F86" w:rsidRPr="00293F86">
        <w:t>which is already experiencing significant unmet demand</w:t>
      </w:r>
      <w:r w:rsidR="00EC75B5">
        <w:t xml:space="preserve">. </w:t>
      </w:r>
    </w:p>
    <w:p w14:paraId="47A82326" w14:textId="2F0EF113" w:rsidR="00F27DFF" w:rsidRDefault="00B643FF" w:rsidP="00C56AD6">
      <w:pPr>
        <w:spacing w:line="288" w:lineRule="auto"/>
        <w:jc w:val="both"/>
      </w:pPr>
      <w:r>
        <w:t>Nationally, we are facing</w:t>
      </w:r>
      <w:r w:rsidRPr="0069412A">
        <w:t xml:space="preserve"> a period of increasing demand for legal assistance and ongoing pressure on legal aid resources.</w:t>
      </w:r>
      <w:r w:rsidR="00472634">
        <w:t xml:space="preserve"> Both Victoria Legal </w:t>
      </w:r>
      <w:r w:rsidR="00042B9B">
        <w:t xml:space="preserve">Aid </w:t>
      </w:r>
      <w:r w:rsidR="00472634">
        <w:t>and community legal services continuously repor</w:t>
      </w:r>
      <w:r w:rsidR="003D6CC8">
        <w:t>t</w:t>
      </w:r>
      <w:r w:rsidR="00472634">
        <w:t xml:space="preserve"> that </w:t>
      </w:r>
      <w:r w:rsidR="000648BA">
        <w:t>demand for services continues to outpace capacity and funding.</w:t>
      </w:r>
      <w:r w:rsidR="000648BA">
        <w:rPr>
          <w:rStyle w:val="FootnoteReference"/>
        </w:rPr>
        <w:footnoteReference w:id="63"/>
      </w:r>
    </w:p>
    <w:p w14:paraId="670D0072" w14:textId="4C577A74" w:rsidR="00DF1767" w:rsidRDefault="0049106B" w:rsidP="001A5702">
      <w:pPr>
        <w:spacing w:line="288" w:lineRule="auto"/>
        <w:jc w:val="both"/>
      </w:pPr>
      <w:r>
        <w:t>The scale of the gap is significant</w:t>
      </w:r>
      <w:r w:rsidR="00987DAF" w:rsidRPr="00987DAF">
        <w:t>.</w:t>
      </w:r>
      <w:r w:rsidR="00987DAF">
        <w:t xml:space="preserve"> </w:t>
      </w:r>
      <w:r w:rsidR="00CD0EC7">
        <w:t>N</w:t>
      </w:r>
      <w:r w:rsidR="00DC7857" w:rsidRPr="07A5F203">
        <w:t>ationally around 52,000 women per year are unable to access legal support</w:t>
      </w:r>
      <w:r w:rsidR="00DC7857">
        <w:t xml:space="preserve"> from Women’s Legal Services.</w:t>
      </w:r>
      <w:r w:rsidR="00DC7857" w:rsidRPr="07A5F203">
        <w:rPr>
          <w:rStyle w:val="FootnoteReference"/>
        </w:rPr>
        <w:footnoteReference w:id="64"/>
      </w:r>
      <w:r w:rsidR="00DC7857" w:rsidRPr="07A5F203">
        <w:t xml:space="preserve"> </w:t>
      </w:r>
      <w:r w:rsidR="00DC7857">
        <w:t>Over</w:t>
      </w:r>
      <w:r w:rsidR="00DC7857" w:rsidRPr="07A5F203">
        <w:t xml:space="preserve"> 400 victim survivors of family violence</w:t>
      </w:r>
      <w:r w:rsidR="00DC7857">
        <w:t xml:space="preserve"> are</w:t>
      </w:r>
      <w:r w:rsidR="00DC7857" w:rsidRPr="07A5F203">
        <w:t xml:space="preserve"> turned away from community legal centres per day.</w:t>
      </w:r>
      <w:r w:rsidR="00DC7857" w:rsidRPr="07A5F203">
        <w:rPr>
          <w:rStyle w:val="FootnoteReference"/>
        </w:rPr>
        <w:footnoteReference w:id="65"/>
      </w:r>
      <w:r w:rsidR="00DC7857" w:rsidRPr="07A5F203">
        <w:t xml:space="preserve"> There are approximately 14 per cent of the population living below the poverty line,</w:t>
      </w:r>
      <w:r w:rsidR="00DC7857" w:rsidRPr="07A5F203">
        <w:rPr>
          <w:rStyle w:val="FootnoteReference"/>
        </w:rPr>
        <w:footnoteReference w:id="66"/>
      </w:r>
      <w:r w:rsidR="00DC7857" w:rsidRPr="07A5F203">
        <w:t xml:space="preserve"> but only 8 per cent of the population qualify for legal aid.</w:t>
      </w:r>
      <w:r w:rsidR="00DC7857" w:rsidRPr="07A5F203">
        <w:rPr>
          <w:rStyle w:val="FootnoteReference"/>
        </w:rPr>
        <w:footnoteReference w:id="67"/>
      </w:r>
      <w:r w:rsidR="00DC7857" w:rsidRPr="07A5F203">
        <w:t xml:space="preserve"> </w:t>
      </w:r>
    </w:p>
    <w:p w14:paraId="197C1BCD" w14:textId="614522DC" w:rsidR="0023363F" w:rsidRDefault="00297443" w:rsidP="00C56AD6">
      <w:pPr>
        <w:spacing w:line="288" w:lineRule="auto"/>
        <w:jc w:val="both"/>
      </w:pPr>
      <w:r>
        <w:t xml:space="preserve">While the </w:t>
      </w:r>
      <w:r w:rsidR="0023363F" w:rsidRPr="0023363F">
        <w:t xml:space="preserve">Commonwealth Government has an important role in addressing broader gaps in legal assistance </w:t>
      </w:r>
      <w:r w:rsidR="002B69A8">
        <w:t xml:space="preserve">funding, </w:t>
      </w:r>
      <w:r w:rsidR="0023363F" w:rsidRPr="0023363F">
        <w:t xml:space="preserve">the Victorian Government also has a critical role in ensuring victim survivors can access legal support within the Victorian family violence response. </w:t>
      </w:r>
    </w:p>
    <w:p w14:paraId="4D268273" w14:textId="07F724A3" w:rsidR="005B5578" w:rsidRDefault="00F1125E" w:rsidP="00C56AD6">
      <w:pPr>
        <w:spacing w:line="288" w:lineRule="auto"/>
        <w:jc w:val="both"/>
      </w:pPr>
      <w:r>
        <w:t>In addition to funding legal service</w:t>
      </w:r>
      <w:r w:rsidR="002B69A8">
        <w:t>s</w:t>
      </w:r>
      <w:r>
        <w:t xml:space="preserve"> directly, increased collaboration between specialist family violence services and legal services </w:t>
      </w:r>
      <w:r w:rsidR="003C0E67">
        <w:t xml:space="preserve">would increase the accessibility of legal support for victim </w:t>
      </w:r>
      <w:r w:rsidR="00B324B5">
        <w:t>survivors and</w:t>
      </w:r>
      <w:r w:rsidR="006865B1">
        <w:t xml:space="preserve"> reduce the </w:t>
      </w:r>
      <w:r w:rsidR="00B324B5">
        <w:t>burden</w:t>
      </w:r>
      <w:r w:rsidR="002B69A8">
        <w:t xml:space="preserve"> </w:t>
      </w:r>
      <w:r w:rsidR="00504F1F">
        <w:t xml:space="preserve">that </w:t>
      </w:r>
      <w:r w:rsidR="00B324B5">
        <w:t xml:space="preserve">victim survivors </w:t>
      </w:r>
      <w:r w:rsidR="00C63EEE">
        <w:t>currently face in</w:t>
      </w:r>
      <w:r w:rsidR="00B324B5">
        <w:t xml:space="preserve"> obtain</w:t>
      </w:r>
      <w:r w:rsidR="00C63EEE">
        <w:t>ing</w:t>
      </w:r>
      <w:r w:rsidR="00B324B5">
        <w:t xml:space="preserve"> legal support. </w:t>
      </w:r>
      <w:r w:rsidR="00E15FDB">
        <w:t>Existing examples</w:t>
      </w:r>
      <w:r w:rsidR="008D2F1F">
        <w:t xml:space="preserve"> of successful </w:t>
      </w:r>
      <w:r w:rsidR="004F0396">
        <w:t>models</w:t>
      </w:r>
      <w:r w:rsidR="00504F1F">
        <w:t xml:space="preserve"> – such as</w:t>
      </w:r>
      <w:r w:rsidR="008A4B02">
        <w:t xml:space="preserve"> </w:t>
      </w:r>
      <w:r w:rsidR="00215E9C">
        <w:t xml:space="preserve">embedded legal support models within </w:t>
      </w:r>
      <w:r w:rsidR="00E15FDB">
        <w:t>specialist family violence refuges</w:t>
      </w:r>
      <w:r w:rsidR="00504F1F">
        <w:t xml:space="preserve"> –</w:t>
      </w:r>
      <w:r w:rsidR="00E15FDB">
        <w:t xml:space="preserve"> have had positive outcomes</w:t>
      </w:r>
      <w:r w:rsidR="0043374D">
        <w:t xml:space="preserve"> for victim survivors</w:t>
      </w:r>
      <w:r w:rsidR="008D2F1F">
        <w:t xml:space="preserve">. </w:t>
      </w:r>
      <w:r w:rsidR="0043374D">
        <w:t>D</w:t>
      </w:r>
      <w:r w:rsidR="008A4B02">
        <w:t xml:space="preserve">edicated duty lawyers </w:t>
      </w:r>
      <w:r w:rsidR="00B324B5">
        <w:t xml:space="preserve">visit </w:t>
      </w:r>
      <w:r w:rsidR="0043374D">
        <w:t xml:space="preserve">a </w:t>
      </w:r>
      <w:r w:rsidR="00643BA7">
        <w:t xml:space="preserve">refuge </w:t>
      </w:r>
      <w:r w:rsidR="00B324B5">
        <w:t>to provide advice and support</w:t>
      </w:r>
      <w:r w:rsidR="008A4B02">
        <w:t xml:space="preserve"> and </w:t>
      </w:r>
      <w:r w:rsidR="00B146C4">
        <w:t>represent</w:t>
      </w:r>
      <w:r w:rsidR="00730A71">
        <w:t xml:space="preserve"> the victim survivor as a client. </w:t>
      </w:r>
      <w:r w:rsidR="00B146C4">
        <w:t>One program model has found that</w:t>
      </w:r>
      <w:r w:rsidR="005B5578">
        <w:t>:</w:t>
      </w:r>
      <w:r w:rsidR="008F040A">
        <w:rPr>
          <w:rStyle w:val="FootnoteReference"/>
        </w:rPr>
        <w:footnoteReference w:id="68"/>
      </w:r>
      <w:r w:rsidR="005B5578">
        <w:t xml:space="preserve"> </w:t>
      </w:r>
    </w:p>
    <w:p w14:paraId="30EB7C64" w14:textId="2E9CB987" w:rsidR="007F3DCA" w:rsidRPr="00766842" w:rsidRDefault="001779F2" w:rsidP="00C56AD6">
      <w:pPr>
        <w:pStyle w:val="ListParagraph"/>
        <w:numPr>
          <w:ilvl w:val="0"/>
          <w:numId w:val="43"/>
        </w:numPr>
        <w:spacing w:line="288" w:lineRule="auto"/>
        <w:jc w:val="both"/>
      </w:pPr>
      <w:r w:rsidRPr="00766842">
        <w:rPr>
          <w:rFonts w:ascii="Arial" w:hAnsi="Arial" w:cs="Arial"/>
        </w:rPr>
        <w:lastRenderedPageBreak/>
        <w:t xml:space="preserve">95 per cent of </w:t>
      </w:r>
      <w:r w:rsidR="00BC243A" w:rsidRPr="00766842">
        <w:rPr>
          <w:rFonts w:ascii="Arial" w:hAnsi="Arial" w:cs="Arial"/>
        </w:rPr>
        <w:t>clients</w:t>
      </w:r>
      <w:r w:rsidR="00730A71" w:rsidRPr="00766842">
        <w:rPr>
          <w:rFonts w:ascii="Arial" w:hAnsi="Arial" w:cs="Arial"/>
        </w:rPr>
        <w:t xml:space="preserve"> </w:t>
      </w:r>
      <w:r w:rsidR="00A400AA" w:rsidRPr="00766842">
        <w:rPr>
          <w:rFonts w:ascii="Arial" w:hAnsi="Arial" w:cs="Arial"/>
        </w:rPr>
        <w:t>in the refuge</w:t>
      </w:r>
      <w:r w:rsidR="00766842">
        <w:rPr>
          <w:rFonts w:ascii="Arial" w:hAnsi="Arial" w:cs="Arial"/>
        </w:rPr>
        <w:t xml:space="preserve"> </w:t>
      </w:r>
      <w:r w:rsidR="00A400AA" w:rsidRPr="00766842">
        <w:rPr>
          <w:rFonts w:ascii="Arial" w:hAnsi="Arial" w:cs="Arial"/>
        </w:rPr>
        <w:t>participated,</w:t>
      </w:r>
      <w:r w:rsidR="00730A71" w:rsidRPr="00766842">
        <w:rPr>
          <w:rFonts w:ascii="Arial" w:hAnsi="Arial" w:cs="Arial"/>
        </w:rPr>
        <w:t xml:space="preserve"> present</w:t>
      </w:r>
      <w:r w:rsidR="00A400AA" w:rsidRPr="00766842">
        <w:rPr>
          <w:rFonts w:ascii="Arial" w:hAnsi="Arial" w:cs="Arial"/>
        </w:rPr>
        <w:t>ing</w:t>
      </w:r>
      <w:r w:rsidR="00730A71" w:rsidRPr="00766842">
        <w:rPr>
          <w:rFonts w:ascii="Arial" w:hAnsi="Arial" w:cs="Arial"/>
        </w:rPr>
        <w:t xml:space="preserve"> </w:t>
      </w:r>
      <w:r w:rsidR="00F45D09" w:rsidRPr="00766842">
        <w:rPr>
          <w:rFonts w:ascii="Arial" w:hAnsi="Arial" w:cs="Arial"/>
        </w:rPr>
        <w:t xml:space="preserve">with an average of 4.2 </w:t>
      </w:r>
      <w:r w:rsidR="002F4298" w:rsidRPr="00766842">
        <w:rPr>
          <w:rFonts w:ascii="Arial" w:hAnsi="Arial" w:cs="Arial"/>
        </w:rPr>
        <w:t>concurrent legal matters</w:t>
      </w:r>
      <w:r w:rsidR="00143047" w:rsidRPr="00766842">
        <w:rPr>
          <w:rFonts w:ascii="Arial" w:hAnsi="Arial" w:cs="Arial"/>
        </w:rPr>
        <w:t xml:space="preserve"> </w:t>
      </w:r>
    </w:p>
    <w:p w14:paraId="0D986ED8" w14:textId="10901165" w:rsidR="00F1125E" w:rsidRDefault="00B2623D" w:rsidP="00C56AD6">
      <w:pPr>
        <w:pStyle w:val="ListParagraph"/>
        <w:numPr>
          <w:ilvl w:val="0"/>
          <w:numId w:val="43"/>
        </w:numPr>
        <w:spacing w:line="288" w:lineRule="auto"/>
        <w:jc w:val="both"/>
      </w:pPr>
      <w:r>
        <w:rPr>
          <w:rFonts w:ascii="Arial" w:hAnsi="Arial" w:cs="Arial"/>
        </w:rPr>
        <w:t>T</w:t>
      </w:r>
      <w:r w:rsidR="00F71F12" w:rsidRPr="00F71F12">
        <w:rPr>
          <w:rFonts w:ascii="Arial" w:hAnsi="Arial" w:cs="Arial"/>
        </w:rPr>
        <w:t xml:space="preserve">he </w:t>
      </w:r>
      <w:r w:rsidR="000F5796" w:rsidRPr="00F71F12">
        <w:rPr>
          <w:rFonts w:ascii="Arial" w:hAnsi="Arial" w:cs="Arial"/>
        </w:rPr>
        <w:t xml:space="preserve">model lessens the </w:t>
      </w:r>
      <w:r w:rsidR="00D55172" w:rsidRPr="00F71F12">
        <w:rPr>
          <w:rFonts w:ascii="Arial" w:hAnsi="Arial" w:cs="Arial"/>
        </w:rPr>
        <w:t xml:space="preserve">burden on victim </w:t>
      </w:r>
      <w:r w:rsidR="00C63EEE" w:rsidRPr="00F71F12">
        <w:rPr>
          <w:rFonts w:ascii="Arial" w:hAnsi="Arial" w:cs="Arial"/>
        </w:rPr>
        <w:t xml:space="preserve">survivors </w:t>
      </w:r>
      <w:r w:rsidR="003A54A9">
        <w:rPr>
          <w:rFonts w:ascii="Arial" w:hAnsi="Arial" w:cs="Arial"/>
        </w:rPr>
        <w:t xml:space="preserve">and </w:t>
      </w:r>
      <w:r w:rsidR="00D55172" w:rsidRPr="00F71F12">
        <w:rPr>
          <w:rFonts w:ascii="Arial" w:hAnsi="Arial" w:cs="Arial"/>
        </w:rPr>
        <w:t xml:space="preserve">the need for specialist family violence practitioners to </w:t>
      </w:r>
      <w:r w:rsidR="001E425D" w:rsidRPr="00F71F12">
        <w:rPr>
          <w:rFonts w:ascii="Arial" w:hAnsi="Arial" w:cs="Arial"/>
        </w:rPr>
        <w:t>undertake legal support matters as part of their work – for example, attend</w:t>
      </w:r>
      <w:r w:rsidR="00FE3609" w:rsidRPr="00F71F12">
        <w:rPr>
          <w:rFonts w:ascii="Arial" w:hAnsi="Arial" w:cs="Arial"/>
        </w:rPr>
        <w:t xml:space="preserve">ance at </w:t>
      </w:r>
      <w:r w:rsidR="001E425D" w:rsidRPr="00F71F12">
        <w:rPr>
          <w:rFonts w:ascii="Arial" w:hAnsi="Arial" w:cs="Arial"/>
        </w:rPr>
        <w:t>court</w:t>
      </w:r>
      <w:r w:rsidR="00FE3609" w:rsidRPr="00F71F12">
        <w:rPr>
          <w:rFonts w:ascii="Arial" w:hAnsi="Arial" w:cs="Arial"/>
        </w:rPr>
        <w:t xml:space="preserve"> which are often lengthy </w:t>
      </w:r>
      <w:r w:rsidR="00EB33F1" w:rsidRPr="00752C55">
        <w:rPr>
          <w:rFonts w:ascii="Arial" w:hAnsi="Arial" w:cs="Arial"/>
        </w:rPr>
        <w:t>days</w:t>
      </w:r>
    </w:p>
    <w:p w14:paraId="2F612029" w14:textId="23E04BCF" w:rsidR="00FF3853" w:rsidRPr="004D5E90" w:rsidRDefault="00B2623D" w:rsidP="00C56AD6">
      <w:pPr>
        <w:pStyle w:val="ListParagraph"/>
        <w:numPr>
          <w:ilvl w:val="0"/>
          <w:numId w:val="43"/>
        </w:numPr>
        <w:spacing w:line="288" w:lineRule="auto"/>
        <w:jc w:val="both"/>
        <w:rPr>
          <w:rFonts w:ascii="Arial" w:hAnsi="Arial" w:cs="Arial"/>
        </w:rPr>
      </w:pPr>
      <w:r>
        <w:rPr>
          <w:rFonts w:ascii="Arial" w:hAnsi="Arial" w:cs="Arial"/>
        </w:rPr>
        <w:t>T</w:t>
      </w:r>
      <w:r w:rsidR="00EA3BA0" w:rsidRPr="004D5E90">
        <w:rPr>
          <w:rFonts w:ascii="Arial" w:hAnsi="Arial" w:cs="Arial"/>
        </w:rPr>
        <w:t xml:space="preserve">he model </w:t>
      </w:r>
      <w:r w:rsidR="00EA3BA0">
        <w:rPr>
          <w:rFonts w:ascii="Arial" w:hAnsi="Arial" w:cs="Arial"/>
        </w:rPr>
        <w:t>has been</w:t>
      </w:r>
      <w:r w:rsidR="00EA3BA0" w:rsidRPr="004D5E90">
        <w:rPr>
          <w:rFonts w:ascii="Arial" w:hAnsi="Arial" w:cs="Arial"/>
        </w:rPr>
        <w:t xml:space="preserve"> cost effective</w:t>
      </w:r>
      <w:r w:rsidR="00DE3275">
        <w:rPr>
          <w:rStyle w:val="FootnoteReference"/>
          <w:rFonts w:ascii="Arial" w:hAnsi="Arial" w:cs="Arial"/>
        </w:rPr>
        <w:footnoteReference w:id="69"/>
      </w:r>
    </w:p>
    <w:p w14:paraId="0CC88E33" w14:textId="0C91B2ED" w:rsidR="007A492A" w:rsidRPr="00CF7A25" w:rsidRDefault="00A30F7A" w:rsidP="00C56AD6">
      <w:pPr>
        <w:pStyle w:val="Heading2"/>
        <w:jc w:val="both"/>
      </w:pPr>
      <w:bookmarkStart w:id="42" w:name="_Toc241757217"/>
      <w:r>
        <w:t xml:space="preserve">Safeguards for </w:t>
      </w:r>
      <w:r w:rsidR="00F1125E">
        <w:t xml:space="preserve">coercive control </w:t>
      </w:r>
      <w:r>
        <w:t>legislation</w:t>
      </w:r>
      <w:bookmarkEnd w:id="42"/>
      <w:r>
        <w:t xml:space="preserve"> </w:t>
      </w:r>
    </w:p>
    <w:p w14:paraId="73F8AF6F" w14:textId="18C6FF97" w:rsidR="00DA5EFB" w:rsidRDefault="002F3CC2" w:rsidP="00C56AD6">
      <w:pPr>
        <w:jc w:val="both"/>
      </w:pPr>
      <w:r>
        <w:t>With coercive control legislation</w:t>
      </w:r>
      <w:r w:rsidR="0030271A">
        <w:t xml:space="preserve"> passed</w:t>
      </w:r>
      <w:r w:rsidR="00DA5EFB" w:rsidRPr="07A5F203">
        <w:t>, </w:t>
      </w:r>
      <w:r w:rsidR="00B3533E">
        <w:t>careful implementation</w:t>
      </w:r>
      <w:r w:rsidR="00B92EF4">
        <w:t xml:space="preserve">, </w:t>
      </w:r>
      <w:r w:rsidR="00B3533E">
        <w:t>strong safeguards</w:t>
      </w:r>
      <w:r w:rsidR="00DD2F81">
        <w:t xml:space="preserve"> and public</w:t>
      </w:r>
      <w:r w:rsidR="00AA187F">
        <w:t xml:space="preserve"> and community-led</w:t>
      </w:r>
      <w:r w:rsidR="00DD2F81">
        <w:t xml:space="preserve"> awareness</w:t>
      </w:r>
      <w:r w:rsidR="00B3533E">
        <w:t xml:space="preserve"> </w:t>
      </w:r>
      <w:r w:rsidR="00B037D0">
        <w:t xml:space="preserve">of the legislation </w:t>
      </w:r>
      <w:r w:rsidR="00B3533E">
        <w:t xml:space="preserve">will be essential to protect </w:t>
      </w:r>
      <w:r w:rsidR="00DA5EFB" w:rsidRPr="07A5F203">
        <w:t>victim survivors</w:t>
      </w:r>
      <w:r w:rsidR="00DD2F81">
        <w:t xml:space="preserve"> </w:t>
      </w:r>
      <w:r w:rsidR="00DA5EFB" w:rsidRPr="07A5F203">
        <w:t>from unintended consequences</w:t>
      </w:r>
      <w:r w:rsidR="00B67270">
        <w:t>,</w:t>
      </w:r>
      <w:r w:rsidR="00DA5EFB" w:rsidRPr="07A5F203">
        <w:t xml:space="preserve"> including misidentification</w:t>
      </w:r>
      <w:r w:rsidR="005152A8">
        <w:t xml:space="preserve"> and</w:t>
      </w:r>
      <w:r w:rsidR="00DD2F81">
        <w:t xml:space="preserve"> increased criminalisation of people from </w:t>
      </w:r>
      <w:r w:rsidR="00DA5EFB" w:rsidRPr="07A5F203">
        <w:t>overpoliced communities.</w:t>
      </w:r>
      <w:r w:rsidR="00C61511">
        <w:t xml:space="preserve"> </w:t>
      </w:r>
    </w:p>
    <w:p w14:paraId="036CC00E" w14:textId="77777777" w:rsidR="000A496A" w:rsidRDefault="005505A7" w:rsidP="002A5A2F">
      <w:pPr>
        <w:jc w:val="both"/>
        <w:rPr>
          <w:rFonts w:cs="Arial"/>
        </w:rPr>
      </w:pPr>
      <w:r>
        <w:t xml:space="preserve">We welcome Respect Victoria’s </w:t>
      </w:r>
      <w:r w:rsidR="002562A0">
        <w:t>new</w:t>
      </w:r>
      <w:r>
        <w:t xml:space="preserve"> campaign</w:t>
      </w:r>
      <w:r w:rsidR="00C536D1">
        <w:t xml:space="preserve"> ‘</w:t>
      </w:r>
      <w:r w:rsidR="00C536D1" w:rsidRPr="0013673A">
        <w:rPr>
          <w:i/>
          <w:iCs/>
        </w:rPr>
        <w:t>See the Signs’</w:t>
      </w:r>
      <w:r w:rsidR="00BE24B1">
        <w:t xml:space="preserve">, designed to </w:t>
      </w:r>
      <w:r>
        <w:t xml:space="preserve">support </w:t>
      </w:r>
      <w:r w:rsidR="00C536D1">
        <w:t>members of the public</w:t>
      </w:r>
      <w:r>
        <w:t xml:space="preserve"> to </w:t>
      </w:r>
      <w:r w:rsidRPr="005F6971">
        <w:t xml:space="preserve">recognise </w:t>
      </w:r>
      <w:r w:rsidR="00527B1C">
        <w:t xml:space="preserve">coercive control as family violence, spot </w:t>
      </w:r>
      <w:r w:rsidRPr="005F6971">
        <w:t>harmful patterns earlier and seek support before violence escalates</w:t>
      </w:r>
      <w:r>
        <w:t>.</w:t>
      </w:r>
      <w:r w:rsidR="00BE24B1">
        <w:rPr>
          <w:rStyle w:val="FootnoteReference"/>
        </w:rPr>
        <w:footnoteReference w:id="70"/>
      </w:r>
      <w:r w:rsidR="00527B1C">
        <w:t xml:space="preserve"> </w:t>
      </w:r>
      <w:r w:rsidR="00410EE9">
        <w:rPr>
          <w:rFonts w:cs="Arial"/>
        </w:rPr>
        <w:t>Alongside broad public awareness, t</w:t>
      </w:r>
      <w:r w:rsidR="00F37087" w:rsidRPr="00444AD8">
        <w:rPr>
          <w:rFonts w:cs="Arial"/>
        </w:rPr>
        <w:t xml:space="preserve">argeted community engagement </w:t>
      </w:r>
      <w:r w:rsidR="00410EE9">
        <w:rPr>
          <w:rFonts w:cs="Arial"/>
        </w:rPr>
        <w:t>will be important to</w:t>
      </w:r>
      <w:r w:rsidR="00F37087" w:rsidRPr="00444AD8">
        <w:rPr>
          <w:rFonts w:cs="Arial"/>
        </w:rPr>
        <w:t xml:space="preserve"> ensure </w:t>
      </w:r>
      <w:r w:rsidR="00410EE9">
        <w:rPr>
          <w:rFonts w:cs="Arial"/>
        </w:rPr>
        <w:t>information about coercive control and the legislation is understood</w:t>
      </w:r>
      <w:r w:rsidR="009765B1">
        <w:rPr>
          <w:rFonts w:cs="Arial"/>
        </w:rPr>
        <w:t>, relevant and accessible across differen</w:t>
      </w:r>
      <w:r w:rsidR="00AC6EB8">
        <w:rPr>
          <w:rFonts w:cs="Arial"/>
        </w:rPr>
        <w:t>t</w:t>
      </w:r>
      <w:r w:rsidR="009765B1">
        <w:rPr>
          <w:rFonts w:cs="Arial"/>
        </w:rPr>
        <w:t xml:space="preserve"> communities, and that implementation does not </w:t>
      </w:r>
      <w:r w:rsidR="00183AA7">
        <w:rPr>
          <w:rFonts w:cs="Arial"/>
        </w:rPr>
        <w:t>contribute</w:t>
      </w:r>
      <w:r w:rsidR="009765B1">
        <w:rPr>
          <w:rFonts w:cs="Arial"/>
        </w:rPr>
        <w:t xml:space="preserve"> to unintended harm</w:t>
      </w:r>
      <w:r w:rsidR="003A5E55">
        <w:rPr>
          <w:rFonts w:cs="Arial"/>
        </w:rPr>
        <w:t>s for c</w:t>
      </w:r>
      <w:r w:rsidR="00F37087" w:rsidRPr="00444AD8">
        <w:rPr>
          <w:rFonts w:cs="Arial"/>
        </w:rPr>
        <w:t>ommunities</w:t>
      </w:r>
      <w:r w:rsidR="008520D3">
        <w:rPr>
          <w:rFonts w:cs="Arial"/>
        </w:rPr>
        <w:t xml:space="preserve"> already experiencing</w:t>
      </w:r>
      <w:r w:rsidR="00F37087" w:rsidRPr="00444AD8">
        <w:rPr>
          <w:rFonts w:cs="Arial"/>
        </w:rPr>
        <w:t xml:space="preserve"> structural</w:t>
      </w:r>
      <w:r w:rsidR="008520D3">
        <w:rPr>
          <w:rFonts w:cs="Arial"/>
        </w:rPr>
        <w:t xml:space="preserve"> disadvantage and</w:t>
      </w:r>
      <w:r w:rsidR="00F37087" w:rsidRPr="00444AD8">
        <w:rPr>
          <w:rFonts w:cs="Arial"/>
        </w:rPr>
        <w:t xml:space="preserve"> over-policing. </w:t>
      </w:r>
    </w:p>
    <w:p w14:paraId="4880DE78" w14:textId="543030C7" w:rsidR="00F37087" w:rsidRPr="002A5A2F" w:rsidRDefault="008520D3" w:rsidP="002A5A2F">
      <w:pPr>
        <w:jc w:val="both"/>
      </w:pPr>
      <w:r>
        <w:rPr>
          <w:rFonts w:cs="Arial"/>
        </w:rPr>
        <w:t>T</w:t>
      </w:r>
      <w:r w:rsidR="00F37087" w:rsidRPr="00444AD8">
        <w:rPr>
          <w:rFonts w:cs="Arial"/>
        </w:rPr>
        <w:t xml:space="preserve">he Victorian Government should invest $15 million over five years </w:t>
      </w:r>
      <w:r w:rsidR="002114E3" w:rsidRPr="002114E3">
        <w:rPr>
          <w:rFonts w:cs="Arial"/>
        </w:rPr>
        <w:t xml:space="preserve">in community-led coercive control awareness and engagement initiatives, including tailored approaches for </w:t>
      </w:r>
      <w:r w:rsidR="007C7CB3">
        <w:rPr>
          <w:rFonts w:cs="Arial"/>
        </w:rPr>
        <w:t xml:space="preserve">a range of </w:t>
      </w:r>
      <w:r w:rsidR="002114E3" w:rsidRPr="002114E3">
        <w:rPr>
          <w:rFonts w:cs="Arial"/>
        </w:rPr>
        <w:t>communities, to support safe and effective implementation of the legislation</w:t>
      </w:r>
      <w:r w:rsidR="00F37087" w:rsidRPr="00444AD8">
        <w:rPr>
          <w:rFonts w:cs="Arial"/>
        </w:rPr>
        <w:t>. Th</w:t>
      </w:r>
      <w:r w:rsidR="00F95434">
        <w:rPr>
          <w:rFonts w:cs="Arial"/>
        </w:rPr>
        <w:t>is</w:t>
      </w:r>
      <w:r w:rsidR="00F37087" w:rsidRPr="00444AD8">
        <w:rPr>
          <w:rFonts w:cs="Arial"/>
        </w:rPr>
        <w:t xml:space="preserve"> </w:t>
      </w:r>
      <w:r w:rsidR="0096538E">
        <w:rPr>
          <w:rFonts w:cs="Arial"/>
        </w:rPr>
        <w:t xml:space="preserve">should </w:t>
      </w:r>
      <w:r w:rsidR="00F37087" w:rsidRPr="00444AD8">
        <w:rPr>
          <w:rFonts w:cs="Arial"/>
        </w:rPr>
        <w:t xml:space="preserve">include Aboriginal and Torres Strait Islander communities, rural and regional communities, </w:t>
      </w:r>
      <w:r w:rsidR="009A2FDE">
        <w:rPr>
          <w:rFonts w:cs="Arial"/>
        </w:rPr>
        <w:t xml:space="preserve">multicultural, faith-based and ethno-specific communities, </w:t>
      </w:r>
      <w:r w:rsidR="00A27512">
        <w:rPr>
          <w:rFonts w:cs="Arial"/>
        </w:rPr>
        <w:t xml:space="preserve">people with a disability and </w:t>
      </w:r>
      <w:r w:rsidR="009A2FDE">
        <w:rPr>
          <w:rFonts w:cs="Arial"/>
        </w:rPr>
        <w:t xml:space="preserve">LGBTIQA+ </w:t>
      </w:r>
      <w:r w:rsidR="00F37087" w:rsidRPr="00444AD8">
        <w:rPr>
          <w:rFonts w:cs="Arial"/>
        </w:rPr>
        <w:t>communities.</w:t>
      </w:r>
    </w:p>
    <w:p w14:paraId="59AD713B" w14:textId="774D832B" w:rsidR="00A34CA8" w:rsidRDefault="00BC21CD" w:rsidP="00C56AD6">
      <w:pPr>
        <w:jc w:val="both"/>
        <w:rPr>
          <w:rFonts w:eastAsiaTheme="majorEastAsia" w:cs="Arial"/>
        </w:rPr>
      </w:pPr>
      <w:r>
        <w:t xml:space="preserve">To ensure effective oversight </w:t>
      </w:r>
      <w:r w:rsidR="00C52577">
        <w:t>of the legislation, we recommend the establishment of a</w:t>
      </w:r>
      <w:r w:rsidR="00FC2068">
        <w:t xml:space="preserve">n independent </w:t>
      </w:r>
      <w:r w:rsidR="00C52577">
        <w:t>Coercive Control Implementation and Evaluation Taskforce</w:t>
      </w:r>
      <w:r w:rsidR="00A6427F">
        <w:t xml:space="preserve"> (the Taskforce)</w:t>
      </w:r>
      <w:r w:rsidR="001C47A7">
        <w:t xml:space="preserve"> </w:t>
      </w:r>
      <w:r w:rsidR="00472EA8">
        <w:t xml:space="preserve">that includes sector representation and centres lived experience, to </w:t>
      </w:r>
      <w:r w:rsidR="00DD1AFE">
        <w:t>facilitate g</w:t>
      </w:r>
      <w:r w:rsidR="00DA5EFB" w:rsidRPr="07A5F203">
        <w:t>enuine consultation with</w:t>
      </w:r>
      <w:r w:rsidR="00472EA8">
        <w:t xml:space="preserve"> </w:t>
      </w:r>
      <w:r w:rsidR="00DA5EFB" w:rsidRPr="07A5F203">
        <w:t>the specialist family violence sector, community legal centres and other stakeholders on coercive control legislation</w:t>
      </w:r>
      <w:r w:rsidR="00DD1AFE">
        <w:t xml:space="preserve"> </w:t>
      </w:r>
      <w:r w:rsidR="00DA5EFB" w:rsidRPr="07A5F203">
        <w:t>implementation. This must include consultation with marginalised and overpoliced communities</w:t>
      </w:r>
      <w:r w:rsidR="00FB3B3C">
        <w:t xml:space="preserve"> </w:t>
      </w:r>
      <w:r w:rsidR="00CC0F5A">
        <w:t>and victim survivors. The</w:t>
      </w:r>
      <w:r w:rsidR="00F950F8">
        <w:t xml:space="preserve"> </w:t>
      </w:r>
      <w:r w:rsidR="00A6427F">
        <w:t xml:space="preserve">Taskforce </w:t>
      </w:r>
      <w:r w:rsidR="00F950F8">
        <w:t xml:space="preserve">must also </w:t>
      </w:r>
      <w:r w:rsidR="00472EA8">
        <w:t xml:space="preserve">lead the evaluation process, and </w:t>
      </w:r>
      <w:r w:rsidR="00F950F8">
        <w:t xml:space="preserve">consult with </w:t>
      </w:r>
      <w:r w:rsidR="00DF677C">
        <w:t xml:space="preserve">impacted </w:t>
      </w:r>
      <w:r w:rsidR="00F950F8">
        <w:t>groups in an evaluation process</w:t>
      </w:r>
      <w:r w:rsidR="009C4B17">
        <w:t xml:space="preserve">, with a </w:t>
      </w:r>
      <w:r w:rsidR="00EB433D" w:rsidRPr="00B32EC7">
        <w:rPr>
          <w:rFonts w:eastAsiaTheme="majorEastAsia" w:cs="Arial"/>
        </w:rPr>
        <w:t>primary focus on victim survivor safety and perpetrator accountability.</w:t>
      </w:r>
      <w:r w:rsidR="00A6427F">
        <w:rPr>
          <w:rFonts w:eastAsiaTheme="majorEastAsia" w:cs="Arial"/>
        </w:rPr>
        <w:t xml:space="preserve"> </w:t>
      </w:r>
      <w:r w:rsidR="00472EA8">
        <w:rPr>
          <w:rFonts w:eastAsiaTheme="majorEastAsia" w:cs="Arial"/>
        </w:rPr>
        <w:t>Quantitative data must be combined with q</w:t>
      </w:r>
      <w:r w:rsidR="00A6427F">
        <w:rPr>
          <w:rFonts w:eastAsiaTheme="majorEastAsia" w:cs="Arial"/>
        </w:rPr>
        <w:t>ualitative research to understand the experiences of victim survivors reporting coercive control though the justice system</w:t>
      </w:r>
      <w:r w:rsidR="00472EA8">
        <w:rPr>
          <w:rFonts w:eastAsiaTheme="majorEastAsia" w:cs="Arial"/>
        </w:rPr>
        <w:t>, with finding</w:t>
      </w:r>
      <w:r w:rsidR="00DF677C">
        <w:rPr>
          <w:rFonts w:eastAsiaTheme="majorEastAsia" w:cs="Arial"/>
        </w:rPr>
        <w:t>s</w:t>
      </w:r>
      <w:r w:rsidR="00472EA8">
        <w:rPr>
          <w:rFonts w:eastAsiaTheme="majorEastAsia" w:cs="Arial"/>
        </w:rPr>
        <w:t xml:space="preserve"> </w:t>
      </w:r>
      <w:r w:rsidR="00FE3E7B">
        <w:rPr>
          <w:rFonts w:eastAsiaTheme="majorEastAsia" w:cs="Arial"/>
        </w:rPr>
        <w:t xml:space="preserve">published publicly. </w:t>
      </w:r>
    </w:p>
    <w:p w14:paraId="6A2D1C00" w14:textId="1B3F7981" w:rsidR="004B1782" w:rsidRPr="00A6427F" w:rsidRDefault="008F1B29" w:rsidP="00C56AD6">
      <w:pPr>
        <w:jc w:val="both"/>
        <w:rPr>
          <w:rFonts w:eastAsiaTheme="majorEastAsia" w:cs="Arial"/>
        </w:rPr>
      </w:pPr>
      <w:r w:rsidRPr="07A5F203">
        <w:t xml:space="preserve">Coercive control and misidentification are complex issues that can only be addressed through a whole-of-system response that draws upon legislative reform, data and coordinated service responses between police, the courts, the specialist family </w:t>
      </w:r>
      <w:r w:rsidRPr="07A5F203">
        <w:lastRenderedPageBreak/>
        <w:t>violence sector and government. </w:t>
      </w:r>
      <w:r w:rsidR="00D97F0C">
        <w:t>In addition, a</w:t>
      </w:r>
      <w:r w:rsidR="00DA5EFB" w:rsidRPr="07A5F203">
        <w:t xml:space="preserve"> clear system-wide process to correct misidentification across systems when it occurs and increasing funding for community legal centres so all victim survivors can access legal support is needed, as well as funding for specialist family violence services </w:t>
      </w:r>
      <w:r w:rsidR="00D86F49">
        <w:t xml:space="preserve">to </w:t>
      </w:r>
      <w:r w:rsidR="002C1E73">
        <w:t>adequately</w:t>
      </w:r>
      <w:r w:rsidR="00D86F49">
        <w:t xml:space="preserve"> respond to </w:t>
      </w:r>
      <w:r w:rsidR="00DA5EFB" w:rsidRPr="07A5F203">
        <w:t xml:space="preserve">a likely increase in demand. </w:t>
      </w:r>
    </w:p>
    <w:p w14:paraId="63F86B00" w14:textId="77777777" w:rsidR="007A492A" w:rsidRDefault="007A492A" w:rsidP="00C56AD6">
      <w:pPr>
        <w:pStyle w:val="Heading3"/>
        <w:jc w:val="both"/>
      </w:pPr>
      <w:bookmarkStart w:id="43" w:name="_Toc241747870"/>
      <w:bookmarkStart w:id="44" w:name="_Toc241757218"/>
      <w:r>
        <w:t>Recommendations:</w:t>
      </w:r>
      <w:bookmarkEnd w:id="43"/>
      <w:bookmarkEnd w:id="44"/>
    </w:p>
    <w:p w14:paraId="397F70A4" w14:textId="6E4B3EAD" w:rsidR="008B1CBC" w:rsidRPr="00423D86" w:rsidRDefault="008B1CBC" w:rsidP="002D146C">
      <w:pPr>
        <w:jc w:val="both"/>
      </w:pPr>
      <w:r w:rsidRPr="001062EC">
        <w:t>The 202</w:t>
      </w:r>
      <w:r>
        <w:t>7</w:t>
      </w:r>
      <w:r w:rsidRPr="001062EC">
        <w:t>-2</w:t>
      </w:r>
      <w:r>
        <w:t>8</w:t>
      </w:r>
      <w:r w:rsidRPr="001062EC">
        <w:t xml:space="preserve"> State Budget must:</w:t>
      </w:r>
    </w:p>
    <w:p w14:paraId="728B7D66" w14:textId="5301A19C" w:rsidR="00426DAB" w:rsidRDefault="00B613F3" w:rsidP="00C56AD6">
      <w:pPr>
        <w:pStyle w:val="ListParagraph"/>
        <w:numPr>
          <w:ilvl w:val="0"/>
          <w:numId w:val="13"/>
        </w:numPr>
        <w:spacing w:line="288" w:lineRule="auto"/>
        <w:jc w:val="both"/>
        <w:rPr>
          <w:rFonts w:ascii="Arial" w:hAnsi="Arial" w:cs="Arial"/>
          <w:szCs w:val="20"/>
        </w:rPr>
      </w:pPr>
      <w:r>
        <w:rPr>
          <w:rFonts w:ascii="Arial" w:hAnsi="Arial" w:cs="Arial"/>
          <w:szCs w:val="20"/>
        </w:rPr>
        <w:t xml:space="preserve">Increase </w:t>
      </w:r>
      <w:r w:rsidR="00576E10">
        <w:rPr>
          <w:rFonts w:ascii="Arial" w:hAnsi="Arial" w:cs="Arial"/>
          <w:szCs w:val="20"/>
        </w:rPr>
        <w:t xml:space="preserve">Victorian Government </w:t>
      </w:r>
      <w:r w:rsidR="00426DAB" w:rsidRPr="0058740B">
        <w:rPr>
          <w:rFonts w:ascii="Arial" w:hAnsi="Arial" w:cs="Arial"/>
          <w:szCs w:val="20"/>
        </w:rPr>
        <w:t xml:space="preserve">funding </w:t>
      </w:r>
      <w:r w:rsidR="008670D6">
        <w:rPr>
          <w:rFonts w:ascii="Arial" w:hAnsi="Arial" w:cs="Arial"/>
          <w:szCs w:val="20"/>
        </w:rPr>
        <w:t xml:space="preserve">for legal assistance </w:t>
      </w:r>
      <w:r w:rsidR="00426DAB" w:rsidRPr="0058740B">
        <w:rPr>
          <w:rFonts w:ascii="Arial" w:hAnsi="Arial" w:cs="Arial"/>
          <w:szCs w:val="20"/>
        </w:rPr>
        <w:t xml:space="preserve">to ensure </w:t>
      </w:r>
      <w:r w:rsidR="00C41A1F">
        <w:rPr>
          <w:rFonts w:ascii="Arial" w:hAnsi="Arial" w:cs="Arial"/>
          <w:szCs w:val="20"/>
        </w:rPr>
        <w:t xml:space="preserve">at a minimum </w:t>
      </w:r>
      <w:r w:rsidR="000B6EAE">
        <w:rPr>
          <w:rFonts w:ascii="Arial" w:hAnsi="Arial" w:cs="Arial"/>
          <w:szCs w:val="20"/>
        </w:rPr>
        <w:t xml:space="preserve">all </w:t>
      </w:r>
      <w:r w:rsidR="00426DAB" w:rsidRPr="0058740B">
        <w:rPr>
          <w:rFonts w:ascii="Arial" w:hAnsi="Arial" w:cs="Arial"/>
          <w:szCs w:val="20"/>
        </w:rPr>
        <w:t xml:space="preserve">victim survivors </w:t>
      </w:r>
      <w:r w:rsidR="000B6EAE">
        <w:rPr>
          <w:rFonts w:ascii="Arial" w:hAnsi="Arial" w:cs="Arial"/>
          <w:szCs w:val="20"/>
        </w:rPr>
        <w:t>who sit</w:t>
      </w:r>
      <w:r w:rsidR="00426DAB" w:rsidRPr="0058740B">
        <w:rPr>
          <w:rFonts w:ascii="Arial" w:hAnsi="Arial" w:cs="Arial"/>
          <w:szCs w:val="20"/>
        </w:rPr>
        <w:t xml:space="preserve"> </w:t>
      </w:r>
      <w:r w:rsidR="000B6EAE">
        <w:rPr>
          <w:rFonts w:ascii="Arial" w:hAnsi="Arial" w:cs="Arial"/>
          <w:szCs w:val="20"/>
        </w:rPr>
        <w:t xml:space="preserve">below the </w:t>
      </w:r>
      <w:r w:rsidR="00C41A1F">
        <w:rPr>
          <w:rFonts w:ascii="Arial" w:hAnsi="Arial" w:cs="Arial"/>
          <w:szCs w:val="20"/>
        </w:rPr>
        <w:t xml:space="preserve">poverty line </w:t>
      </w:r>
      <w:r w:rsidR="00426DAB" w:rsidRPr="0058740B">
        <w:rPr>
          <w:rFonts w:ascii="Arial" w:hAnsi="Arial" w:cs="Arial"/>
          <w:szCs w:val="20"/>
        </w:rPr>
        <w:t>can access</w:t>
      </w:r>
      <w:r w:rsidR="008670D6">
        <w:rPr>
          <w:rFonts w:ascii="Arial" w:hAnsi="Arial" w:cs="Arial"/>
          <w:szCs w:val="20"/>
        </w:rPr>
        <w:t xml:space="preserve"> timely</w:t>
      </w:r>
      <w:r w:rsidR="003A4FEB">
        <w:rPr>
          <w:rFonts w:ascii="Arial" w:hAnsi="Arial" w:cs="Arial"/>
          <w:szCs w:val="20"/>
        </w:rPr>
        <w:t xml:space="preserve">, </w:t>
      </w:r>
      <w:r w:rsidR="00C9085C">
        <w:rPr>
          <w:rFonts w:ascii="Arial" w:hAnsi="Arial" w:cs="Arial"/>
          <w:szCs w:val="20"/>
        </w:rPr>
        <w:t>affordable and trauma-informed</w:t>
      </w:r>
      <w:r w:rsidR="00426DAB" w:rsidRPr="0058740B">
        <w:rPr>
          <w:rFonts w:ascii="Arial" w:hAnsi="Arial" w:cs="Arial"/>
          <w:szCs w:val="20"/>
        </w:rPr>
        <w:t xml:space="preserve"> legal support </w:t>
      </w:r>
    </w:p>
    <w:p w14:paraId="6AC7D22A" w14:textId="3FA5DE24" w:rsidR="00462E2F" w:rsidRPr="0058740B" w:rsidRDefault="00211336" w:rsidP="00C56AD6">
      <w:pPr>
        <w:pStyle w:val="ListParagraph"/>
        <w:numPr>
          <w:ilvl w:val="0"/>
          <w:numId w:val="13"/>
        </w:numPr>
        <w:spacing w:line="288" w:lineRule="auto"/>
        <w:jc w:val="both"/>
        <w:rPr>
          <w:rFonts w:ascii="Arial" w:hAnsi="Arial" w:cs="Arial"/>
          <w:szCs w:val="20"/>
        </w:rPr>
      </w:pPr>
      <w:r>
        <w:rPr>
          <w:rFonts w:ascii="Arial" w:hAnsi="Arial" w:cs="Arial"/>
          <w:szCs w:val="20"/>
        </w:rPr>
        <w:t xml:space="preserve">Invest in </w:t>
      </w:r>
      <w:r w:rsidR="00462E2F">
        <w:rPr>
          <w:rFonts w:ascii="Arial" w:hAnsi="Arial" w:cs="Arial"/>
          <w:szCs w:val="20"/>
        </w:rPr>
        <w:t>co-</w:t>
      </w:r>
      <w:r w:rsidR="00967CE9">
        <w:rPr>
          <w:rFonts w:ascii="Arial" w:hAnsi="Arial" w:cs="Arial"/>
          <w:szCs w:val="20"/>
        </w:rPr>
        <w:t xml:space="preserve">located </w:t>
      </w:r>
      <w:r w:rsidR="004A6388">
        <w:rPr>
          <w:rFonts w:ascii="Arial" w:hAnsi="Arial" w:cs="Arial"/>
          <w:szCs w:val="20"/>
        </w:rPr>
        <w:t xml:space="preserve">legal support </w:t>
      </w:r>
      <w:r w:rsidR="00462E2F">
        <w:rPr>
          <w:rFonts w:ascii="Arial" w:hAnsi="Arial" w:cs="Arial"/>
          <w:szCs w:val="20"/>
        </w:rPr>
        <w:t>model</w:t>
      </w:r>
      <w:r w:rsidR="004A6388">
        <w:rPr>
          <w:rFonts w:ascii="Arial" w:hAnsi="Arial" w:cs="Arial"/>
          <w:szCs w:val="20"/>
        </w:rPr>
        <w:t>s</w:t>
      </w:r>
      <w:r w:rsidR="00D809A3">
        <w:rPr>
          <w:rFonts w:ascii="Arial" w:hAnsi="Arial" w:cs="Arial"/>
          <w:szCs w:val="20"/>
        </w:rPr>
        <w:t xml:space="preserve"> that connect community legal services with specialist family violence </w:t>
      </w:r>
      <w:r w:rsidR="00846FDA">
        <w:rPr>
          <w:rFonts w:ascii="Arial" w:hAnsi="Arial" w:cs="Arial"/>
          <w:szCs w:val="20"/>
        </w:rPr>
        <w:t>services</w:t>
      </w:r>
    </w:p>
    <w:p w14:paraId="5FE0FFD3" w14:textId="14916B9B" w:rsidR="00AB5773" w:rsidRPr="002D1CE9" w:rsidRDefault="00AB5773" w:rsidP="00C56AD6">
      <w:pPr>
        <w:pStyle w:val="ListParagraph"/>
        <w:numPr>
          <w:ilvl w:val="0"/>
          <w:numId w:val="13"/>
        </w:numPr>
        <w:spacing w:line="288" w:lineRule="auto"/>
        <w:jc w:val="both"/>
        <w:rPr>
          <w:rFonts w:ascii="Arial" w:hAnsi="Arial" w:cs="Arial"/>
          <w:szCs w:val="20"/>
        </w:rPr>
      </w:pPr>
      <w:r w:rsidRPr="00AB5773">
        <w:rPr>
          <w:rFonts w:ascii="Arial" w:hAnsi="Arial" w:cs="Arial"/>
          <w:szCs w:val="20"/>
        </w:rPr>
        <w:t>Invest $15 million over five years in community-led coercive control awareness and engagement initiatives</w:t>
      </w:r>
      <w:r w:rsidR="000D4106">
        <w:rPr>
          <w:rFonts w:ascii="Arial" w:hAnsi="Arial" w:cs="Arial"/>
          <w:szCs w:val="20"/>
        </w:rPr>
        <w:t xml:space="preserve"> </w:t>
      </w:r>
      <w:r w:rsidRPr="00AB5773">
        <w:rPr>
          <w:rFonts w:ascii="Arial" w:hAnsi="Arial" w:cs="Arial"/>
          <w:szCs w:val="20"/>
        </w:rPr>
        <w:t>including tailored approaches, to support safe and effective implementation of the legislation</w:t>
      </w:r>
    </w:p>
    <w:p w14:paraId="4CBB5880" w14:textId="0C9347E9" w:rsidR="003155D4" w:rsidRPr="0058740B" w:rsidRDefault="003155D4" w:rsidP="00E96D99">
      <w:pPr>
        <w:pStyle w:val="ListParagraph"/>
        <w:numPr>
          <w:ilvl w:val="0"/>
          <w:numId w:val="13"/>
        </w:numPr>
        <w:spacing w:line="288" w:lineRule="auto"/>
        <w:ind w:left="714" w:hanging="357"/>
        <w:jc w:val="both"/>
        <w:rPr>
          <w:rFonts w:ascii="Arial" w:hAnsi="Arial" w:cs="Arial"/>
          <w:szCs w:val="20"/>
        </w:rPr>
      </w:pPr>
      <w:r w:rsidRPr="003155D4">
        <w:rPr>
          <w:rFonts w:ascii="Arial" w:hAnsi="Arial" w:cs="Arial"/>
          <w:szCs w:val="20"/>
        </w:rPr>
        <w:t xml:space="preserve">Provide additional funding to community legal services and specialist family violence services to respond to </w:t>
      </w:r>
      <w:r w:rsidR="0083139E">
        <w:rPr>
          <w:rFonts w:ascii="Arial" w:hAnsi="Arial" w:cs="Arial"/>
          <w:szCs w:val="20"/>
        </w:rPr>
        <w:t xml:space="preserve">the </w:t>
      </w:r>
      <w:r w:rsidRPr="003155D4">
        <w:rPr>
          <w:rFonts w:ascii="Arial" w:hAnsi="Arial" w:cs="Arial"/>
          <w:szCs w:val="20"/>
        </w:rPr>
        <w:t>increased demand associated with the implementation of coercive control legislation</w:t>
      </w:r>
      <w:r w:rsidR="00E96D99">
        <w:rPr>
          <w:rFonts w:ascii="Arial" w:hAnsi="Arial" w:cs="Arial"/>
          <w:szCs w:val="20"/>
        </w:rPr>
        <w:t xml:space="preserve"> and awareness raising activities </w:t>
      </w:r>
    </w:p>
    <w:p w14:paraId="5C6608F1" w14:textId="085E5BA9" w:rsidR="00A07DB0" w:rsidRDefault="006B634D" w:rsidP="00E96D99">
      <w:pPr>
        <w:pStyle w:val="Heading1"/>
        <w:spacing w:before="0"/>
        <w:jc w:val="both"/>
      </w:pPr>
      <w:bookmarkStart w:id="45" w:name="_Toc241757219"/>
      <w:r>
        <w:t>Conclusi</w:t>
      </w:r>
      <w:r w:rsidR="008C781A">
        <w:t>on</w:t>
      </w:r>
      <w:bookmarkEnd w:id="45"/>
    </w:p>
    <w:p w14:paraId="0C836D0C" w14:textId="4B865B48" w:rsidR="005C53F0" w:rsidRDefault="00A07DB0" w:rsidP="00C56AD6">
      <w:pPr>
        <w:tabs>
          <w:tab w:val="left" w:pos="1170"/>
        </w:tabs>
        <w:jc w:val="both"/>
      </w:pPr>
      <w:r w:rsidRPr="00A07DB0">
        <w:t xml:space="preserve">Victoria has spent the past decade building a stronger </w:t>
      </w:r>
      <w:r w:rsidR="00151A6E">
        <w:t>system to address</w:t>
      </w:r>
      <w:r w:rsidRPr="00A07DB0">
        <w:t xml:space="preserve"> family and gender-based violence. Th</w:t>
      </w:r>
      <w:r w:rsidR="001C688A">
        <w:t xml:space="preserve">is </w:t>
      </w:r>
      <w:r w:rsidRPr="00A07DB0">
        <w:t>progress has changed lives and strengthened our collective capacity to prevent violence and support victim survivors</w:t>
      </w:r>
      <w:r w:rsidR="001C688A">
        <w:t xml:space="preserve"> – but the work</w:t>
      </w:r>
      <w:r w:rsidR="00EB259B" w:rsidRPr="00EB259B">
        <w:t xml:space="preserve"> is not finished. </w:t>
      </w:r>
      <w:r w:rsidR="005C53F0" w:rsidRPr="005C53F0">
        <w:t>Behind every statistic is a person</w:t>
      </w:r>
      <w:r w:rsidR="006136D9">
        <w:t>; e</w:t>
      </w:r>
      <w:r w:rsidR="005C53F0" w:rsidRPr="005C53F0">
        <w:t>very death is a life lost, a family devastated and a failure to prevent violence that should never have happened.</w:t>
      </w:r>
    </w:p>
    <w:p w14:paraId="1ABA1BF0" w14:textId="7449CC98" w:rsidR="0080659A" w:rsidRDefault="004C58C9" w:rsidP="00C56AD6">
      <w:pPr>
        <w:jc w:val="both"/>
      </w:pPr>
      <w:r w:rsidRPr="004C58C9">
        <w:t xml:space="preserve">We know what sustained investment can achieve. When services </w:t>
      </w:r>
      <w:r w:rsidR="00756627">
        <w:t>and programs</w:t>
      </w:r>
      <w:r w:rsidRPr="004C58C9">
        <w:t xml:space="preserve"> are properly funded, victim survivors can access support when they need it, children can be protected from the impacts of violence, people can begin to heal, recover and rebuild their lives</w:t>
      </w:r>
      <w:r w:rsidR="00CA26A9">
        <w:t xml:space="preserve">, and we can create a </w:t>
      </w:r>
      <w:r w:rsidR="003525DD">
        <w:t>future</w:t>
      </w:r>
      <w:r w:rsidR="007D36D7">
        <w:t xml:space="preserve"> </w:t>
      </w:r>
      <w:r w:rsidR="00CA26A9">
        <w:t xml:space="preserve">Victoria free from </w:t>
      </w:r>
      <w:r w:rsidR="003525DD">
        <w:t>v</w:t>
      </w:r>
      <w:r w:rsidR="00CA26A9">
        <w:t>iolence</w:t>
      </w:r>
      <w:r w:rsidRPr="004C58C9">
        <w:t>.</w:t>
      </w:r>
      <w:r w:rsidR="008A695B" w:rsidRPr="008A695B">
        <w:t xml:space="preserve"> </w:t>
      </w:r>
      <w:r w:rsidR="004C6246">
        <w:t xml:space="preserve">An </w:t>
      </w:r>
      <w:r w:rsidR="00A6128E" w:rsidRPr="008A695B">
        <w:t>under</w:t>
      </w:r>
      <w:r w:rsidR="008A695B" w:rsidRPr="008A695B">
        <w:t>-resourced</w:t>
      </w:r>
      <w:r w:rsidR="004C6246">
        <w:t xml:space="preserve"> system </w:t>
      </w:r>
      <w:r w:rsidR="008A695B" w:rsidRPr="008A695B">
        <w:t>mean</w:t>
      </w:r>
      <w:r w:rsidR="00484342">
        <w:t>s</w:t>
      </w:r>
      <w:r w:rsidR="008A695B" w:rsidRPr="008A695B">
        <w:t xml:space="preserve"> people wait longer for </w:t>
      </w:r>
      <w:r w:rsidR="00FC4B5F" w:rsidRPr="008A695B">
        <w:t>support;</w:t>
      </w:r>
      <w:r w:rsidR="008A695B" w:rsidRPr="008A695B">
        <w:t xml:space="preserve"> workers </w:t>
      </w:r>
      <w:r w:rsidR="004B707F">
        <w:t xml:space="preserve">are </w:t>
      </w:r>
      <w:r w:rsidR="008A695B" w:rsidRPr="008A695B">
        <w:t>stretched beyond sustainable limits and victim survivors fac</w:t>
      </w:r>
      <w:r w:rsidR="004B707F">
        <w:t>e</w:t>
      </w:r>
      <w:r w:rsidR="008A695B" w:rsidRPr="008A695B">
        <w:t xml:space="preserve"> greater barriers to safety</w:t>
      </w:r>
      <w:r w:rsidR="004B707F">
        <w:t xml:space="preserve"> and recovery</w:t>
      </w:r>
      <w:r w:rsidR="008A695B" w:rsidRPr="008A695B">
        <w:t>. The costs then flow through every part of our community — to health, housing, justice and policing systems, as well as workplaces, families and future generations.</w:t>
      </w:r>
      <w:r w:rsidR="00E17686">
        <w:t xml:space="preserve"> </w:t>
      </w:r>
    </w:p>
    <w:p w14:paraId="3BF116D5" w14:textId="55C1BA93" w:rsidR="00A10F1B" w:rsidRPr="00B1669F" w:rsidRDefault="00A10F1B" w:rsidP="00C56AD6">
      <w:pPr>
        <w:jc w:val="both"/>
        <w:rPr>
          <w:b/>
          <w:bCs/>
        </w:rPr>
      </w:pPr>
      <w:r w:rsidRPr="00A10F1B">
        <w:t>The 2027</w:t>
      </w:r>
      <w:r w:rsidR="00B96AA0" w:rsidRPr="00B96AA0">
        <w:t>-2</w:t>
      </w:r>
      <w:r w:rsidRPr="00B96AA0">
        <w:t>8</w:t>
      </w:r>
      <w:r w:rsidRPr="00A10F1B">
        <w:t xml:space="preserve"> Budget can build on a decade of </w:t>
      </w:r>
      <w:r w:rsidR="00EE2214">
        <w:t>progress</w:t>
      </w:r>
      <w:r w:rsidR="00AD1ECF">
        <w:t xml:space="preserve">; </w:t>
      </w:r>
      <w:r w:rsidR="00EE6E2E" w:rsidRPr="00EE6E2E">
        <w:t xml:space="preserve">Safe and Equal calls on the Victorian Government to make a clear commitment to </w:t>
      </w:r>
      <w:r w:rsidR="0098751B">
        <w:t xml:space="preserve">family violence </w:t>
      </w:r>
      <w:r w:rsidR="00EE6E2E" w:rsidRPr="00EE6E2E">
        <w:t>victim survivors</w:t>
      </w:r>
      <w:r w:rsidR="0098751B">
        <w:t xml:space="preserve"> (adults, children and young people)</w:t>
      </w:r>
      <w:r w:rsidR="00EE6E2E" w:rsidRPr="00EE6E2E">
        <w:t>. </w:t>
      </w:r>
      <w:r w:rsidR="00EE6E2E" w:rsidRPr="00B1669F">
        <w:rPr>
          <w:b/>
          <w:bCs/>
        </w:rPr>
        <w:t xml:space="preserve">Investing in </w:t>
      </w:r>
      <w:r w:rsidR="001E0EE5" w:rsidRPr="00B1669F">
        <w:rPr>
          <w:b/>
          <w:bCs/>
        </w:rPr>
        <w:t xml:space="preserve">family and </w:t>
      </w:r>
      <w:r w:rsidR="00EE6E2E" w:rsidRPr="00B1669F">
        <w:rPr>
          <w:b/>
          <w:bCs/>
        </w:rPr>
        <w:t xml:space="preserve">gender-based violence isn’t new spending – it is </w:t>
      </w:r>
      <w:r w:rsidR="00DB3C82" w:rsidRPr="00B1669F">
        <w:rPr>
          <w:b/>
          <w:bCs/>
        </w:rPr>
        <w:t xml:space="preserve">saving lives, </w:t>
      </w:r>
      <w:r w:rsidR="00C033F2" w:rsidRPr="00B1669F">
        <w:rPr>
          <w:b/>
          <w:bCs/>
        </w:rPr>
        <w:t xml:space="preserve">supporting the frontline and </w:t>
      </w:r>
      <w:r w:rsidR="00EE6E2E" w:rsidRPr="00B1669F">
        <w:rPr>
          <w:b/>
          <w:bCs/>
        </w:rPr>
        <w:t>preventi</w:t>
      </w:r>
      <w:r w:rsidR="00C033F2" w:rsidRPr="00B1669F">
        <w:rPr>
          <w:b/>
          <w:bCs/>
        </w:rPr>
        <w:t>ng</w:t>
      </w:r>
      <w:r w:rsidR="00DD50E4" w:rsidRPr="00B1669F">
        <w:rPr>
          <w:b/>
          <w:bCs/>
        </w:rPr>
        <w:t xml:space="preserve"> </w:t>
      </w:r>
      <w:r w:rsidR="00EE6E2E" w:rsidRPr="00B1669F">
        <w:rPr>
          <w:b/>
          <w:bCs/>
        </w:rPr>
        <w:t>cost</w:t>
      </w:r>
      <w:r w:rsidR="00DD50E4" w:rsidRPr="00B1669F">
        <w:rPr>
          <w:b/>
          <w:bCs/>
        </w:rPr>
        <w:t>s</w:t>
      </w:r>
      <w:r w:rsidR="00EE6E2E" w:rsidRPr="00B1669F">
        <w:rPr>
          <w:b/>
          <w:bCs/>
        </w:rPr>
        <w:t xml:space="preserve"> already borne by government. </w:t>
      </w:r>
    </w:p>
    <w:p w14:paraId="5F074B90" w14:textId="77777777" w:rsidR="000C2396" w:rsidRDefault="000C2396">
      <w:pPr>
        <w:rPr>
          <w:rFonts w:eastAsiaTheme="majorEastAsia" w:cstheme="majorBidi"/>
          <w:b/>
          <w:bCs/>
          <w:sz w:val="26"/>
          <w:szCs w:val="26"/>
          <w:u w:val="single" w:color="E6E4DC"/>
        </w:rPr>
      </w:pPr>
      <w:r>
        <w:br w:type="page"/>
      </w:r>
    </w:p>
    <w:p w14:paraId="53C157AE" w14:textId="43E61298" w:rsidR="00450868" w:rsidRDefault="00450868" w:rsidP="00C56AD6">
      <w:pPr>
        <w:pStyle w:val="Heading2"/>
        <w:jc w:val="both"/>
      </w:pPr>
      <w:bookmarkStart w:id="46" w:name="_Toc241757220"/>
      <w:r w:rsidRPr="00450868">
        <w:lastRenderedPageBreak/>
        <w:t>Summary of Recommendations</w:t>
      </w:r>
      <w:bookmarkEnd w:id="46"/>
    </w:p>
    <w:p w14:paraId="076AD68B" w14:textId="77777777" w:rsidR="00283DBD" w:rsidRDefault="00283DBD" w:rsidP="00283DBD">
      <w:pPr>
        <w:pStyle w:val="Heading3"/>
      </w:pPr>
      <w:bookmarkStart w:id="47" w:name="_Toc241747873"/>
      <w:bookmarkStart w:id="48" w:name="_Toc241757221"/>
      <w:r>
        <w:t>Support children and young people as victim survivors in their own right</w:t>
      </w:r>
      <w:bookmarkEnd w:id="47"/>
      <w:bookmarkEnd w:id="48"/>
      <w:r>
        <w:t xml:space="preserve"> </w:t>
      </w:r>
    </w:p>
    <w:p w14:paraId="28B55748" w14:textId="77777777" w:rsidR="00283DBD" w:rsidRDefault="00283DBD" w:rsidP="00283DBD">
      <w:pPr>
        <w:pStyle w:val="ListParagraph"/>
        <w:numPr>
          <w:ilvl w:val="0"/>
          <w:numId w:val="26"/>
        </w:numPr>
        <w:jc w:val="both"/>
        <w:rPr>
          <w:rFonts w:ascii="Arial" w:hAnsi="Arial" w:cs="Arial"/>
        </w:rPr>
      </w:pPr>
      <w:r w:rsidRPr="00B27BC2">
        <w:rPr>
          <w:rFonts w:ascii="Arial" w:hAnsi="Arial" w:cs="Arial"/>
        </w:rPr>
        <w:t xml:space="preserve">Resource Aboriginal and Torres Strait Islander communities and organisations to self-determine approaches </w:t>
      </w:r>
      <w:r>
        <w:rPr>
          <w:rFonts w:ascii="Arial" w:hAnsi="Arial" w:cs="Arial"/>
        </w:rPr>
        <w:t xml:space="preserve">to address family violence in their communities </w:t>
      </w:r>
      <w:r w:rsidRPr="00B27BC2">
        <w:rPr>
          <w:rFonts w:ascii="Arial" w:hAnsi="Arial" w:cs="Arial"/>
        </w:rPr>
        <w:t>and maintain children and young people’s connections to culture</w:t>
      </w:r>
      <w:r>
        <w:rPr>
          <w:rFonts w:ascii="Arial" w:hAnsi="Arial" w:cs="Arial"/>
        </w:rPr>
        <w:t xml:space="preserve"> and kin</w:t>
      </w:r>
    </w:p>
    <w:p w14:paraId="4FE23541" w14:textId="77777777" w:rsidR="00283DBD" w:rsidRPr="001155F1" w:rsidRDefault="00283DBD" w:rsidP="00283DBD">
      <w:pPr>
        <w:pStyle w:val="ListParagraph"/>
        <w:numPr>
          <w:ilvl w:val="0"/>
          <w:numId w:val="26"/>
        </w:numPr>
        <w:jc w:val="both"/>
        <w:rPr>
          <w:rFonts w:ascii="Arial" w:hAnsi="Arial" w:cs="Arial"/>
        </w:rPr>
      </w:pPr>
      <w:r>
        <w:rPr>
          <w:rFonts w:ascii="Arial" w:hAnsi="Arial" w:cs="Arial"/>
        </w:rPr>
        <w:t>Ensure funding allocations for t</w:t>
      </w:r>
      <w:r w:rsidRPr="00FE5640">
        <w:rPr>
          <w:rFonts w:ascii="Arial" w:hAnsi="Arial" w:cs="Arial"/>
        </w:rPr>
        <w:t>argeted specialist family violence services</w:t>
      </w:r>
      <w:r>
        <w:rPr>
          <w:rFonts w:ascii="Arial" w:hAnsi="Arial" w:cs="Arial"/>
        </w:rPr>
        <w:t xml:space="preserve"> include increased investment to support children and young people, recognising increased structural barriers and complex support needs </w:t>
      </w:r>
    </w:p>
    <w:p w14:paraId="3421DF1F" w14:textId="77777777" w:rsidR="00283DBD" w:rsidRPr="00B72433" w:rsidRDefault="00283DBD" w:rsidP="00283DBD">
      <w:pPr>
        <w:pStyle w:val="ListParagraph"/>
        <w:numPr>
          <w:ilvl w:val="0"/>
          <w:numId w:val="26"/>
        </w:numPr>
        <w:spacing w:line="288" w:lineRule="auto"/>
        <w:jc w:val="both"/>
        <w:rPr>
          <w:rFonts w:ascii="Arial" w:eastAsia="Arial" w:hAnsi="Arial" w:cs="Arial"/>
        </w:rPr>
      </w:pPr>
      <w:r w:rsidRPr="00B72433">
        <w:rPr>
          <w:rFonts w:ascii="Arial" w:eastAsia="Arial" w:hAnsi="Arial" w:cs="Arial"/>
        </w:rPr>
        <w:t xml:space="preserve">Provide </w:t>
      </w:r>
      <w:r>
        <w:rPr>
          <w:rFonts w:ascii="Arial" w:eastAsia="Arial" w:hAnsi="Arial" w:cs="Arial"/>
        </w:rPr>
        <w:t>a minimum of $33 million in permanent and core annual</w:t>
      </w:r>
      <w:r w:rsidRPr="00B72433">
        <w:rPr>
          <w:rFonts w:ascii="Arial" w:eastAsia="Arial" w:hAnsi="Arial" w:cs="Arial"/>
        </w:rPr>
        <w:t xml:space="preserve"> funding for specialist family violence services to meet the needs of children and young people</w:t>
      </w:r>
      <w:r>
        <w:rPr>
          <w:rFonts w:ascii="Arial" w:eastAsia="Arial" w:hAnsi="Arial" w:cs="Arial"/>
        </w:rPr>
        <w:t>,</w:t>
      </w:r>
      <w:r w:rsidRPr="00B72433">
        <w:rPr>
          <w:rFonts w:ascii="Arial" w:eastAsia="Arial" w:hAnsi="Arial" w:cs="Arial"/>
        </w:rPr>
        <w:t xml:space="preserve"> </w:t>
      </w:r>
      <w:r>
        <w:rPr>
          <w:rFonts w:ascii="Arial" w:eastAsia="Arial" w:hAnsi="Arial" w:cs="Arial"/>
        </w:rPr>
        <w:t>adjusted as demand grows</w:t>
      </w:r>
    </w:p>
    <w:p w14:paraId="1279804E" w14:textId="77777777" w:rsidR="00283DBD" w:rsidRPr="00851EAA" w:rsidRDefault="00283DBD" w:rsidP="00283DBD">
      <w:pPr>
        <w:pStyle w:val="ListParagraph"/>
        <w:numPr>
          <w:ilvl w:val="0"/>
          <w:numId w:val="11"/>
        </w:numPr>
        <w:spacing w:line="288" w:lineRule="auto"/>
        <w:jc w:val="both"/>
        <w:rPr>
          <w:rFonts w:ascii="Arial" w:eastAsia="Arial" w:hAnsi="Arial" w:cs="Arial"/>
          <w:szCs w:val="20"/>
        </w:rPr>
      </w:pPr>
      <w:r w:rsidRPr="00851EAA">
        <w:rPr>
          <w:rFonts w:ascii="Arial" w:eastAsia="Arial" w:hAnsi="Arial" w:cs="Arial"/>
          <w:szCs w:val="20"/>
        </w:rPr>
        <w:t>P</w:t>
      </w:r>
      <w:r w:rsidRPr="00AF5A98">
        <w:rPr>
          <w:rFonts w:ascii="Arial" w:eastAsia="Arial" w:hAnsi="Arial" w:cs="Arial"/>
          <w:szCs w:val="20"/>
        </w:rPr>
        <w:t>rovide $12 million annually for a minimum of five years to fund Multidisciplinary Children and Young People Family Violence Demonstration Projects across the state</w:t>
      </w:r>
      <w:r>
        <w:rPr>
          <w:rFonts w:ascii="Arial" w:eastAsia="Arial" w:hAnsi="Arial" w:cs="Arial"/>
          <w:szCs w:val="20"/>
        </w:rPr>
        <w:t xml:space="preserve">, </w:t>
      </w:r>
      <w:r w:rsidRPr="00851EAA">
        <w:rPr>
          <w:rFonts w:ascii="Arial" w:eastAsia="Arial" w:hAnsi="Arial" w:cs="Arial"/>
          <w:szCs w:val="20"/>
        </w:rPr>
        <w:t>designed without the constraints of the adult system and to build the evidence base on what works</w:t>
      </w:r>
    </w:p>
    <w:p w14:paraId="5A3BF438" w14:textId="77777777" w:rsidR="00283DBD" w:rsidRDefault="00283DBD" w:rsidP="00283DBD">
      <w:pPr>
        <w:pStyle w:val="ListParagraph"/>
        <w:numPr>
          <w:ilvl w:val="0"/>
          <w:numId w:val="26"/>
        </w:numPr>
        <w:spacing w:line="288" w:lineRule="auto"/>
        <w:jc w:val="both"/>
        <w:rPr>
          <w:rFonts w:ascii="Arial" w:eastAsia="Arial" w:hAnsi="Arial" w:cs="Arial"/>
          <w:szCs w:val="20"/>
        </w:rPr>
      </w:pPr>
      <w:r w:rsidRPr="00C87203">
        <w:rPr>
          <w:rFonts w:ascii="Arial" w:eastAsia="Arial" w:hAnsi="Arial" w:cs="Arial"/>
          <w:szCs w:val="20"/>
        </w:rPr>
        <w:t>Invest to implement CYP MARAM</w:t>
      </w:r>
      <w:r>
        <w:rPr>
          <w:rFonts w:ascii="Arial" w:eastAsia="Arial" w:hAnsi="Arial" w:cs="Arial"/>
          <w:szCs w:val="20"/>
        </w:rPr>
        <w:t xml:space="preserve"> </w:t>
      </w:r>
      <w:r w:rsidRPr="00C87203">
        <w:rPr>
          <w:rFonts w:ascii="Arial" w:eastAsia="Arial" w:hAnsi="Arial" w:cs="Arial"/>
          <w:szCs w:val="20"/>
        </w:rPr>
        <w:t>including dedicated funding for</w:t>
      </w:r>
      <w:r>
        <w:rPr>
          <w:rFonts w:ascii="Arial" w:eastAsia="Arial" w:hAnsi="Arial" w:cs="Arial"/>
          <w:szCs w:val="20"/>
        </w:rPr>
        <w:t>:</w:t>
      </w:r>
      <w:r w:rsidRPr="00C87203">
        <w:rPr>
          <w:rFonts w:ascii="Arial" w:eastAsia="Arial" w:hAnsi="Arial" w:cs="Arial"/>
          <w:szCs w:val="20"/>
        </w:rPr>
        <w:t xml:space="preserve"> </w:t>
      </w:r>
    </w:p>
    <w:p w14:paraId="4914F7E9" w14:textId="77777777" w:rsidR="00283DBD" w:rsidRPr="004E5FA6" w:rsidRDefault="00283DBD" w:rsidP="00283DBD">
      <w:pPr>
        <w:pStyle w:val="ListParagraph"/>
        <w:numPr>
          <w:ilvl w:val="1"/>
          <w:numId w:val="26"/>
        </w:numPr>
        <w:spacing w:line="288" w:lineRule="auto"/>
        <w:jc w:val="both"/>
        <w:rPr>
          <w:rFonts w:eastAsia="Arial" w:cs="Arial"/>
          <w:szCs w:val="20"/>
        </w:rPr>
      </w:pPr>
      <w:r>
        <w:rPr>
          <w:rFonts w:ascii="Arial" w:eastAsia="Arial" w:hAnsi="Arial" w:cs="Arial"/>
          <w:szCs w:val="20"/>
        </w:rPr>
        <w:t xml:space="preserve">$3.43 million funding annually across </w:t>
      </w:r>
      <w:r w:rsidRPr="00331233">
        <w:rPr>
          <w:rFonts w:ascii="Arial" w:eastAsia="Arial" w:hAnsi="Arial" w:cs="Arial"/>
          <w:szCs w:val="20"/>
        </w:rPr>
        <w:t>three years</w:t>
      </w:r>
      <w:r>
        <w:rPr>
          <w:rFonts w:ascii="Arial" w:eastAsia="Arial" w:hAnsi="Arial" w:cs="Arial"/>
          <w:szCs w:val="20"/>
        </w:rPr>
        <w:t xml:space="preserve"> for 17 </w:t>
      </w:r>
      <w:r w:rsidRPr="00C87203">
        <w:rPr>
          <w:rFonts w:ascii="Arial" w:eastAsia="Arial" w:hAnsi="Arial" w:cs="Arial"/>
          <w:szCs w:val="20"/>
        </w:rPr>
        <w:t xml:space="preserve">Children and Young Person Practice Leads </w:t>
      </w:r>
      <w:r>
        <w:rPr>
          <w:rFonts w:ascii="Arial" w:eastAsia="Arial" w:hAnsi="Arial" w:cs="Arial"/>
          <w:szCs w:val="20"/>
        </w:rPr>
        <w:t xml:space="preserve">to be placed in specialist family violence services across the state and Safe and Equal to provide statewide coordination activities </w:t>
      </w:r>
    </w:p>
    <w:p w14:paraId="4477913E" w14:textId="77777777" w:rsidR="00283DBD" w:rsidRPr="00E21142" w:rsidRDefault="00283DBD" w:rsidP="00283DBD">
      <w:pPr>
        <w:pStyle w:val="ListParagraph"/>
        <w:numPr>
          <w:ilvl w:val="1"/>
          <w:numId w:val="26"/>
        </w:numPr>
        <w:spacing w:line="288" w:lineRule="auto"/>
        <w:jc w:val="both"/>
        <w:rPr>
          <w:rFonts w:eastAsia="Arial" w:cs="Arial"/>
          <w:szCs w:val="20"/>
        </w:rPr>
      </w:pPr>
      <w:r>
        <w:rPr>
          <w:rFonts w:ascii="Arial" w:eastAsia="Arial" w:hAnsi="Arial" w:cs="Arial"/>
          <w:szCs w:val="20"/>
        </w:rPr>
        <w:t>training across all prescribed workforces</w:t>
      </w:r>
    </w:p>
    <w:p w14:paraId="3A0BCB12" w14:textId="77777777" w:rsidR="00283DBD" w:rsidRPr="00A633BB" w:rsidRDefault="00283DBD" w:rsidP="00283DBD">
      <w:pPr>
        <w:pStyle w:val="ListParagraph"/>
        <w:numPr>
          <w:ilvl w:val="0"/>
          <w:numId w:val="26"/>
        </w:numPr>
        <w:spacing w:line="288" w:lineRule="auto"/>
        <w:jc w:val="both"/>
        <w:rPr>
          <w:rFonts w:ascii="Arial" w:eastAsia="Arial" w:hAnsi="Arial" w:cs="Arial"/>
        </w:rPr>
      </w:pPr>
      <w:r w:rsidRPr="00C8739F">
        <w:rPr>
          <w:rFonts w:ascii="Arial" w:eastAsia="Arial" w:hAnsi="Arial" w:cs="Arial"/>
          <w:lang w:val="en-GB"/>
        </w:rPr>
        <w:t>Re-instate the $34.7million MARAM funding (across two years) ceasing at the end of this financial year</w:t>
      </w:r>
    </w:p>
    <w:p w14:paraId="717A3951" w14:textId="77777777" w:rsidR="00283DBD" w:rsidRPr="00C072ED" w:rsidRDefault="00283DBD" w:rsidP="00283DBD">
      <w:pPr>
        <w:pStyle w:val="ListParagraph"/>
        <w:numPr>
          <w:ilvl w:val="0"/>
          <w:numId w:val="26"/>
        </w:numPr>
        <w:spacing w:line="288" w:lineRule="auto"/>
        <w:jc w:val="both"/>
        <w:rPr>
          <w:rFonts w:ascii="Arial" w:eastAsia="Arial" w:hAnsi="Arial" w:cs="Arial"/>
          <w:lang w:val="en-GB"/>
        </w:rPr>
      </w:pPr>
      <w:r w:rsidRPr="00A633BB">
        <w:rPr>
          <w:rFonts w:ascii="Arial" w:eastAsia="Arial" w:hAnsi="Arial" w:cs="Arial"/>
          <w:lang w:val="en-GB"/>
        </w:rPr>
        <w:t xml:space="preserve">Provide resourcing to support continued </w:t>
      </w:r>
      <w:r>
        <w:rPr>
          <w:rFonts w:ascii="Arial" w:eastAsia="Arial" w:hAnsi="Arial" w:cs="Arial"/>
          <w:lang w:val="en-GB"/>
        </w:rPr>
        <w:t xml:space="preserve">alignment to the </w:t>
      </w:r>
      <w:r w:rsidRPr="00A633BB">
        <w:rPr>
          <w:rFonts w:ascii="Arial" w:eastAsia="Arial" w:hAnsi="Arial" w:cs="Arial"/>
          <w:lang w:val="en-GB"/>
        </w:rPr>
        <w:t xml:space="preserve">MARAM </w:t>
      </w:r>
      <w:r>
        <w:rPr>
          <w:rFonts w:ascii="Arial" w:eastAsia="Arial" w:hAnsi="Arial" w:cs="Arial"/>
          <w:lang w:val="en-GB"/>
        </w:rPr>
        <w:t xml:space="preserve">legislation </w:t>
      </w:r>
      <w:r w:rsidRPr="00A633BB">
        <w:rPr>
          <w:rFonts w:ascii="Arial" w:eastAsia="Arial" w:hAnsi="Arial" w:cs="Arial"/>
          <w:lang w:val="en-GB"/>
        </w:rPr>
        <w:t>across government departments and broader workforces</w:t>
      </w:r>
    </w:p>
    <w:p w14:paraId="78F5D913" w14:textId="77777777" w:rsidR="00283DBD" w:rsidRDefault="00283DBD" w:rsidP="00283DBD">
      <w:pPr>
        <w:pStyle w:val="Heading3"/>
      </w:pPr>
      <w:bookmarkStart w:id="49" w:name="_Toc241747874"/>
      <w:bookmarkStart w:id="50" w:name="_Toc241757222"/>
      <w:r>
        <w:t>Sustainable investment in the sector</w:t>
      </w:r>
      <w:bookmarkEnd w:id="49"/>
      <w:bookmarkEnd w:id="50"/>
      <w:r>
        <w:t xml:space="preserve"> </w:t>
      </w:r>
    </w:p>
    <w:p w14:paraId="0A95A976" w14:textId="77777777" w:rsidR="00283DBD" w:rsidRPr="00BA2478" w:rsidRDefault="00283DBD" w:rsidP="00283DBD">
      <w:pPr>
        <w:pStyle w:val="ListParagraph"/>
        <w:numPr>
          <w:ilvl w:val="0"/>
          <w:numId w:val="13"/>
        </w:numPr>
        <w:spacing w:line="288" w:lineRule="auto"/>
        <w:jc w:val="both"/>
        <w:rPr>
          <w:rFonts w:ascii="Arial" w:hAnsi="Arial" w:cs="Arial"/>
        </w:rPr>
      </w:pPr>
      <w:r w:rsidRPr="00BA2478">
        <w:rPr>
          <w:rFonts w:ascii="Arial" w:hAnsi="Arial" w:cs="Arial"/>
        </w:rPr>
        <w:t xml:space="preserve">Increase ongoing core funding for specialist family violence services </w:t>
      </w:r>
      <w:r w:rsidRPr="00D337D4">
        <w:rPr>
          <w:rFonts w:ascii="Arial" w:hAnsi="Arial" w:cs="Arial"/>
        </w:rPr>
        <w:t>by</w:t>
      </w:r>
      <w:r w:rsidRPr="00BA2478">
        <w:rPr>
          <w:rFonts w:ascii="Arial" w:hAnsi="Arial" w:cs="Arial"/>
        </w:rPr>
        <w:t xml:space="preserve"> a minimum of $187 million </w:t>
      </w:r>
      <w:r w:rsidRPr="00D337D4">
        <w:rPr>
          <w:rFonts w:ascii="Arial" w:hAnsi="Arial" w:cs="Arial"/>
        </w:rPr>
        <w:t xml:space="preserve">per year, bringing total core funding to approximately $487 million per year, </w:t>
      </w:r>
      <w:r w:rsidRPr="00BA2478">
        <w:rPr>
          <w:rFonts w:ascii="Arial" w:hAnsi="Arial" w:cs="Arial"/>
        </w:rPr>
        <w:t xml:space="preserve">to adequately meet current unmet demand. </w:t>
      </w:r>
      <w:r>
        <w:rPr>
          <w:rFonts w:ascii="Arial" w:hAnsi="Arial" w:cs="Arial"/>
        </w:rPr>
        <w:t>Resouring</w:t>
      </w:r>
      <w:r w:rsidRPr="00D337D4">
        <w:rPr>
          <w:rFonts w:ascii="Arial" w:hAnsi="Arial" w:cs="Arial"/>
        </w:rPr>
        <w:t xml:space="preserve"> should </w:t>
      </w:r>
      <w:proofErr w:type="gramStart"/>
      <w:r>
        <w:rPr>
          <w:rFonts w:ascii="Arial" w:hAnsi="Arial" w:cs="Arial"/>
        </w:rPr>
        <w:t>take into account</w:t>
      </w:r>
      <w:proofErr w:type="gramEnd"/>
      <w:r w:rsidRPr="00BA2478">
        <w:rPr>
          <w:rFonts w:ascii="Arial" w:hAnsi="Arial" w:cs="Arial"/>
        </w:rPr>
        <w:t>:</w:t>
      </w:r>
    </w:p>
    <w:p w14:paraId="2A92DB93" w14:textId="77777777" w:rsidR="00283DBD" w:rsidRPr="00A50E4E" w:rsidRDefault="00283DBD" w:rsidP="00283DBD">
      <w:pPr>
        <w:pStyle w:val="ListParagraph"/>
        <w:numPr>
          <w:ilvl w:val="1"/>
          <w:numId w:val="13"/>
        </w:numPr>
        <w:rPr>
          <w:rFonts w:ascii="Arial" w:hAnsi="Arial" w:cs="Arial"/>
        </w:rPr>
      </w:pPr>
      <w:r w:rsidRPr="00A50E4E">
        <w:rPr>
          <w:rFonts w:ascii="Arial" w:hAnsi="Arial" w:cs="Arial"/>
        </w:rPr>
        <w:t>funding for ACCOs undertaking specialist family violence work in line with the Yoorrook Justice Commission’s report recommendations</w:t>
      </w:r>
    </w:p>
    <w:p w14:paraId="5EFE69B9" w14:textId="77777777" w:rsidR="00283DBD" w:rsidRPr="00BA2478" w:rsidRDefault="00283DBD" w:rsidP="00283DBD">
      <w:pPr>
        <w:pStyle w:val="ListParagraph"/>
        <w:numPr>
          <w:ilvl w:val="1"/>
          <w:numId w:val="13"/>
        </w:numPr>
        <w:spacing w:line="288" w:lineRule="auto"/>
        <w:jc w:val="both"/>
        <w:rPr>
          <w:rFonts w:ascii="Arial" w:hAnsi="Arial" w:cs="Arial"/>
        </w:rPr>
      </w:pPr>
      <w:r w:rsidRPr="00BA2478">
        <w:rPr>
          <w:rFonts w:ascii="Arial" w:hAnsi="Arial" w:cs="Arial"/>
        </w:rPr>
        <w:t>the additional time and resources requir</w:t>
      </w:r>
      <w:r>
        <w:rPr>
          <w:rFonts w:ascii="Arial" w:hAnsi="Arial" w:cs="Arial"/>
        </w:rPr>
        <w:t xml:space="preserve">ed by </w:t>
      </w:r>
      <w:r w:rsidRPr="00BA2478">
        <w:rPr>
          <w:rFonts w:ascii="Arial" w:hAnsi="Arial" w:cs="Arial"/>
        </w:rPr>
        <w:t>targeted specialist family violence services to address systemic harm and navigate structural barriers to services</w:t>
      </w:r>
      <w:r w:rsidRPr="6A0E0AD9">
        <w:rPr>
          <w:rFonts w:ascii="Arial" w:hAnsi="Arial" w:cs="Arial"/>
        </w:rPr>
        <w:t xml:space="preserve">; and </w:t>
      </w:r>
    </w:p>
    <w:p w14:paraId="612AB772" w14:textId="77777777" w:rsidR="00283DBD" w:rsidRDefault="00283DBD" w:rsidP="00283DBD">
      <w:pPr>
        <w:pStyle w:val="ListParagraph"/>
        <w:numPr>
          <w:ilvl w:val="1"/>
          <w:numId w:val="13"/>
        </w:numPr>
        <w:spacing w:line="288" w:lineRule="auto"/>
        <w:jc w:val="both"/>
        <w:rPr>
          <w:rFonts w:ascii="Arial" w:hAnsi="Arial" w:cs="Arial"/>
        </w:rPr>
      </w:pPr>
      <w:r w:rsidRPr="6A0E0AD9">
        <w:rPr>
          <w:rFonts w:ascii="Arial" w:hAnsi="Arial" w:cs="Arial"/>
        </w:rPr>
        <w:t>the additional costs and service delivery considerations for rural and regional areas</w:t>
      </w:r>
      <w:r>
        <w:rPr>
          <w:rFonts w:ascii="Arial" w:hAnsi="Arial" w:cs="Arial"/>
        </w:rPr>
        <w:t>.</w:t>
      </w:r>
    </w:p>
    <w:p w14:paraId="3ECC7711" w14:textId="77777777" w:rsidR="00283DBD" w:rsidRDefault="00283DBD" w:rsidP="00283DBD">
      <w:pPr>
        <w:pStyle w:val="ListParagraph"/>
        <w:numPr>
          <w:ilvl w:val="0"/>
          <w:numId w:val="13"/>
        </w:numPr>
        <w:jc w:val="both"/>
        <w:rPr>
          <w:rFonts w:ascii="Arial" w:hAnsi="Arial" w:cs="Arial"/>
          <w:szCs w:val="20"/>
        </w:rPr>
      </w:pPr>
      <w:r>
        <w:rPr>
          <w:rFonts w:ascii="Arial" w:hAnsi="Arial" w:cs="Arial"/>
          <w:szCs w:val="20"/>
        </w:rPr>
        <w:t>Make</w:t>
      </w:r>
      <w:r w:rsidRPr="002119AF">
        <w:rPr>
          <w:rFonts w:ascii="Arial" w:hAnsi="Arial" w:cs="Arial"/>
          <w:szCs w:val="20"/>
        </w:rPr>
        <w:t xml:space="preserve"> current short-term</w:t>
      </w:r>
      <w:r>
        <w:rPr>
          <w:rFonts w:ascii="Arial" w:hAnsi="Arial" w:cs="Arial"/>
          <w:szCs w:val="20"/>
        </w:rPr>
        <w:t>,</w:t>
      </w:r>
      <w:r w:rsidRPr="002119AF">
        <w:rPr>
          <w:rFonts w:ascii="Arial" w:hAnsi="Arial" w:cs="Arial"/>
          <w:szCs w:val="20"/>
        </w:rPr>
        <w:t xml:space="preserve"> lapsing funding</w:t>
      </w:r>
      <w:r>
        <w:rPr>
          <w:rFonts w:ascii="Arial" w:hAnsi="Arial" w:cs="Arial"/>
          <w:szCs w:val="20"/>
        </w:rPr>
        <w:t xml:space="preserve"> for specialist family violence services</w:t>
      </w:r>
      <w:r w:rsidRPr="002119AF">
        <w:rPr>
          <w:rFonts w:ascii="Arial" w:hAnsi="Arial" w:cs="Arial"/>
          <w:szCs w:val="20"/>
        </w:rPr>
        <w:t xml:space="preserve"> permanent and </w:t>
      </w:r>
      <w:r>
        <w:rPr>
          <w:rFonts w:ascii="Arial" w:hAnsi="Arial" w:cs="Arial"/>
          <w:szCs w:val="20"/>
        </w:rPr>
        <w:t xml:space="preserve">ongoing, including the </w:t>
      </w:r>
      <w:r w:rsidRPr="002119AF">
        <w:rPr>
          <w:rFonts w:ascii="Arial" w:hAnsi="Arial" w:cs="Arial"/>
          <w:szCs w:val="20"/>
        </w:rPr>
        <w:t>$99.8</w:t>
      </w:r>
      <w:r>
        <w:rPr>
          <w:rFonts w:ascii="Arial" w:hAnsi="Arial" w:cs="Arial"/>
          <w:szCs w:val="20"/>
        </w:rPr>
        <w:t xml:space="preserve"> </w:t>
      </w:r>
      <w:r w:rsidRPr="002119AF">
        <w:rPr>
          <w:rFonts w:ascii="Arial" w:hAnsi="Arial" w:cs="Arial"/>
          <w:szCs w:val="20"/>
        </w:rPr>
        <w:t xml:space="preserve">million </w:t>
      </w:r>
      <w:r>
        <w:rPr>
          <w:rFonts w:ascii="Arial" w:hAnsi="Arial" w:cs="Arial"/>
          <w:szCs w:val="20"/>
        </w:rPr>
        <w:t>due to lapse in 2027-28,</w:t>
      </w:r>
      <w:r w:rsidRPr="002119AF">
        <w:rPr>
          <w:rFonts w:ascii="Arial" w:hAnsi="Arial" w:cs="Arial"/>
          <w:szCs w:val="20"/>
        </w:rPr>
        <w:t xml:space="preserve"> </w:t>
      </w:r>
      <w:r>
        <w:rPr>
          <w:rFonts w:ascii="Arial" w:hAnsi="Arial" w:cs="Arial"/>
          <w:szCs w:val="20"/>
        </w:rPr>
        <w:t xml:space="preserve">to prevent reductions in services for victim survivors </w:t>
      </w:r>
      <w:r w:rsidRPr="002119AF">
        <w:rPr>
          <w:rFonts w:ascii="Arial" w:hAnsi="Arial" w:cs="Arial"/>
          <w:szCs w:val="20"/>
        </w:rPr>
        <w:t>in an already overwhelmed system</w:t>
      </w:r>
    </w:p>
    <w:p w14:paraId="45009B2C" w14:textId="77777777" w:rsidR="00283DBD" w:rsidRDefault="00283DBD" w:rsidP="00283DBD">
      <w:pPr>
        <w:pStyle w:val="ListParagraph"/>
        <w:numPr>
          <w:ilvl w:val="0"/>
          <w:numId w:val="13"/>
        </w:numPr>
        <w:spacing w:line="288" w:lineRule="auto"/>
        <w:jc w:val="both"/>
        <w:rPr>
          <w:rFonts w:ascii="Arial" w:hAnsi="Arial" w:cs="Arial"/>
          <w:szCs w:val="20"/>
        </w:rPr>
      </w:pPr>
      <w:r>
        <w:rPr>
          <w:rFonts w:ascii="Arial" w:hAnsi="Arial" w:cs="Arial"/>
          <w:szCs w:val="20"/>
        </w:rPr>
        <w:t xml:space="preserve">Resource the co-design of </w:t>
      </w:r>
      <w:r w:rsidRPr="0050770F">
        <w:rPr>
          <w:rFonts w:ascii="Arial" w:hAnsi="Arial" w:cs="Arial"/>
          <w:szCs w:val="20"/>
        </w:rPr>
        <w:t>a contemporary funding framework with the specialist family violence sector including targets, reporting and outcomes</w:t>
      </w:r>
      <w:r>
        <w:rPr>
          <w:rFonts w:ascii="Arial" w:hAnsi="Arial" w:cs="Arial"/>
          <w:szCs w:val="20"/>
        </w:rPr>
        <w:t xml:space="preserve"> </w:t>
      </w:r>
    </w:p>
    <w:p w14:paraId="434DB236" w14:textId="77777777" w:rsidR="00283DBD" w:rsidRPr="00F60E68" w:rsidRDefault="00283DBD" w:rsidP="00283DBD">
      <w:pPr>
        <w:pStyle w:val="ListParagraph"/>
        <w:numPr>
          <w:ilvl w:val="0"/>
          <w:numId w:val="13"/>
        </w:numPr>
        <w:spacing w:line="288" w:lineRule="auto"/>
        <w:jc w:val="both"/>
        <w:rPr>
          <w:rFonts w:ascii="Arial" w:hAnsi="Arial" w:cs="Arial"/>
          <w:lang w:val="en-GB"/>
        </w:rPr>
      </w:pPr>
      <w:r w:rsidRPr="0005589A">
        <w:rPr>
          <w:rFonts w:ascii="Arial" w:hAnsi="Arial" w:cs="Arial"/>
          <w:szCs w:val="20"/>
        </w:rPr>
        <w:lastRenderedPageBreak/>
        <w:t xml:space="preserve">Make permanent and ongoing </w:t>
      </w:r>
      <w:r w:rsidRPr="005C1F2D">
        <w:rPr>
          <w:rFonts w:ascii="Arial" w:hAnsi="Arial" w:cs="Arial"/>
          <w:szCs w:val="20"/>
        </w:rPr>
        <w:t>$10.52 million</w:t>
      </w:r>
      <w:r w:rsidRPr="0005589A">
        <w:rPr>
          <w:rFonts w:ascii="Arial" w:hAnsi="Arial" w:cs="Arial"/>
          <w:szCs w:val="20"/>
        </w:rPr>
        <w:t xml:space="preserve"> </w:t>
      </w:r>
      <w:r>
        <w:rPr>
          <w:rFonts w:ascii="Arial" w:hAnsi="Arial" w:cs="Arial"/>
          <w:szCs w:val="20"/>
        </w:rPr>
        <w:t>in annual</w:t>
      </w:r>
      <w:r w:rsidRPr="0005589A">
        <w:rPr>
          <w:rFonts w:ascii="Arial" w:hAnsi="Arial" w:cs="Arial"/>
          <w:szCs w:val="20"/>
        </w:rPr>
        <w:t xml:space="preserve"> funding for primary prevention</w:t>
      </w:r>
      <w:r>
        <w:rPr>
          <w:rFonts w:ascii="Arial" w:hAnsi="Arial" w:cs="Arial"/>
          <w:szCs w:val="20"/>
        </w:rPr>
        <w:t>,</w:t>
      </w:r>
      <w:r w:rsidRPr="0005589A">
        <w:rPr>
          <w:rFonts w:ascii="Arial" w:hAnsi="Arial" w:cs="Arial"/>
          <w:szCs w:val="20"/>
        </w:rPr>
        <w:t xml:space="preserve"> </w:t>
      </w:r>
      <w:r>
        <w:rPr>
          <w:rFonts w:ascii="Arial" w:hAnsi="Arial" w:cs="Arial"/>
          <w:szCs w:val="20"/>
        </w:rPr>
        <w:t>with annual indexation, as current funding is</w:t>
      </w:r>
      <w:r w:rsidRPr="0005589A">
        <w:rPr>
          <w:rFonts w:ascii="Arial" w:hAnsi="Arial" w:cs="Arial"/>
          <w:szCs w:val="20"/>
        </w:rPr>
        <w:t xml:space="preserve"> due to lapse at the end of 2026-27</w:t>
      </w:r>
      <w:r>
        <w:rPr>
          <w:rFonts w:ascii="Arial" w:hAnsi="Arial" w:cs="Arial"/>
          <w:szCs w:val="20"/>
        </w:rPr>
        <w:t>. This includes:</w:t>
      </w:r>
    </w:p>
    <w:p w14:paraId="16BAA98C" w14:textId="77777777" w:rsidR="00283DBD" w:rsidRDefault="00283DBD" w:rsidP="00283DBD">
      <w:pPr>
        <w:pStyle w:val="ListParagraph"/>
        <w:numPr>
          <w:ilvl w:val="1"/>
          <w:numId w:val="13"/>
        </w:numPr>
        <w:spacing w:line="288" w:lineRule="auto"/>
        <w:jc w:val="both"/>
        <w:rPr>
          <w:rFonts w:ascii="Arial" w:hAnsi="Arial" w:cs="Arial"/>
          <w:lang w:val="en-GB"/>
        </w:rPr>
      </w:pPr>
      <w:r>
        <w:rPr>
          <w:rFonts w:ascii="Arial" w:hAnsi="Arial" w:cs="Arial"/>
          <w:szCs w:val="20"/>
        </w:rPr>
        <w:t xml:space="preserve">$9.17 million annually </w:t>
      </w:r>
      <w:r>
        <w:rPr>
          <w:rFonts w:ascii="Arial" w:hAnsi="Arial" w:cs="Arial"/>
          <w:lang w:val="en-GB"/>
        </w:rPr>
        <w:t xml:space="preserve">to </w:t>
      </w:r>
      <w:r w:rsidRPr="00E03224">
        <w:rPr>
          <w:rFonts w:ascii="Arial" w:hAnsi="Arial" w:cs="Arial"/>
          <w:lang w:val="en-GB"/>
        </w:rPr>
        <w:t xml:space="preserve">sustain </w:t>
      </w:r>
      <w:r w:rsidRPr="0005589A">
        <w:rPr>
          <w:rFonts w:ascii="Arial" w:hAnsi="Arial" w:cs="Arial"/>
          <w:lang w:val="en-GB"/>
        </w:rPr>
        <w:t>Women’s Health Services Network</w:t>
      </w:r>
      <w:r>
        <w:rPr>
          <w:rFonts w:ascii="Arial" w:hAnsi="Arial" w:cs="Arial"/>
          <w:lang w:val="en-GB"/>
        </w:rPr>
        <w:t xml:space="preserve"> </w:t>
      </w:r>
      <w:r w:rsidRPr="00E03224">
        <w:rPr>
          <w:rFonts w:ascii="Arial" w:hAnsi="Arial" w:cs="Arial"/>
          <w:lang w:val="en-GB"/>
        </w:rPr>
        <w:t>services</w:t>
      </w:r>
      <w:r>
        <w:rPr>
          <w:rFonts w:ascii="Arial" w:hAnsi="Arial" w:cs="Arial"/>
          <w:lang w:val="en-GB"/>
        </w:rPr>
        <w:t>,</w:t>
      </w:r>
      <w:r w:rsidRPr="00E03224">
        <w:rPr>
          <w:rFonts w:ascii="Arial" w:hAnsi="Arial" w:cs="Arial"/>
          <w:lang w:val="en-GB"/>
        </w:rPr>
        <w:t xml:space="preserve"> </w:t>
      </w:r>
    </w:p>
    <w:p w14:paraId="120710DE" w14:textId="3822AB08" w:rsidR="00283DBD" w:rsidRPr="00F60E68" w:rsidRDefault="00283DBD" w:rsidP="00283DBD">
      <w:pPr>
        <w:pStyle w:val="ListParagraph"/>
        <w:numPr>
          <w:ilvl w:val="1"/>
          <w:numId w:val="13"/>
        </w:numPr>
        <w:spacing w:line="288" w:lineRule="auto"/>
        <w:jc w:val="both"/>
        <w:rPr>
          <w:rFonts w:ascii="Arial" w:hAnsi="Arial" w:cs="Arial"/>
          <w:lang w:val="en-GB"/>
        </w:rPr>
      </w:pPr>
      <w:r w:rsidRPr="005810A0">
        <w:rPr>
          <w:rFonts w:ascii="Arial" w:hAnsi="Arial" w:cs="Arial"/>
          <w:lang w:val="en-GB"/>
        </w:rPr>
        <w:t xml:space="preserve">$1.32 </w:t>
      </w:r>
      <w:r w:rsidRPr="00F60E68">
        <w:rPr>
          <w:rFonts w:ascii="Arial" w:hAnsi="Arial" w:cs="Arial"/>
          <w:lang w:val="en-GB"/>
        </w:rPr>
        <w:t xml:space="preserve">million annually to reinstate the </w:t>
      </w:r>
      <w:r w:rsidRPr="00C33D71">
        <w:rPr>
          <w:rFonts w:ascii="Arial" w:hAnsi="Arial" w:cs="Arial"/>
          <w:i/>
          <w:iCs/>
          <w:lang w:val="en-GB"/>
        </w:rPr>
        <w:t xml:space="preserve">Free </w:t>
      </w:r>
      <w:proofErr w:type="gramStart"/>
      <w:r w:rsidRPr="00C33D71">
        <w:rPr>
          <w:rFonts w:ascii="Arial" w:hAnsi="Arial" w:cs="Arial"/>
          <w:i/>
          <w:iCs/>
          <w:lang w:val="en-GB"/>
        </w:rPr>
        <w:t>From</w:t>
      </w:r>
      <w:proofErr w:type="gramEnd"/>
      <w:r w:rsidRPr="00C33D71">
        <w:rPr>
          <w:rFonts w:ascii="Arial" w:hAnsi="Arial" w:cs="Arial"/>
          <w:i/>
          <w:iCs/>
          <w:lang w:val="en-GB"/>
        </w:rPr>
        <w:t xml:space="preserve"> Violence</w:t>
      </w:r>
      <w:r w:rsidRPr="00F60E68">
        <w:rPr>
          <w:rFonts w:ascii="Arial" w:hAnsi="Arial" w:cs="Arial"/>
          <w:lang w:val="en-GB"/>
        </w:rPr>
        <w:t xml:space="preserve"> local government program, and for local government prevention efforts through the Municipal Association of Victoria </w:t>
      </w:r>
    </w:p>
    <w:p w14:paraId="341EC02F" w14:textId="77777777" w:rsidR="00283DBD" w:rsidRPr="00AF5A98" w:rsidRDefault="00283DBD" w:rsidP="00283DBD">
      <w:pPr>
        <w:pStyle w:val="ListParagraph"/>
        <w:numPr>
          <w:ilvl w:val="0"/>
          <w:numId w:val="13"/>
        </w:numPr>
        <w:spacing w:line="288" w:lineRule="auto"/>
        <w:jc w:val="both"/>
        <w:rPr>
          <w:rFonts w:ascii="Arial" w:hAnsi="Arial" w:cs="Arial"/>
          <w:szCs w:val="20"/>
        </w:rPr>
      </w:pPr>
      <w:r w:rsidRPr="00AF5A98">
        <w:rPr>
          <w:rFonts w:ascii="Arial" w:hAnsi="Arial" w:cs="Arial"/>
          <w:szCs w:val="20"/>
        </w:rPr>
        <w:t xml:space="preserve">Invest an additional $20 million per year in primary prevention, required to scale-up community-led primary prevention efforts for a minimum of five-year funding cycles to support continuity, workforce stability and measurable impact  </w:t>
      </w:r>
    </w:p>
    <w:p w14:paraId="1ABF9302" w14:textId="77777777" w:rsidR="00283DBD" w:rsidRPr="00D048F7" w:rsidRDefault="00283DBD" w:rsidP="00283DBD">
      <w:pPr>
        <w:pStyle w:val="ListParagraph"/>
        <w:numPr>
          <w:ilvl w:val="0"/>
          <w:numId w:val="13"/>
        </w:numPr>
        <w:spacing w:after="0" w:line="288" w:lineRule="auto"/>
        <w:ind w:left="714" w:hanging="357"/>
        <w:jc w:val="both"/>
        <w:rPr>
          <w:rFonts w:ascii="Arial" w:hAnsi="Arial" w:cs="Arial"/>
        </w:rPr>
      </w:pPr>
      <w:r w:rsidRPr="009B2251">
        <w:rPr>
          <w:rFonts w:ascii="Arial" w:hAnsi="Arial" w:cs="Arial"/>
          <w:szCs w:val="20"/>
        </w:rPr>
        <w:t>Ensure primary prevention investment includes dedicated and sustainable funding for Aboriginal-led and other community</w:t>
      </w:r>
      <w:r w:rsidRPr="0016400B">
        <w:rPr>
          <w:rFonts w:ascii="Arial" w:hAnsi="Arial" w:cs="Arial"/>
          <w:szCs w:val="20"/>
        </w:rPr>
        <w:t xml:space="preserve">-led prevention approaches, enabling communities to design, lead and evaluate prevention activity that responds to their </w:t>
      </w:r>
      <w:r w:rsidRPr="00D048F7">
        <w:rPr>
          <w:rFonts w:ascii="Arial" w:hAnsi="Arial" w:cs="Arial"/>
        </w:rPr>
        <w:t>own contexts and priorities</w:t>
      </w:r>
    </w:p>
    <w:p w14:paraId="42777597" w14:textId="77777777" w:rsidR="00283DBD" w:rsidRPr="00D048F7" w:rsidRDefault="00283DBD" w:rsidP="00283DBD">
      <w:pPr>
        <w:pStyle w:val="Bulletpoint"/>
        <w:numPr>
          <w:ilvl w:val="0"/>
          <w:numId w:val="13"/>
        </w:numPr>
        <w:spacing w:after="0"/>
        <w:ind w:left="714" w:hanging="357"/>
        <w:jc w:val="both"/>
        <w:rPr>
          <w:sz w:val="22"/>
        </w:rPr>
      </w:pPr>
      <w:r w:rsidRPr="00D048F7">
        <w:rPr>
          <w:sz w:val="22"/>
        </w:rPr>
        <w:t>Invest $20 million in early intervention demonstration projects across a five-year funding cycle to strengthen, coordinate and scale effective approaches in Victoria</w:t>
      </w:r>
    </w:p>
    <w:p w14:paraId="7BE6EEBB" w14:textId="77777777" w:rsidR="00283DBD" w:rsidRPr="00D048F7" w:rsidRDefault="00283DBD" w:rsidP="00283DBD">
      <w:pPr>
        <w:pStyle w:val="Bulletpoint"/>
        <w:numPr>
          <w:ilvl w:val="0"/>
          <w:numId w:val="13"/>
        </w:numPr>
        <w:spacing w:after="0"/>
        <w:ind w:left="714" w:hanging="357"/>
        <w:jc w:val="both"/>
        <w:rPr>
          <w:sz w:val="22"/>
        </w:rPr>
      </w:pPr>
      <w:r w:rsidRPr="00D048F7">
        <w:rPr>
          <w:sz w:val="22"/>
        </w:rPr>
        <w:t xml:space="preserve">Invest in targeted funding for recovery for victim survivors across therapeutic care, peer-to-peer support, and pathways back into education and employment </w:t>
      </w:r>
    </w:p>
    <w:p w14:paraId="656163B5" w14:textId="77777777" w:rsidR="00283DBD" w:rsidRPr="00337DAE" w:rsidRDefault="00283DBD" w:rsidP="00283DBD">
      <w:pPr>
        <w:pStyle w:val="ListParagraph"/>
        <w:numPr>
          <w:ilvl w:val="0"/>
          <w:numId w:val="13"/>
        </w:numPr>
        <w:spacing w:line="288" w:lineRule="auto"/>
        <w:jc w:val="both"/>
        <w:rPr>
          <w:rFonts w:ascii="Arial" w:hAnsi="Arial" w:cs="Arial"/>
        </w:rPr>
      </w:pPr>
      <w:r w:rsidRPr="613C0818">
        <w:rPr>
          <w:rFonts w:ascii="Arial" w:hAnsi="Arial" w:cs="Arial"/>
          <w:lang w:val="en-GB"/>
        </w:rPr>
        <w:t>Sustain and increase investment in Safe and Equal to strengthen sector leadership, advocacy and workforce development and amplify the collective voice of the specialist family and gender-based violence sectors</w:t>
      </w:r>
    </w:p>
    <w:p w14:paraId="643B069F" w14:textId="77777777" w:rsidR="00283DBD" w:rsidRPr="00E67890" w:rsidRDefault="00283DBD" w:rsidP="00283DBD">
      <w:pPr>
        <w:pStyle w:val="ListParagraph"/>
        <w:numPr>
          <w:ilvl w:val="0"/>
          <w:numId w:val="13"/>
        </w:numPr>
        <w:spacing w:line="288" w:lineRule="auto"/>
        <w:jc w:val="both"/>
        <w:rPr>
          <w:rFonts w:ascii="Arial" w:hAnsi="Arial" w:cs="Arial"/>
          <w:szCs w:val="20"/>
        </w:rPr>
      </w:pPr>
      <w:r>
        <w:rPr>
          <w:rFonts w:ascii="Arial" w:hAnsi="Arial" w:cs="Arial"/>
          <w:szCs w:val="20"/>
        </w:rPr>
        <w:t>Provide c</w:t>
      </w:r>
      <w:r w:rsidRPr="00E67890">
        <w:rPr>
          <w:rFonts w:ascii="Arial" w:hAnsi="Arial" w:cs="Arial"/>
          <w:szCs w:val="20"/>
        </w:rPr>
        <w:t>ontinue</w:t>
      </w:r>
      <w:r>
        <w:rPr>
          <w:rFonts w:ascii="Arial" w:hAnsi="Arial" w:cs="Arial"/>
          <w:szCs w:val="20"/>
        </w:rPr>
        <w:t xml:space="preserve">d </w:t>
      </w:r>
      <w:r w:rsidRPr="00E67890">
        <w:rPr>
          <w:rFonts w:ascii="Arial" w:hAnsi="Arial" w:cs="Arial"/>
          <w:szCs w:val="20"/>
        </w:rPr>
        <w:t>investment in embedding lived experience in policy and system design</w:t>
      </w:r>
    </w:p>
    <w:p w14:paraId="4779E2DE" w14:textId="77777777" w:rsidR="00283DBD" w:rsidRDefault="00283DBD" w:rsidP="00283DBD">
      <w:pPr>
        <w:pStyle w:val="Heading3"/>
      </w:pPr>
      <w:bookmarkStart w:id="51" w:name="_Toc241747875"/>
      <w:bookmarkStart w:id="52" w:name="_Toc241757223"/>
      <w:r>
        <w:t>S</w:t>
      </w:r>
      <w:r w:rsidRPr="003051D8">
        <w:t xml:space="preserve">afe, secure and affordable housing </w:t>
      </w:r>
      <w:r>
        <w:t xml:space="preserve">is critical for victim </w:t>
      </w:r>
      <w:proofErr w:type="gramStart"/>
      <w:r>
        <w:t>survivor</w:t>
      </w:r>
      <w:proofErr w:type="gramEnd"/>
      <w:r>
        <w:t xml:space="preserve"> safety and recovery</w:t>
      </w:r>
      <w:bookmarkEnd w:id="51"/>
      <w:bookmarkEnd w:id="52"/>
    </w:p>
    <w:p w14:paraId="2A014813" w14:textId="77777777" w:rsidR="00283DBD" w:rsidRPr="0035006D" w:rsidRDefault="00283DBD" w:rsidP="00283DBD">
      <w:pPr>
        <w:pStyle w:val="Bulletpoint"/>
        <w:numPr>
          <w:ilvl w:val="0"/>
          <w:numId w:val="13"/>
        </w:numPr>
        <w:jc w:val="both"/>
        <w:rPr>
          <w:sz w:val="22"/>
        </w:rPr>
      </w:pPr>
      <w:r w:rsidRPr="0035006D">
        <w:rPr>
          <w:sz w:val="22"/>
        </w:rPr>
        <w:t>Double refuge capacity in Victoria from 198 to 396 households per night, including to reduce dependence on unsuitable emergency accommodation such as motels</w:t>
      </w:r>
    </w:p>
    <w:p w14:paraId="0E36CA30" w14:textId="283D798E" w:rsidR="00283DBD" w:rsidRPr="0035006D" w:rsidRDefault="00283DBD" w:rsidP="00283DBD">
      <w:pPr>
        <w:pStyle w:val="Bulletpoint"/>
        <w:numPr>
          <w:ilvl w:val="0"/>
          <w:numId w:val="13"/>
        </w:numPr>
        <w:jc w:val="both"/>
        <w:rPr>
          <w:sz w:val="22"/>
        </w:rPr>
      </w:pPr>
      <w:r w:rsidRPr="0035006D">
        <w:rPr>
          <w:sz w:val="22"/>
        </w:rPr>
        <w:t xml:space="preserve">Commit to delivering at least 83,000 new social housing dwellings specifically for family violence victim survivors over the next 25 years, as part the broader expansion of social housing required in Victoria </w:t>
      </w:r>
    </w:p>
    <w:p w14:paraId="66F73946" w14:textId="77777777" w:rsidR="00283DBD" w:rsidRPr="0035006D" w:rsidRDefault="00283DBD" w:rsidP="00283DBD">
      <w:pPr>
        <w:pStyle w:val="Bulletpoint"/>
        <w:numPr>
          <w:ilvl w:val="0"/>
          <w:numId w:val="13"/>
        </w:numPr>
        <w:jc w:val="both"/>
        <w:rPr>
          <w:sz w:val="22"/>
        </w:rPr>
      </w:pPr>
      <w:r w:rsidRPr="0035006D">
        <w:rPr>
          <w:sz w:val="22"/>
        </w:rPr>
        <w:t xml:space="preserve">Rural and regional housing considerations across a range of issues, such as service delivery and workforce, should inform investment </w:t>
      </w:r>
    </w:p>
    <w:p w14:paraId="355D2838" w14:textId="77777777" w:rsidR="00283DBD" w:rsidRDefault="00283DBD" w:rsidP="00283DBD">
      <w:pPr>
        <w:pStyle w:val="Heading3"/>
      </w:pPr>
      <w:bookmarkStart w:id="53" w:name="_Toc241747876"/>
      <w:bookmarkStart w:id="54" w:name="_Toc241757224"/>
      <w:r>
        <w:t>Strengthening justice responses and access to legal support</w:t>
      </w:r>
      <w:bookmarkEnd w:id="53"/>
      <w:bookmarkEnd w:id="54"/>
    </w:p>
    <w:p w14:paraId="51DCB480" w14:textId="77777777" w:rsidR="00283DBD" w:rsidRDefault="00283DBD" w:rsidP="00283DBD">
      <w:pPr>
        <w:pStyle w:val="ListParagraph"/>
        <w:numPr>
          <w:ilvl w:val="0"/>
          <w:numId w:val="13"/>
        </w:numPr>
        <w:spacing w:line="288" w:lineRule="auto"/>
        <w:jc w:val="both"/>
        <w:rPr>
          <w:rFonts w:ascii="Arial" w:hAnsi="Arial" w:cs="Arial"/>
          <w:szCs w:val="20"/>
        </w:rPr>
      </w:pPr>
      <w:r>
        <w:rPr>
          <w:rFonts w:ascii="Arial" w:hAnsi="Arial" w:cs="Arial"/>
          <w:szCs w:val="20"/>
        </w:rPr>
        <w:t xml:space="preserve">Increase Victorian Government </w:t>
      </w:r>
      <w:r w:rsidRPr="0058740B">
        <w:rPr>
          <w:rFonts w:ascii="Arial" w:hAnsi="Arial" w:cs="Arial"/>
          <w:szCs w:val="20"/>
        </w:rPr>
        <w:t xml:space="preserve">funding </w:t>
      </w:r>
      <w:r>
        <w:rPr>
          <w:rFonts w:ascii="Arial" w:hAnsi="Arial" w:cs="Arial"/>
          <w:szCs w:val="20"/>
        </w:rPr>
        <w:t xml:space="preserve">for legal assistance </w:t>
      </w:r>
      <w:r w:rsidRPr="0058740B">
        <w:rPr>
          <w:rFonts w:ascii="Arial" w:hAnsi="Arial" w:cs="Arial"/>
          <w:szCs w:val="20"/>
        </w:rPr>
        <w:t xml:space="preserve">to ensure </w:t>
      </w:r>
      <w:r>
        <w:rPr>
          <w:rFonts w:ascii="Arial" w:hAnsi="Arial" w:cs="Arial"/>
          <w:szCs w:val="20"/>
        </w:rPr>
        <w:t xml:space="preserve">at a minimum all </w:t>
      </w:r>
      <w:r w:rsidRPr="0058740B">
        <w:rPr>
          <w:rFonts w:ascii="Arial" w:hAnsi="Arial" w:cs="Arial"/>
          <w:szCs w:val="20"/>
        </w:rPr>
        <w:t xml:space="preserve">victim survivors </w:t>
      </w:r>
      <w:r>
        <w:rPr>
          <w:rFonts w:ascii="Arial" w:hAnsi="Arial" w:cs="Arial"/>
          <w:szCs w:val="20"/>
        </w:rPr>
        <w:t>who sit</w:t>
      </w:r>
      <w:r w:rsidRPr="0058740B">
        <w:rPr>
          <w:rFonts w:ascii="Arial" w:hAnsi="Arial" w:cs="Arial"/>
          <w:szCs w:val="20"/>
        </w:rPr>
        <w:t xml:space="preserve"> </w:t>
      </w:r>
      <w:r>
        <w:rPr>
          <w:rFonts w:ascii="Arial" w:hAnsi="Arial" w:cs="Arial"/>
          <w:szCs w:val="20"/>
        </w:rPr>
        <w:t xml:space="preserve">below the poverty line </w:t>
      </w:r>
      <w:r w:rsidRPr="0058740B">
        <w:rPr>
          <w:rFonts w:ascii="Arial" w:hAnsi="Arial" w:cs="Arial"/>
          <w:szCs w:val="20"/>
        </w:rPr>
        <w:t>can access</w:t>
      </w:r>
      <w:r>
        <w:rPr>
          <w:rFonts w:ascii="Arial" w:hAnsi="Arial" w:cs="Arial"/>
          <w:szCs w:val="20"/>
        </w:rPr>
        <w:t xml:space="preserve"> timely, affordable and trauma-informed</w:t>
      </w:r>
      <w:r w:rsidRPr="0058740B">
        <w:rPr>
          <w:rFonts w:ascii="Arial" w:hAnsi="Arial" w:cs="Arial"/>
          <w:szCs w:val="20"/>
        </w:rPr>
        <w:t xml:space="preserve"> legal support </w:t>
      </w:r>
    </w:p>
    <w:p w14:paraId="1B056945" w14:textId="77777777" w:rsidR="00283DBD" w:rsidRPr="0058740B" w:rsidRDefault="00283DBD" w:rsidP="00283DBD">
      <w:pPr>
        <w:pStyle w:val="ListParagraph"/>
        <w:numPr>
          <w:ilvl w:val="0"/>
          <w:numId w:val="13"/>
        </w:numPr>
        <w:spacing w:line="288" w:lineRule="auto"/>
        <w:jc w:val="both"/>
        <w:rPr>
          <w:rFonts w:ascii="Arial" w:hAnsi="Arial" w:cs="Arial"/>
          <w:szCs w:val="20"/>
        </w:rPr>
      </w:pPr>
      <w:r>
        <w:rPr>
          <w:rFonts w:ascii="Arial" w:hAnsi="Arial" w:cs="Arial"/>
          <w:szCs w:val="20"/>
        </w:rPr>
        <w:t>Invest in co-located legal support models that connect community legal services with specialist family violence services</w:t>
      </w:r>
    </w:p>
    <w:p w14:paraId="39A43C95" w14:textId="77777777" w:rsidR="00283DBD" w:rsidRPr="002D1CE9" w:rsidRDefault="00283DBD" w:rsidP="00283DBD">
      <w:pPr>
        <w:pStyle w:val="ListParagraph"/>
        <w:numPr>
          <w:ilvl w:val="0"/>
          <w:numId w:val="13"/>
        </w:numPr>
        <w:spacing w:line="288" w:lineRule="auto"/>
        <w:jc w:val="both"/>
        <w:rPr>
          <w:rFonts w:ascii="Arial" w:hAnsi="Arial" w:cs="Arial"/>
          <w:szCs w:val="20"/>
        </w:rPr>
      </w:pPr>
      <w:r w:rsidRPr="00AB5773">
        <w:rPr>
          <w:rFonts w:ascii="Arial" w:hAnsi="Arial" w:cs="Arial"/>
          <w:szCs w:val="20"/>
        </w:rPr>
        <w:t>Invest $15 million over five years in community-led coercive control awareness and engagement initiatives</w:t>
      </w:r>
      <w:r>
        <w:rPr>
          <w:rFonts w:ascii="Arial" w:hAnsi="Arial" w:cs="Arial"/>
          <w:szCs w:val="20"/>
        </w:rPr>
        <w:t xml:space="preserve"> </w:t>
      </w:r>
      <w:r w:rsidRPr="00AB5773">
        <w:rPr>
          <w:rFonts w:ascii="Arial" w:hAnsi="Arial" w:cs="Arial"/>
          <w:szCs w:val="20"/>
        </w:rPr>
        <w:t>including tailored approaches, to support safe and effective implementation of the legislation</w:t>
      </w:r>
    </w:p>
    <w:p w14:paraId="6CB4E2AA" w14:textId="77777777" w:rsidR="00283DBD" w:rsidRPr="0035006D" w:rsidRDefault="00283DBD" w:rsidP="00283DBD">
      <w:pPr>
        <w:pStyle w:val="ListParagraph"/>
        <w:numPr>
          <w:ilvl w:val="0"/>
          <w:numId w:val="13"/>
        </w:numPr>
        <w:spacing w:line="288" w:lineRule="auto"/>
        <w:ind w:left="714" w:hanging="357"/>
        <w:jc w:val="both"/>
        <w:rPr>
          <w:rFonts w:ascii="Arial" w:hAnsi="Arial" w:cs="Arial"/>
          <w:szCs w:val="20"/>
        </w:rPr>
      </w:pPr>
      <w:r w:rsidRPr="003155D4">
        <w:rPr>
          <w:rFonts w:ascii="Arial" w:hAnsi="Arial" w:cs="Arial"/>
          <w:szCs w:val="20"/>
        </w:rPr>
        <w:lastRenderedPageBreak/>
        <w:t xml:space="preserve">Provide additional funding to community legal services and specialist family violence services to respond to </w:t>
      </w:r>
      <w:r>
        <w:rPr>
          <w:rFonts w:ascii="Arial" w:hAnsi="Arial" w:cs="Arial"/>
          <w:szCs w:val="20"/>
        </w:rPr>
        <w:t xml:space="preserve">the </w:t>
      </w:r>
      <w:r w:rsidRPr="003155D4">
        <w:rPr>
          <w:rFonts w:ascii="Arial" w:hAnsi="Arial" w:cs="Arial"/>
          <w:szCs w:val="20"/>
        </w:rPr>
        <w:t>increased demand associated with the implementation of coercive control legislation</w:t>
      </w:r>
      <w:r>
        <w:rPr>
          <w:rFonts w:ascii="Arial" w:hAnsi="Arial" w:cs="Arial"/>
          <w:szCs w:val="20"/>
        </w:rPr>
        <w:t xml:space="preserve"> and awareness raising activities </w:t>
      </w:r>
    </w:p>
    <w:p w14:paraId="4146DE57" w14:textId="77777777" w:rsidR="00426DAB" w:rsidRDefault="00426DAB" w:rsidP="00C56AD6">
      <w:pPr>
        <w:jc w:val="both"/>
      </w:pPr>
    </w:p>
    <w:p w14:paraId="7D9CA4C9" w14:textId="77777777" w:rsidR="00426DAB" w:rsidRPr="00426DAB" w:rsidRDefault="00426DAB" w:rsidP="00C56AD6">
      <w:pPr>
        <w:jc w:val="both"/>
      </w:pPr>
    </w:p>
    <w:sectPr w:rsidR="00426DAB" w:rsidRPr="00426DAB" w:rsidSect="002A2F43">
      <w:headerReference w:type="first" r:id="rId15"/>
      <w:footerReference w:type="first" r:id="rId16"/>
      <w:pgSz w:w="11907" w:h="16840" w:code="9"/>
      <w:pgMar w:top="1440" w:right="1701" w:bottom="1701" w:left="1440" w:header="119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DD9A2" w14:textId="77777777" w:rsidR="00C241F4" w:rsidRDefault="00C241F4" w:rsidP="00E02509">
      <w:pPr>
        <w:spacing w:after="0" w:line="240" w:lineRule="auto"/>
      </w:pPr>
      <w:r>
        <w:separator/>
      </w:r>
    </w:p>
  </w:endnote>
  <w:endnote w:type="continuationSeparator" w:id="0">
    <w:p w14:paraId="18E1FBBF" w14:textId="77777777" w:rsidR="00C241F4" w:rsidRDefault="00C241F4" w:rsidP="00E02509">
      <w:pPr>
        <w:spacing w:after="0" w:line="240" w:lineRule="auto"/>
      </w:pPr>
      <w:r>
        <w:continuationSeparator/>
      </w:r>
    </w:p>
  </w:endnote>
  <w:endnote w:type="continuationNotice" w:id="1">
    <w:p w14:paraId="44301DE2" w14:textId="77777777" w:rsidR="00C241F4" w:rsidRDefault="00C241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monospace">
    <w:altName w:val="Courier New"/>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Calibri"/>
    <w:charset w:val="00"/>
    <w:family w:val="auto"/>
    <w:pitch w:val="variable"/>
    <w:sig w:usb0="00000001" w:usb1="4000005B" w:usb2="00000000" w:usb3="00000000" w:csb0="0000009B" w:csb1="00000000"/>
  </w:font>
  <w:font w:name="Gotham Extra Light Italic">
    <w:altName w:val="Times New Roman"/>
    <w:charset w:val="00"/>
    <w:family w:val="auto"/>
    <w:pitch w:val="variable"/>
    <w:sig w:usb0="00000001" w:usb1="4000005B" w:usb2="00000000" w:usb3="00000000" w:csb0="0000009B" w:csb1="00000000"/>
  </w:font>
  <w:font w:name="Gotham Medium Italic">
    <w:altName w:val="Times New Roman"/>
    <w:charset w:val="00"/>
    <w:family w:val="auto"/>
    <w:pitch w:val="variable"/>
    <w:sig w:usb0="00000001" w:usb1="4000005B" w:usb2="00000000" w:usb3="00000000" w:csb0="0000009B" w:csb1="00000000"/>
  </w:font>
  <w:font w:name="Lucida Grande">
    <w:altName w:val="Times New Roman"/>
    <w:charset w:val="00"/>
    <w:family w:val="swiss"/>
    <w:pitch w:val="variable"/>
    <w:sig w:usb0="E1000AEF" w:usb1="5000A1FF" w:usb2="00000000" w:usb3="00000000" w:csb0="000001BF" w:csb1="00000000"/>
  </w:font>
  <w:font w:name="Arial Unicode MS">
    <w:panose1 w:val="020B0604020202020204"/>
    <w:charset w:val="00"/>
    <w:family w:val="roman"/>
    <w:pitch w:val="variable"/>
    <w:sig w:usb0="00000003" w:usb1="00000000" w:usb2="00000000" w:usb3="00000000" w:csb0="00000001" w:csb1="00000000"/>
  </w:font>
  <w:font w:name="DM Sans">
    <w:charset w:val="00"/>
    <w:family w:val="auto"/>
    <w:pitch w:val="variable"/>
    <w:sig w:usb0="8000002F" w:usb1="5000205B" w:usb2="00000000" w:usb3="00000000" w:csb0="00000093"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6C9E3" w14:textId="77777777" w:rsidR="007B41DD" w:rsidRDefault="00F06F15">
    <w:pPr>
      <w:pStyle w:val="Footer"/>
    </w:pPr>
    <w:r w:rsidRPr="007B41DD">
      <w:rPr>
        <w:noProof/>
      </w:rPr>
      <mc:AlternateContent>
        <mc:Choice Requires="wps">
          <w:drawing>
            <wp:anchor distT="0" distB="0" distL="114300" distR="114300" simplePos="0" relativeHeight="251658241" behindDoc="1" locked="0" layoutInCell="1" allowOverlap="1" wp14:anchorId="371005A5" wp14:editId="46F2C1C2">
              <wp:simplePos x="0" y="0"/>
              <wp:positionH relativeFrom="column">
                <wp:posOffset>-568779</wp:posOffset>
              </wp:positionH>
              <wp:positionV relativeFrom="page">
                <wp:posOffset>10036629</wp:posOffset>
              </wp:positionV>
              <wp:extent cx="569595" cy="1270"/>
              <wp:effectExtent l="19050" t="19050" r="20955" b="36830"/>
              <wp:wrapNone/>
              <wp:docPr id="227" name="Straight Connector 2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69595" cy="1270"/>
                      </a:xfrm>
                      <a:prstGeom prst="line">
                        <a:avLst/>
                      </a:prstGeom>
                      <a:ln w="28575">
                        <a:solidFill>
                          <a:srgbClr val="FF79FF"/>
                        </a:solidFill>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31E74616" id="Straight Connector 227" o:spid="_x0000_s1026" alt="&quot;&quot;" style="position:absolute;z-index:-251658239;visibility:visible;mso-wrap-style:square;mso-wrap-distance-left:9pt;mso-wrap-distance-top:0;mso-wrap-distance-right:9pt;mso-wrap-distance-bottom:0;mso-position-horizontal:absolute;mso-position-horizontal-relative:text;mso-position-vertical:absolute;mso-position-vertical-relative:page" from="-44.8pt,790.3pt" to=".05pt,79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vnexQEAAOEDAAAOAAAAZHJzL2Uyb0RvYy54bWysU8tu2zAQvBfoPxC817JcKI4FyzkkUC9F&#10;G7TpB9DU0iLAF0jWkv++S0qRg7ZA0SAXilzuzO4MV/u7UStyBh+kNQ0tV2tKwHDbSXNq6I+n9sMt&#10;JSEy0zFlDTT0AoHeHd6/2w+uho3trerAEyQxoR5cQ/sYXV0UgfegWVhZBwYvhfWaRTz6U9F5NiC7&#10;VsVmvb4pBus75y2HEDD6MF3SQ+YXAnj8KkSASFRDsbeYV5/XY1qLw57VJ89cL/ncBntFF5pJg0UX&#10;qgcWGfnp5R9UWnJvgxVxxa0urBCSQ9aAasr1b2q+98xB1oLmBLfYFN6Oln8535tHjzYMLtTBPfqk&#10;YhRepy/2R8Zs1mUxC8ZIOAarm121qyjheFVuttnK4gp1PsRPYDVJm4YqaZISVrPz5xCxHKY+p6Sw&#10;MmRo6Oa22lY5LVglu1YqlS6DPx3vlSdnhq/Ytttd26aHQ4oXaXhSBoNXHXkXLwqmAt9AENlh5+VU&#10;IY0YLLSMczDx48yrDGYnmMAWFuD638A5P0Ehj9//gBdErmxNXMBaGuv/Vj2O5dyymPKfHZh0JwuO&#10;trvkF87W4Bxl5+aZT4P68pzh1z/z8AsAAP//AwBQSwMEFAAGAAgAAAAhAEOXPRjbAAAACgEAAA8A&#10;AABkcnMvZG93bnJldi54bWxMj0FLw0AQhe+C/2EZwYu0G5WWGLMpIhTxaKv0OslOs9HsbMhu2/jv&#10;HfWgt3m8jzfvlavJ9+pIY+wCG7ieZ6CIm2A7bg28btezHFRMyBb7wGTgkyKsqvOzEgsbTvxCx01q&#10;lYRwLNCAS2kotI6NI49xHgZi8fZh9JhEjq22I54k3Pf6JsuW2mPH8sHhQI+Omo/NwRvYDfWuXjvd&#10;7O0zv+mrxW0b3p+MubyYHu5BJZrSHwzf9aU6VNKpDge2UfUGZvndUlAxFnkm1w+i6l+dg65K/X9C&#10;9QUAAP//AwBQSwECLQAUAAYACAAAACEAtoM4kv4AAADhAQAAEwAAAAAAAAAAAAAAAAAAAAAAW0Nv&#10;bnRlbnRfVHlwZXNdLnhtbFBLAQItABQABgAIAAAAIQA4/SH/1gAAAJQBAAALAAAAAAAAAAAAAAAA&#10;AC8BAABfcmVscy8ucmVsc1BLAQItABQABgAIAAAAIQAMivnexQEAAOEDAAAOAAAAAAAAAAAAAAAA&#10;AC4CAABkcnMvZTJvRG9jLnhtbFBLAQItABQABgAIAAAAIQBDlz0Y2wAAAAoBAAAPAAAAAAAAAAAA&#10;AAAAAB8EAABkcnMvZG93bnJldi54bWxQSwUGAAAAAAQABADzAAAAJwUAAAAA&#10;" strokecolor="#ff79ff" strokeweight="2.25pt">
              <w10:wrap anchory="page"/>
            </v:line>
          </w:pict>
        </mc:Fallback>
      </mc:AlternateContent>
    </w:r>
    <w:r w:rsidRPr="007B41DD">
      <w:rPr>
        <w:noProof/>
      </w:rPr>
      <mc:AlternateContent>
        <mc:Choice Requires="wps">
          <w:drawing>
            <wp:anchor distT="0" distB="0" distL="114300" distR="114300" simplePos="0" relativeHeight="251658240" behindDoc="1" locked="0" layoutInCell="1" allowOverlap="1" wp14:anchorId="533BFD1B" wp14:editId="3F69E3ED">
              <wp:simplePos x="0" y="0"/>
              <wp:positionH relativeFrom="page">
                <wp:posOffset>138793</wp:posOffset>
              </wp:positionH>
              <wp:positionV relativeFrom="page">
                <wp:posOffset>9682843</wp:posOffset>
              </wp:positionV>
              <wp:extent cx="7284720" cy="878205"/>
              <wp:effectExtent l="0" t="0" r="0" b="0"/>
              <wp:wrapNone/>
              <wp:docPr id="226" name="Rectangle 226"/>
              <wp:cNvGraphicFramePr/>
              <a:graphic xmlns:a="http://schemas.openxmlformats.org/drawingml/2006/main">
                <a:graphicData uri="http://schemas.microsoft.com/office/word/2010/wordprocessingShape">
                  <wps:wsp>
                    <wps:cNvSpPr/>
                    <wps:spPr>
                      <a:xfrm>
                        <a:off x="0" y="0"/>
                        <a:ext cx="7284720" cy="878205"/>
                      </a:xfrm>
                      <a:prstGeom prst="rect">
                        <a:avLst/>
                      </a:prstGeom>
                      <a:solidFill>
                        <a:srgbClr val="E6E4D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8495B2" w14:textId="77777777" w:rsidR="00F06F15" w:rsidRDefault="00F06F15" w:rsidP="00FC5750">
                          <w:pPr>
                            <w:spacing w:before="120" w:after="360"/>
                            <w:ind w:left="170"/>
                            <w:rPr>
                              <w:b/>
                              <w:bCs/>
                              <w:noProof/>
                              <w:sz w:val="16"/>
                              <w:szCs w:val="16"/>
                            </w:rPr>
                          </w:pPr>
                          <w:r w:rsidRPr="00FC5750">
                            <w:rPr>
                              <w:b/>
                              <w:bCs/>
                              <w:sz w:val="16"/>
                              <w:szCs w:val="16"/>
                            </w:rPr>
                            <w:fldChar w:fldCharType="begin"/>
                          </w:r>
                          <w:r w:rsidRPr="00FC5750">
                            <w:rPr>
                              <w:b/>
                              <w:bCs/>
                              <w:sz w:val="16"/>
                              <w:szCs w:val="16"/>
                            </w:rPr>
                            <w:instrText xml:space="preserve"> PAGE   \* MERGEFORMAT </w:instrText>
                          </w:r>
                          <w:r w:rsidRPr="00FC5750">
                            <w:rPr>
                              <w:b/>
                              <w:bCs/>
                              <w:sz w:val="16"/>
                              <w:szCs w:val="16"/>
                            </w:rPr>
                            <w:fldChar w:fldCharType="separate"/>
                          </w:r>
                          <w:r w:rsidRPr="00FC5750">
                            <w:rPr>
                              <w:b/>
                              <w:bCs/>
                              <w:noProof/>
                              <w:sz w:val="16"/>
                              <w:szCs w:val="16"/>
                            </w:rPr>
                            <w:t>1</w:t>
                          </w:r>
                          <w:r w:rsidRPr="00FC5750">
                            <w:rPr>
                              <w:b/>
                              <w:bCs/>
                              <w:noProof/>
                              <w:sz w:val="16"/>
                              <w:szCs w:val="16"/>
                            </w:rPr>
                            <w:fldChar w:fldCharType="end"/>
                          </w:r>
                        </w:p>
                        <w:p w14:paraId="493FD2A6" w14:textId="14337E7D" w:rsidR="00A661DB" w:rsidRDefault="00A661DB" w:rsidP="00A661DB">
                          <w:pPr>
                            <w:spacing w:after="0"/>
                            <w:ind w:left="170"/>
                            <w:rPr>
                              <w:b/>
                              <w:bCs/>
                              <w:sz w:val="16"/>
                              <w:szCs w:val="16"/>
                            </w:rPr>
                          </w:pPr>
                          <w:r w:rsidRPr="00A661DB">
                            <w:rPr>
                              <w:b/>
                              <w:bCs/>
                              <w:sz w:val="16"/>
                              <w:szCs w:val="16"/>
                            </w:rPr>
                            <w:t>Submission to the Victorian State Budget 202</w:t>
                          </w:r>
                          <w:r w:rsidR="00497FE1">
                            <w:rPr>
                              <w:b/>
                              <w:bCs/>
                              <w:sz w:val="16"/>
                              <w:szCs w:val="16"/>
                            </w:rPr>
                            <w:t>7</w:t>
                          </w:r>
                          <w:r w:rsidRPr="00A661DB">
                            <w:rPr>
                              <w:b/>
                              <w:bCs/>
                              <w:sz w:val="16"/>
                              <w:szCs w:val="16"/>
                            </w:rPr>
                            <w:t>-2</w:t>
                          </w:r>
                          <w:r w:rsidR="00497FE1">
                            <w:rPr>
                              <w:b/>
                              <w:bCs/>
                              <w:sz w:val="16"/>
                              <w:szCs w:val="16"/>
                            </w:rPr>
                            <w:t>8</w:t>
                          </w:r>
                        </w:p>
                        <w:p w14:paraId="226F97C5" w14:textId="0F9B7CBE" w:rsidR="00F06F15" w:rsidRPr="00FC5750" w:rsidRDefault="00F06F15" w:rsidP="00A661DB">
                          <w:pPr>
                            <w:spacing w:after="0"/>
                            <w:ind w:left="170"/>
                            <w:rPr>
                              <w:b/>
                              <w:bCs/>
                              <w:sz w:val="16"/>
                              <w:szCs w:val="16"/>
                            </w:rPr>
                          </w:pPr>
                          <w:r w:rsidRPr="00A661DB">
                            <w:rPr>
                              <w:sz w:val="16"/>
                              <w:szCs w:val="16"/>
                            </w:rPr>
                            <w:t>Safe and Equal</w:t>
                          </w:r>
                          <w:r>
                            <w:rPr>
                              <w:sz w:val="16"/>
                              <w:szCs w:val="16"/>
                            </w:rPr>
                            <w:br/>
                          </w:r>
                        </w:p>
                        <w:p w14:paraId="2E1E2CB2" w14:textId="77777777" w:rsidR="00F06F15" w:rsidRDefault="00F06F15" w:rsidP="007B41D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3BFD1B" id="Rectangle 226" o:spid="_x0000_s1029" style="position:absolute;margin-left:10.95pt;margin-top:762.45pt;width:573.6pt;height:69.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0GnhgIAAGoFAAAOAAAAZHJzL2Uyb0RvYy54bWysVE1v2zAMvQ/YfxB0X+0EaZsFdYogbYcB&#10;RRusHXpWZDk2IIsapcTOfv0o+SNdV+wwLAeFEslH8pnk1XVba3ZQ6CowGZ+cpZwpIyGvzC7j35/v&#10;Ps05c16YXGgwKuNH5fj18uOHq8Yu1BRK0LlCRiDGLRqb8dJ7u0gSJ0tVC3cGVhlSFoC18HTFXZKj&#10;aAi91sk0TS+SBjC3CFI5R683nZIvI35RKOkfi8Ipz3TGKTcfT4znNpzJ8kosdihsWck+DfEPWdSi&#10;MhR0hLoRXrA9Vn9A1ZVEcFD4Mwl1AkVRSRVroGom6ZtqnkphVayFyHF2pMn9P1j5cHiyGyQaGusW&#10;jsRQRVtgHf4pP9ZGso4jWar1TNLj5XQ+u5wSp5J088v5ND0PbCYnb4vOf1FQsyBkHOljRI7E4d75&#10;znQwCcEc6Cq/q7SOF9xt1xrZQdCHu724nd2se/TfzLQJxgaCW4cYXpJTLVHyR62CnTbfVMGqnLKf&#10;xkxim6kxjpBSGT/pVKXIVRf+PKXfED00ZvCIlUbAgFxQ/BG7BxgsO5ABu8uytw+uKnbp6Jz+LbHO&#10;efSIkcH40bmuDOB7AJqq6iN39gNJHTWBJd9uWzIJ4hby4wYZQjcuzsq7ij7hvXB+I5Dmg746zbx/&#10;pKPQ0GQceomzEvDne+/BntqWtJw1NG8Zdz/2AhVn+quhhv48mc3CgMbL7Dx2Fr7WbF9rzL5eA3XG&#10;hLaLlVEkZ/R6EAuE+oVWwypEJZUwkmJnXHocLmvf7QFaLlKtVtGMhtIKf2+erAzggeDQos/ti0Db&#10;97GnCXiAYTbF4k07d7bB08Bq76GoYq+feO2pp4GOPdQvn7AxXt+j1WlFLn8BAAD//wMAUEsDBBQA&#10;BgAIAAAAIQDw158e4AAAAA0BAAAPAAAAZHJzL2Rvd25yZXYueG1sTI9BT4QwEIXvJv6HZky8uYUq&#10;RJCyMZqNB0/ievDWpQMl0hZpl8V/7+xJb2/mvbz5ptqudmQLzmHwTkK6SYCha70eXC9h/767uQcW&#10;onJajd6hhB8MsK0vLypVan9yb7g0sWdU4kKpJJgYp5Lz0Bq0Kmz8hI68zs9WRRrnnutZnajcjlwk&#10;Sc6tGhxdMGrCJ4PtV3O0El6/d132rAR+FkNj+jbrXj72i5TXV+vjA7CIa/wLwxmf0KEmpoM/Oh3Y&#10;KEGkBSVpn4k7UudEmhcpsAOpPL8VwOuK//+i/gUAAP//AwBQSwECLQAUAAYACAAAACEAtoM4kv4A&#10;AADhAQAAEwAAAAAAAAAAAAAAAAAAAAAAW0NvbnRlbnRfVHlwZXNdLnhtbFBLAQItABQABgAIAAAA&#10;IQA4/SH/1gAAAJQBAAALAAAAAAAAAAAAAAAAAC8BAABfcmVscy8ucmVsc1BLAQItABQABgAIAAAA&#10;IQCt80GnhgIAAGoFAAAOAAAAAAAAAAAAAAAAAC4CAABkcnMvZTJvRG9jLnhtbFBLAQItABQABgAI&#10;AAAAIQDw158e4AAAAA0BAAAPAAAAAAAAAAAAAAAAAOAEAABkcnMvZG93bnJldi54bWxQSwUGAAAA&#10;AAQABADzAAAA7QUAAAAA&#10;" fillcolor="#e6e4dc" stroked="f" strokeweight="2pt">
              <v:textbox>
                <w:txbxContent>
                  <w:p w14:paraId="3D8495B2" w14:textId="77777777" w:rsidR="00F06F15" w:rsidRDefault="00F06F15" w:rsidP="00FC5750">
                    <w:pPr>
                      <w:spacing w:before="120" w:after="360"/>
                      <w:ind w:left="170"/>
                      <w:rPr>
                        <w:b/>
                        <w:bCs/>
                        <w:noProof/>
                        <w:sz w:val="16"/>
                        <w:szCs w:val="16"/>
                      </w:rPr>
                    </w:pPr>
                    <w:r w:rsidRPr="00FC5750">
                      <w:rPr>
                        <w:b/>
                        <w:bCs/>
                        <w:sz w:val="16"/>
                        <w:szCs w:val="16"/>
                      </w:rPr>
                      <w:fldChar w:fldCharType="begin"/>
                    </w:r>
                    <w:r w:rsidRPr="00FC5750">
                      <w:rPr>
                        <w:b/>
                        <w:bCs/>
                        <w:sz w:val="16"/>
                        <w:szCs w:val="16"/>
                      </w:rPr>
                      <w:instrText xml:space="preserve"> PAGE   \* MERGEFORMAT </w:instrText>
                    </w:r>
                    <w:r w:rsidRPr="00FC5750">
                      <w:rPr>
                        <w:b/>
                        <w:bCs/>
                        <w:sz w:val="16"/>
                        <w:szCs w:val="16"/>
                      </w:rPr>
                      <w:fldChar w:fldCharType="separate"/>
                    </w:r>
                    <w:r w:rsidRPr="00FC5750">
                      <w:rPr>
                        <w:b/>
                        <w:bCs/>
                        <w:noProof/>
                        <w:sz w:val="16"/>
                        <w:szCs w:val="16"/>
                      </w:rPr>
                      <w:t>1</w:t>
                    </w:r>
                    <w:r w:rsidRPr="00FC5750">
                      <w:rPr>
                        <w:b/>
                        <w:bCs/>
                        <w:noProof/>
                        <w:sz w:val="16"/>
                        <w:szCs w:val="16"/>
                      </w:rPr>
                      <w:fldChar w:fldCharType="end"/>
                    </w:r>
                  </w:p>
                  <w:p w14:paraId="493FD2A6" w14:textId="14337E7D" w:rsidR="00A661DB" w:rsidRDefault="00A661DB" w:rsidP="00A661DB">
                    <w:pPr>
                      <w:spacing w:after="0"/>
                      <w:ind w:left="170"/>
                      <w:rPr>
                        <w:b/>
                        <w:bCs/>
                        <w:sz w:val="16"/>
                        <w:szCs w:val="16"/>
                      </w:rPr>
                    </w:pPr>
                    <w:r w:rsidRPr="00A661DB">
                      <w:rPr>
                        <w:b/>
                        <w:bCs/>
                        <w:sz w:val="16"/>
                        <w:szCs w:val="16"/>
                      </w:rPr>
                      <w:t>Submission to the Victorian State Budget 202</w:t>
                    </w:r>
                    <w:r w:rsidR="00497FE1">
                      <w:rPr>
                        <w:b/>
                        <w:bCs/>
                        <w:sz w:val="16"/>
                        <w:szCs w:val="16"/>
                      </w:rPr>
                      <w:t>7</w:t>
                    </w:r>
                    <w:r w:rsidRPr="00A661DB">
                      <w:rPr>
                        <w:b/>
                        <w:bCs/>
                        <w:sz w:val="16"/>
                        <w:szCs w:val="16"/>
                      </w:rPr>
                      <w:t>-2</w:t>
                    </w:r>
                    <w:r w:rsidR="00497FE1">
                      <w:rPr>
                        <w:b/>
                        <w:bCs/>
                        <w:sz w:val="16"/>
                        <w:szCs w:val="16"/>
                      </w:rPr>
                      <w:t>8</w:t>
                    </w:r>
                  </w:p>
                  <w:p w14:paraId="226F97C5" w14:textId="0F9B7CBE" w:rsidR="00F06F15" w:rsidRPr="00FC5750" w:rsidRDefault="00F06F15" w:rsidP="00A661DB">
                    <w:pPr>
                      <w:spacing w:after="0"/>
                      <w:ind w:left="170"/>
                      <w:rPr>
                        <w:b/>
                        <w:bCs/>
                        <w:sz w:val="16"/>
                        <w:szCs w:val="16"/>
                      </w:rPr>
                    </w:pPr>
                    <w:r w:rsidRPr="00A661DB">
                      <w:rPr>
                        <w:sz w:val="16"/>
                        <w:szCs w:val="16"/>
                      </w:rPr>
                      <w:t>Safe and Equal</w:t>
                    </w:r>
                    <w:r>
                      <w:rPr>
                        <w:sz w:val="16"/>
                        <w:szCs w:val="16"/>
                      </w:rPr>
                      <w:br/>
                    </w:r>
                  </w:p>
                  <w:p w14:paraId="2E1E2CB2" w14:textId="77777777" w:rsidR="00F06F15" w:rsidRDefault="00F06F15" w:rsidP="007B41DD"/>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7C41F" w14:textId="6CB73497" w:rsidR="009154F5" w:rsidRDefault="009154F5" w:rsidP="00DC146B">
    <w:pPr>
      <w:pStyle w:val="Footer"/>
    </w:pPr>
  </w:p>
  <w:p w14:paraId="04B0B916" w14:textId="77777777" w:rsidR="00DC146B" w:rsidRDefault="00DC146B" w:rsidP="00DC146B">
    <w:pPr>
      <w:pStyle w:val="Footer"/>
    </w:pPr>
  </w:p>
  <w:p w14:paraId="7E18F185" w14:textId="77777777" w:rsidR="00DC146B" w:rsidRDefault="00DC146B" w:rsidP="00DC146B">
    <w:pPr>
      <w:pStyle w:val="Footer"/>
    </w:pPr>
  </w:p>
  <w:p w14:paraId="1518619E" w14:textId="77777777" w:rsidR="00DC146B" w:rsidRDefault="00DC146B" w:rsidP="00DC146B">
    <w:pPr>
      <w:pStyle w:val="Footer"/>
    </w:pPr>
  </w:p>
  <w:p w14:paraId="4C638C2D" w14:textId="77777777" w:rsidR="00DC146B" w:rsidRPr="00DC146B" w:rsidRDefault="00DC146B" w:rsidP="00DC1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2BCBA" w14:textId="77777777" w:rsidR="00C241F4" w:rsidRPr="00EF1D3D" w:rsidRDefault="00C241F4" w:rsidP="00E02509">
      <w:pPr>
        <w:spacing w:after="0" w:line="240" w:lineRule="auto"/>
        <w:rPr>
          <w:b/>
          <w:bCs/>
          <w:color w:val="7800FF"/>
        </w:rPr>
      </w:pPr>
      <w:r w:rsidRPr="00EF1D3D">
        <w:rPr>
          <w:b/>
          <w:bCs/>
          <w:color w:val="7800FF"/>
        </w:rPr>
        <w:separator/>
      </w:r>
    </w:p>
  </w:footnote>
  <w:footnote w:type="continuationSeparator" w:id="0">
    <w:p w14:paraId="7EBEF117" w14:textId="77777777" w:rsidR="00C241F4" w:rsidRDefault="00C241F4" w:rsidP="00E02509">
      <w:pPr>
        <w:spacing w:after="0" w:line="240" w:lineRule="auto"/>
      </w:pPr>
      <w:r>
        <w:continuationSeparator/>
      </w:r>
    </w:p>
  </w:footnote>
  <w:footnote w:type="continuationNotice" w:id="1">
    <w:p w14:paraId="2895A8AA" w14:textId="77777777" w:rsidR="00C241F4" w:rsidRDefault="00C241F4">
      <w:pPr>
        <w:spacing w:after="0" w:line="240" w:lineRule="auto"/>
      </w:pPr>
    </w:p>
  </w:footnote>
  <w:footnote w:id="2">
    <w:p w14:paraId="2ACB1D66" w14:textId="04292517" w:rsidR="000E4614" w:rsidRPr="006A520A" w:rsidRDefault="000E4614" w:rsidP="000E4614">
      <w:pPr>
        <w:pStyle w:val="FootnoteText"/>
        <w:rPr>
          <w:rFonts w:ascii="Arial" w:hAnsi="Arial" w:cs="Arial"/>
          <w:sz w:val="16"/>
          <w:szCs w:val="16"/>
        </w:rPr>
      </w:pPr>
      <w:r w:rsidRPr="006A520A">
        <w:rPr>
          <w:rStyle w:val="FootnoteReference"/>
          <w:rFonts w:ascii="Arial" w:hAnsi="Arial" w:cs="Arial"/>
          <w:sz w:val="16"/>
          <w:szCs w:val="16"/>
        </w:rPr>
        <w:footnoteRef/>
      </w:r>
      <w:r w:rsidRPr="006A520A">
        <w:rPr>
          <w:rFonts w:ascii="Arial" w:hAnsi="Arial" w:cs="Arial"/>
          <w:sz w:val="16"/>
          <w:szCs w:val="16"/>
        </w:rPr>
        <w:t xml:space="preserve"> </w:t>
      </w:r>
      <w:r w:rsidR="00864118" w:rsidRPr="006A520A">
        <w:rPr>
          <w:rFonts w:ascii="Arial" w:hAnsi="Arial" w:cs="Arial"/>
          <w:sz w:val="16"/>
          <w:szCs w:val="16"/>
        </w:rPr>
        <w:t xml:space="preserve">As at 12/09/2026: </w:t>
      </w:r>
      <w:r w:rsidRPr="006A520A">
        <w:rPr>
          <w:rFonts w:ascii="Arial" w:hAnsi="Arial" w:cs="Arial"/>
          <w:sz w:val="16"/>
          <w:szCs w:val="16"/>
        </w:rPr>
        <w:t>Moody, S (</w:t>
      </w:r>
      <w:proofErr w:type="spellStart"/>
      <w:r w:rsidRPr="006A520A">
        <w:rPr>
          <w:rFonts w:ascii="Arial" w:hAnsi="Arial" w:cs="Arial"/>
          <w:sz w:val="16"/>
          <w:szCs w:val="16"/>
        </w:rPr>
        <w:t>n.d</w:t>
      </w:r>
      <w:proofErr w:type="spellEnd"/>
      <w:r w:rsidRPr="006A520A">
        <w:rPr>
          <w:rFonts w:ascii="Arial" w:hAnsi="Arial" w:cs="Arial"/>
          <w:sz w:val="16"/>
          <w:szCs w:val="16"/>
        </w:rPr>
        <w:t xml:space="preserve">) </w:t>
      </w:r>
      <w:r w:rsidRPr="006A520A">
        <w:rPr>
          <w:rFonts w:ascii="Arial" w:hAnsi="Arial" w:cs="Arial"/>
          <w:i/>
          <w:sz w:val="16"/>
          <w:szCs w:val="16"/>
        </w:rPr>
        <w:t xml:space="preserve">Women &amp; Children Lost to Violence: Database, </w:t>
      </w:r>
      <w:r w:rsidRPr="006A520A">
        <w:rPr>
          <w:rFonts w:ascii="Arial" w:hAnsi="Arial" w:cs="Arial"/>
          <w:sz w:val="16"/>
          <w:szCs w:val="16"/>
        </w:rPr>
        <w:t xml:space="preserve">The RED HEART Movement. </w:t>
      </w:r>
      <w:hyperlink r:id="rId1" w:history="1">
        <w:r w:rsidR="00E93B2E" w:rsidRPr="00277296">
          <w:rPr>
            <w:rStyle w:val="Hyperlink"/>
            <w:rFonts w:ascii="Arial" w:hAnsi="Arial" w:cs="Arial"/>
            <w:sz w:val="16"/>
            <w:szCs w:val="16"/>
          </w:rPr>
          <w:t>https://australianfemicidewatch.org/database/</w:t>
        </w:r>
      </w:hyperlink>
      <w:r w:rsidR="00E93B2E">
        <w:rPr>
          <w:rFonts w:ascii="Arial" w:hAnsi="Arial" w:cs="Arial"/>
          <w:sz w:val="16"/>
          <w:szCs w:val="16"/>
        </w:rPr>
        <w:t xml:space="preserve"> </w:t>
      </w:r>
    </w:p>
  </w:footnote>
  <w:footnote w:id="3">
    <w:p w14:paraId="6D02F8DD" w14:textId="001E7DF3" w:rsidR="005F483C" w:rsidRPr="006A520A" w:rsidRDefault="005F483C">
      <w:pPr>
        <w:pStyle w:val="FootnoteText"/>
        <w:rPr>
          <w:rFonts w:ascii="Arial" w:hAnsi="Arial" w:cs="Arial"/>
          <w:sz w:val="16"/>
          <w:szCs w:val="16"/>
        </w:rPr>
      </w:pPr>
      <w:r w:rsidRPr="006A520A">
        <w:rPr>
          <w:rStyle w:val="FootnoteReference"/>
          <w:rFonts w:ascii="Arial" w:hAnsi="Arial" w:cs="Arial"/>
          <w:sz w:val="16"/>
          <w:szCs w:val="16"/>
        </w:rPr>
        <w:footnoteRef/>
      </w:r>
      <w:r w:rsidRPr="006A520A">
        <w:rPr>
          <w:rFonts w:ascii="Arial" w:hAnsi="Arial" w:cs="Arial"/>
          <w:sz w:val="16"/>
          <w:szCs w:val="16"/>
        </w:rPr>
        <w:t xml:space="preserve"> </w:t>
      </w:r>
      <w:r w:rsidRPr="00C418CA">
        <w:rPr>
          <w:rFonts w:ascii="Arial" w:hAnsi="Arial" w:cs="Arial"/>
          <w:sz w:val="16"/>
          <w:szCs w:val="16"/>
          <w:lang w:val="en-US"/>
        </w:rPr>
        <w:t xml:space="preserve">KPMG (2017), </w:t>
      </w:r>
      <w:r w:rsidRPr="00C418CA">
        <w:rPr>
          <w:rFonts w:ascii="Arial" w:hAnsi="Arial" w:cs="Arial"/>
          <w:i/>
          <w:iCs/>
          <w:sz w:val="16"/>
          <w:szCs w:val="16"/>
          <w:lang w:val="en-US"/>
        </w:rPr>
        <w:t>The cost of family violence in Victoria</w:t>
      </w:r>
    </w:p>
  </w:footnote>
  <w:footnote w:id="4">
    <w:p w14:paraId="09CA3688" w14:textId="4330FC1C" w:rsidR="00B62EB4" w:rsidRPr="006A520A" w:rsidRDefault="00B62EB4">
      <w:pPr>
        <w:pStyle w:val="FootnoteText"/>
        <w:rPr>
          <w:rFonts w:ascii="Arial" w:hAnsi="Arial" w:cs="Arial"/>
          <w:sz w:val="16"/>
          <w:szCs w:val="16"/>
        </w:rPr>
      </w:pPr>
      <w:r w:rsidRPr="006A520A">
        <w:rPr>
          <w:rStyle w:val="FootnoteReference"/>
          <w:rFonts w:ascii="Arial" w:hAnsi="Arial" w:cs="Arial"/>
          <w:sz w:val="16"/>
          <w:szCs w:val="16"/>
        </w:rPr>
        <w:footnoteRef/>
      </w:r>
      <w:r w:rsidRPr="006A520A">
        <w:rPr>
          <w:rFonts w:ascii="Arial" w:hAnsi="Arial" w:cs="Arial"/>
          <w:sz w:val="16"/>
          <w:szCs w:val="16"/>
        </w:rPr>
        <w:t xml:space="preserve"> </w:t>
      </w:r>
      <w:r w:rsidRPr="00C418CA">
        <w:rPr>
          <w:rFonts w:ascii="Arial" w:hAnsi="Arial" w:cs="Arial"/>
          <w:sz w:val="16"/>
          <w:szCs w:val="16"/>
        </w:rPr>
        <w:t xml:space="preserve">Equity Economics (2025), </w:t>
      </w:r>
      <w:r w:rsidRPr="00C418CA">
        <w:rPr>
          <w:rFonts w:ascii="Arial" w:hAnsi="Arial" w:cs="Arial"/>
          <w:i/>
          <w:iCs/>
          <w:sz w:val="16"/>
          <w:szCs w:val="16"/>
        </w:rPr>
        <w:t>The costs and benefits of fully meeting demand for Specialist Family Violence Services in Victoria</w:t>
      </w:r>
      <w:r w:rsidRPr="00C418CA">
        <w:rPr>
          <w:rFonts w:ascii="Arial" w:hAnsi="Arial" w:cs="Arial"/>
          <w:sz w:val="16"/>
          <w:szCs w:val="16"/>
        </w:rPr>
        <w:t xml:space="preserve">, </w:t>
      </w:r>
      <w:hyperlink r:id="rId2" w:history="1">
        <w:r w:rsidRPr="00C418CA">
          <w:rPr>
            <w:rStyle w:val="Hyperlink"/>
            <w:rFonts w:ascii="Arial" w:hAnsi="Arial" w:cs="Arial"/>
            <w:sz w:val="16"/>
            <w:szCs w:val="16"/>
          </w:rPr>
          <w:t>https://safeandequal.org.au/wp-content/uploads/Final-report-Costs-and-benefits-of-fully-meeting-demand-updated.pdf</w:t>
        </w:r>
      </w:hyperlink>
    </w:p>
  </w:footnote>
  <w:footnote w:id="5">
    <w:p w14:paraId="2356CA74" w14:textId="41E88742" w:rsidR="00B62EB4" w:rsidRDefault="00B62EB4">
      <w:pPr>
        <w:pStyle w:val="FootnoteText"/>
      </w:pPr>
      <w:r w:rsidRPr="006A520A">
        <w:rPr>
          <w:rStyle w:val="FootnoteReference"/>
          <w:rFonts w:ascii="Arial" w:hAnsi="Arial" w:cs="Arial"/>
          <w:sz w:val="16"/>
          <w:szCs w:val="16"/>
        </w:rPr>
        <w:footnoteRef/>
      </w:r>
      <w:r w:rsidRPr="006A520A">
        <w:rPr>
          <w:rFonts w:ascii="Arial" w:hAnsi="Arial" w:cs="Arial"/>
          <w:sz w:val="16"/>
          <w:szCs w:val="16"/>
        </w:rPr>
        <w:t xml:space="preserve"> </w:t>
      </w:r>
      <w:r w:rsidR="00D05BB7">
        <w:rPr>
          <w:rFonts w:ascii="Arial" w:hAnsi="Arial" w:cs="Arial"/>
          <w:sz w:val="16"/>
          <w:szCs w:val="16"/>
        </w:rPr>
        <w:t>Ibid.</w:t>
      </w:r>
    </w:p>
  </w:footnote>
  <w:footnote w:id="6">
    <w:p w14:paraId="1973757F" w14:textId="77777777" w:rsidR="00F348AE" w:rsidRPr="00BD0273" w:rsidRDefault="00F348AE" w:rsidP="00F348AE">
      <w:pPr>
        <w:pStyle w:val="FootnoteText"/>
        <w:rPr>
          <w:rFonts w:ascii="Arial" w:hAnsi="Arial" w:cs="Arial"/>
          <w:sz w:val="16"/>
          <w:szCs w:val="16"/>
        </w:rPr>
      </w:pPr>
      <w:r w:rsidRPr="00C418CA">
        <w:rPr>
          <w:rStyle w:val="FootnoteReference"/>
          <w:rFonts w:ascii="Arial" w:hAnsi="Arial" w:cs="Arial"/>
          <w:sz w:val="16"/>
          <w:szCs w:val="16"/>
        </w:rPr>
        <w:footnoteRef/>
      </w:r>
      <w:r w:rsidRPr="00C418CA">
        <w:rPr>
          <w:rFonts w:ascii="Arial" w:hAnsi="Arial" w:cs="Arial"/>
          <w:sz w:val="16"/>
          <w:szCs w:val="16"/>
        </w:rPr>
        <w:t xml:space="preserve"> Carlson, J, Voith, L, Brown, JC. &amp; Holmes, M (2019), Viewing children’s exposure to intimate partner violence through a developmental, social-ecological, and survivor lens: The current state of the field, challenges and future directions, Violence </w:t>
      </w:r>
      <w:r w:rsidRPr="00C418CA">
        <w:rPr>
          <w:rFonts w:ascii="Arial" w:hAnsi="Arial" w:cs="Arial"/>
          <w:sz w:val="16"/>
          <w:szCs w:val="16"/>
          <w:lang w:val="en-US"/>
        </w:rPr>
        <w:t>Against Women, vol. 25, no. 1, pp.6-28. Doi: 10.1177/1077801218819345.</w:t>
      </w:r>
    </w:p>
  </w:footnote>
  <w:footnote w:id="7">
    <w:p w14:paraId="7D6F52CA" w14:textId="74A6872C" w:rsidR="00F348AE" w:rsidRPr="00C9563D" w:rsidRDefault="00F348AE" w:rsidP="00F348AE">
      <w:pPr>
        <w:pStyle w:val="FootnoteText"/>
        <w:rPr>
          <w:rFonts w:ascii="Arial" w:hAnsi="Arial" w:cs="Arial"/>
          <w:sz w:val="16"/>
          <w:szCs w:val="16"/>
        </w:rPr>
      </w:pPr>
      <w:r w:rsidRPr="00C9563D">
        <w:rPr>
          <w:rStyle w:val="FootnoteReference"/>
          <w:rFonts w:ascii="Arial" w:hAnsi="Arial" w:cs="Arial"/>
          <w:sz w:val="16"/>
          <w:szCs w:val="16"/>
        </w:rPr>
        <w:footnoteRef/>
      </w:r>
      <w:r w:rsidRPr="00C9563D">
        <w:rPr>
          <w:rFonts w:ascii="Arial" w:hAnsi="Arial" w:cs="Arial"/>
          <w:sz w:val="16"/>
          <w:szCs w:val="16"/>
        </w:rPr>
        <w:t xml:space="preserve"> Gillfeather-</w:t>
      </w:r>
      <w:proofErr w:type="spellStart"/>
      <w:r w:rsidRPr="00C9563D">
        <w:rPr>
          <w:rFonts w:ascii="Arial" w:hAnsi="Arial" w:cs="Arial"/>
          <w:sz w:val="16"/>
          <w:szCs w:val="16"/>
        </w:rPr>
        <w:t>Spetere</w:t>
      </w:r>
      <w:proofErr w:type="spellEnd"/>
      <w:r w:rsidRPr="00C9563D">
        <w:rPr>
          <w:rFonts w:ascii="Arial" w:hAnsi="Arial" w:cs="Arial"/>
          <w:sz w:val="16"/>
          <w:szCs w:val="16"/>
        </w:rPr>
        <w:t xml:space="preserve">, S &amp; Watson, A (2024) </w:t>
      </w:r>
      <w:r w:rsidRPr="00C9563D">
        <w:rPr>
          <w:rFonts w:ascii="Arial" w:hAnsi="Arial" w:cs="Arial"/>
          <w:i/>
          <w:iCs/>
          <w:sz w:val="16"/>
          <w:szCs w:val="16"/>
        </w:rPr>
        <w:t xml:space="preserve">In their own right: Actions to improve children and young people’s safety from domestic, family and sexual violence, </w:t>
      </w:r>
      <w:r w:rsidRPr="00C9563D">
        <w:rPr>
          <w:rFonts w:ascii="Arial" w:hAnsi="Arial" w:cs="Arial"/>
          <w:sz w:val="16"/>
          <w:szCs w:val="16"/>
        </w:rPr>
        <w:t xml:space="preserve">Sydney: Australia's National Research Organisation for Women's Safety (ANROWS) </w:t>
      </w:r>
      <w:hyperlink r:id="rId3" w:history="1">
        <w:r w:rsidR="00312ED7" w:rsidRPr="00312ED7">
          <w:rPr>
            <w:rStyle w:val="Hyperlink"/>
            <w:rFonts w:ascii="Arial" w:hAnsi="Arial" w:cs="Arial"/>
            <w:sz w:val="16"/>
            <w:szCs w:val="16"/>
          </w:rPr>
          <w:t>ANROWS: Children and Young People's Safety</w:t>
        </w:r>
      </w:hyperlink>
    </w:p>
  </w:footnote>
  <w:footnote w:id="8">
    <w:p w14:paraId="32C7FE6D" w14:textId="0A9E41C8" w:rsidR="00F348AE" w:rsidRPr="00261821" w:rsidRDefault="00F348AE" w:rsidP="00F348AE">
      <w:pPr>
        <w:pStyle w:val="FootnoteText"/>
        <w:rPr>
          <w:rFonts w:ascii="Arial" w:hAnsi="Arial" w:cs="Arial"/>
          <w:sz w:val="16"/>
          <w:szCs w:val="16"/>
        </w:rPr>
      </w:pPr>
      <w:r w:rsidRPr="00C9563D">
        <w:rPr>
          <w:rStyle w:val="FootnoteReference"/>
          <w:rFonts w:ascii="Arial" w:hAnsi="Arial" w:cs="Arial"/>
          <w:sz w:val="16"/>
          <w:szCs w:val="16"/>
        </w:rPr>
        <w:footnoteRef/>
      </w:r>
      <w:r w:rsidRPr="00C9563D">
        <w:rPr>
          <w:rFonts w:ascii="Arial" w:hAnsi="Arial" w:cs="Arial"/>
          <w:sz w:val="16"/>
          <w:szCs w:val="16"/>
        </w:rPr>
        <w:t xml:space="preserve"> Arai, L, Shaw, A, Feder, G, Howarth, E, MacMillan, H, Moore, THM, Stanley, N &amp; Gregory, A (2019) Hope, Agency, and the Lived Experience of Violence: A Qualitative Systematic Review of Children’s Perspectives on Domestic Violence and Abuse, </w:t>
      </w:r>
      <w:r w:rsidRPr="00C9563D">
        <w:rPr>
          <w:rFonts w:ascii="Arial" w:hAnsi="Arial" w:cs="Arial"/>
          <w:i/>
          <w:iCs/>
          <w:sz w:val="16"/>
          <w:szCs w:val="16"/>
        </w:rPr>
        <w:t>Trauma, Violence &amp; Abuse</w:t>
      </w:r>
      <w:r w:rsidRPr="00C9563D">
        <w:rPr>
          <w:rFonts w:ascii="Arial" w:hAnsi="Arial" w:cs="Arial"/>
          <w:sz w:val="16"/>
          <w:szCs w:val="16"/>
        </w:rPr>
        <w:t xml:space="preserve">, </w:t>
      </w:r>
      <w:r w:rsidRPr="00C9563D">
        <w:rPr>
          <w:rFonts w:ascii="Arial" w:hAnsi="Arial" w:cs="Arial"/>
          <w:i/>
          <w:iCs/>
          <w:sz w:val="16"/>
          <w:szCs w:val="16"/>
        </w:rPr>
        <w:t>22</w:t>
      </w:r>
      <w:r w:rsidRPr="00C9563D">
        <w:rPr>
          <w:rFonts w:ascii="Arial" w:hAnsi="Arial" w:cs="Arial"/>
          <w:sz w:val="16"/>
          <w:szCs w:val="16"/>
        </w:rPr>
        <w:t xml:space="preserve">(3),427-438. </w:t>
      </w:r>
      <w:proofErr w:type="spellStart"/>
      <w:r w:rsidRPr="00C9563D">
        <w:rPr>
          <w:rFonts w:ascii="Arial" w:hAnsi="Arial" w:cs="Arial"/>
          <w:sz w:val="16"/>
          <w:szCs w:val="16"/>
        </w:rPr>
        <w:t>doi</w:t>
      </w:r>
      <w:proofErr w:type="spellEnd"/>
      <w:r w:rsidRPr="00C9563D">
        <w:rPr>
          <w:rFonts w:ascii="Arial" w:hAnsi="Arial" w:cs="Arial"/>
          <w:sz w:val="16"/>
          <w:szCs w:val="16"/>
        </w:rPr>
        <w:t xml:space="preserve">: 10.1177/1524838019849582; Australia’s National Research Organisation for Women’s Safety (ANROWS) (2018) Research summary: The impacts of domestic and family violence on children, Sydney: ANROWS. </w:t>
      </w:r>
      <w:hyperlink r:id="rId4" w:history="1">
        <w:r w:rsidR="00312ED7">
          <w:rPr>
            <w:rStyle w:val="Hyperlink"/>
            <w:rFonts w:ascii="Arial" w:hAnsi="Arial" w:cs="Arial"/>
            <w:sz w:val="16"/>
            <w:szCs w:val="16"/>
          </w:rPr>
          <w:t>Research summary: The impacts of domestic and family violence on children</w:t>
        </w:r>
      </w:hyperlink>
      <w:r w:rsidRPr="00C9563D">
        <w:rPr>
          <w:rFonts w:ascii="Arial" w:hAnsi="Arial" w:cs="Arial"/>
          <w:sz w:val="16"/>
          <w:szCs w:val="16"/>
        </w:rPr>
        <w:t xml:space="preserve">; Noble-Carr, D, Moore, T &amp; McArthur, M (2021) The nature and extent of qualitative research conducted with children about their experiences of domestic violence: Findings from a meta-synthesis, </w:t>
      </w:r>
      <w:r w:rsidRPr="00C9563D">
        <w:rPr>
          <w:rFonts w:ascii="Arial" w:hAnsi="Arial" w:cs="Arial"/>
          <w:i/>
          <w:iCs/>
          <w:sz w:val="16"/>
          <w:szCs w:val="16"/>
        </w:rPr>
        <w:t>Trauma, Violence &amp; Abuse, 22</w:t>
      </w:r>
      <w:r w:rsidRPr="00C9563D">
        <w:rPr>
          <w:rFonts w:ascii="Arial" w:hAnsi="Arial" w:cs="Arial"/>
          <w:sz w:val="16"/>
          <w:szCs w:val="16"/>
        </w:rPr>
        <w:t xml:space="preserve">(4), pp. 928-943. </w:t>
      </w:r>
      <w:proofErr w:type="spellStart"/>
      <w:r w:rsidRPr="00C9563D">
        <w:rPr>
          <w:rFonts w:ascii="Arial" w:hAnsi="Arial" w:cs="Arial"/>
          <w:sz w:val="16"/>
          <w:szCs w:val="16"/>
        </w:rPr>
        <w:t>doi</w:t>
      </w:r>
      <w:proofErr w:type="spellEnd"/>
      <w:r w:rsidRPr="00C9563D">
        <w:rPr>
          <w:rFonts w:ascii="Arial" w:hAnsi="Arial" w:cs="Arial"/>
          <w:sz w:val="16"/>
          <w:szCs w:val="16"/>
        </w:rPr>
        <w:t>: 10.1177/1524838019888885.</w:t>
      </w:r>
      <w:r w:rsidRPr="00261821">
        <w:rPr>
          <w:rFonts w:ascii="Arial" w:hAnsi="Arial" w:cs="Arial"/>
          <w:sz w:val="16"/>
          <w:szCs w:val="16"/>
        </w:rPr>
        <w:t xml:space="preserve"> </w:t>
      </w:r>
    </w:p>
  </w:footnote>
  <w:footnote w:id="9">
    <w:p w14:paraId="3D787CEE" w14:textId="77777777" w:rsidR="00F348AE" w:rsidRPr="00634DA9" w:rsidRDefault="00F348AE" w:rsidP="00F348AE">
      <w:pPr>
        <w:pStyle w:val="FootnoteText"/>
        <w:rPr>
          <w:rFonts w:ascii="Arial" w:hAnsi="Arial" w:cs="Arial"/>
          <w:sz w:val="16"/>
          <w:szCs w:val="16"/>
        </w:rPr>
      </w:pPr>
      <w:r w:rsidRPr="00634DA9">
        <w:rPr>
          <w:rStyle w:val="FootnoteReference"/>
          <w:rFonts w:ascii="Arial" w:hAnsi="Arial" w:cs="Arial"/>
          <w:sz w:val="16"/>
          <w:szCs w:val="16"/>
        </w:rPr>
        <w:footnoteRef/>
      </w:r>
      <w:r w:rsidRPr="00634DA9">
        <w:rPr>
          <w:rFonts w:ascii="Arial" w:hAnsi="Arial" w:cs="Arial"/>
          <w:sz w:val="16"/>
          <w:szCs w:val="16"/>
        </w:rPr>
        <w:t xml:space="preserve"> Richards, K &amp; Hussey, E (2026) Why Do Adults Sexually Abuse Children? A Systematic Scoping Review of How Male Perpetrators Qualitatively Account for Their Actions, </w:t>
      </w:r>
      <w:r w:rsidRPr="00634DA9">
        <w:rPr>
          <w:rFonts w:ascii="Arial" w:hAnsi="Arial" w:cs="Arial"/>
          <w:i/>
          <w:iCs/>
          <w:sz w:val="16"/>
          <w:szCs w:val="16"/>
        </w:rPr>
        <w:t>Victims &amp; Offenders</w:t>
      </w:r>
      <w:r w:rsidRPr="00634DA9">
        <w:rPr>
          <w:rFonts w:ascii="Arial" w:hAnsi="Arial" w:cs="Arial"/>
          <w:sz w:val="16"/>
          <w:szCs w:val="16"/>
        </w:rPr>
        <w:t>, 1-45. doi:10.1080/15564886.2026.2615842.</w:t>
      </w:r>
    </w:p>
  </w:footnote>
  <w:footnote w:id="10">
    <w:p w14:paraId="525D8E6D" w14:textId="07E6AB35" w:rsidR="00F348AE" w:rsidRPr="001C35B1" w:rsidRDefault="00F348AE" w:rsidP="00F348AE">
      <w:pPr>
        <w:pStyle w:val="FootnoteText"/>
        <w:rPr>
          <w:rFonts w:ascii="Arial" w:hAnsi="Arial" w:cs="Arial"/>
          <w:sz w:val="16"/>
          <w:szCs w:val="16"/>
        </w:rPr>
      </w:pPr>
      <w:r w:rsidRPr="001C35B1">
        <w:rPr>
          <w:rStyle w:val="FootnoteReference"/>
          <w:rFonts w:ascii="Arial" w:hAnsi="Arial" w:cs="Arial"/>
          <w:sz w:val="16"/>
          <w:szCs w:val="16"/>
        </w:rPr>
        <w:footnoteRef/>
      </w:r>
      <w:r w:rsidRPr="001C35B1">
        <w:rPr>
          <w:rFonts w:ascii="Arial" w:hAnsi="Arial" w:cs="Arial"/>
          <w:sz w:val="16"/>
          <w:szCs w:val="16"/>
        </w:rPr>
        <w:t xml:space="preserve"> SNAICC – National Voice for our Children (2025) Family Matters Report 2025, SNAICC, </w:t>
      </w:r>
      <w:hyperlink r:id="rId5" w:history="1">
        <w:r w:rsidR="008C5215" w:rsidRPr="008C5215">
          <w:rPr>
            <w:rStyle w:val="Hyperlink"/>
            <w:rFonts w:ascii="Arial" w:hAnsi="Arial" w:cs="Arial"/>
            <w:sz w:val="16"/>
            <w:szCs w:val="16"/>
          </w:rPr>
          <w:t>Family Matters Report</w:t>
        </w:r>
      </w:hyperlink>
    </w:p>
  </w:footnote>
  <w:footnote w:id="11">
    <w:p w14:paraId="6A2DCEE0" w14:textId="4DC35BA1" w:rsidR="00F348AE" w:rsidRDefault="00F348AE" w:rsidP="00F348AE">
      <w:pPr>
        <w:pStyle w:val="FootnoteText"/>
      </w:pPr>
      <w:r w:rsidRPr="00634DA9">
        <w:rPr>
          <w:rStyle w:val="FootnoteReference"/>
          <w:rFonts w:ascii="Arial" w:hAnsi="Arial" w:cs="Arial"/>
          <w:sz w:val="16"/>
          <w:szCs w:val="16"/>
        </w:rPr>
        <w:footnoteRef/>
      </w:r>
      <w:r w:rsidRPr="00634DA9">
        <w:rPr>
          <w:rFonts w:ascii="Arial" w:hAnsi="Arial" w:cs="Arial"/>
          <w:sz w:val="16"/>
          <w:szCs w:val="16"/>
        </w:rPr>
        <w:t xml:space="preserve"> Yoorrook Justice Commission (2023) Yoorrook for Justice: Report into Victoria’s Child Protection and Criminal Justice Systems. Chapter 3: Early intervention and prevention. Melbourne: Yoorrook Justice Commission, </w:t>
      </w:r>
      <w:hyperlink r:id="rId6" w:history="1">
        <w:r w:rsidR="000650F2">
          <w:rPr>
            <w:rStyle w:val="Hyperlink"/>
            <w:rFonts w:ascii="Arial" w:hAnsi="Arial" w:cs="Arial"/>
            <w:sz w:val="16"/>
            <w:szCs w:val="16"/>
          </w:rPr>
          <w:t>Yoorrook for Justice: Report into Victoria’s Child Protection and Criminal Justice Systems</w:t>
        </w:r>
      </w:hyperlink>
      <w:r>
        <w:rPr>
          <w:rFonts w:ascii="Arial" w:hAnsi="Arial" w:cs="Arial"/>
          <w:sz w:val="16"/>
          <w:szCs w:val="16"/>
        </w:rPr>
        <w:t>;</w:t>
      </w:r>
      <w:r w:rsidRPr="00634DA9">
        <w:rPr>
          <w:rFonts w:ascii="Arial" w:hAnsi="Arial" w:cs="Arial"/>
          <w:sz w:val="16"/>
          <w:szCs w:val="16"/>
        </w:rPr>
        <w:t xml:space="preserve"> Yoorrook Justice Commission (2025) Yoorrook for Transformation: Third Interim Report, Volume 1, Melbourne: Yoorrook Justice Commission, </w:t>
      </w:r>
      <w:hyperlink r:id="rId7" w:history="1">
        <w:r w:rsidR="000650F2" w:rsidRPr="000650F2">
          <w:rPr>
            <w:rStyle w:val="Hyperlink"/>
            <w:rFonts w:ascii="Arial" w:hAnsi="Arial" w:cs="Arial"/>
            <w:sz w:val="16"/>
            <w:szCs w:val="16"/>
          </w:rPr>
          <w:t>Yoorrook for Transformation: Third Interim Report</w:t>
        </w:r>
      </w:hyperlink>
    </w:p>
  </w:footnote>
  <w:footnote w:id="12">
    <w:p w14:paraId="7D057D21" w14:textId="77777777" w:rsidR="003A6C95" w:rsidRPr="000650F2" w:rsidRDefault="003A6C95" w:rsidP="003A6C95">
      <w:pPr>
        <w:pStyle w:val="FootnoteText"/>
        <w:rPr>
          <w:rFonts w:ascii="Arial" w:hAnsi="Arial" w:cs="Arial"/>
          <w:sz w:val="16"/>
          <w:szCs w:val="16"/>
        </w:rPr>
      </w:pPr>
      <w:r w:rsidRPr="000650F2">
        <w:rPr>
          <w:rStyle w:val="FootnoteReference"/>
          <w:rFonts w:ascii="Arial" w:hAnsi="Arial" w:cs="Arial"/>
          <w:sz w:val="16"/>
          <w:szCs w:val="16"/>
        </w:rPr>
        <w:footnoteRef/>
      </w:r>
      <w:r w:rsidRPr="000650F2">
        <w:rPr>
          <w:rFonts w:ascii="Arial" w:hAnsi="Arial" w:cs="Arial"/>
          <w:sz w:val="16"/>
          <w:szCs w:val="16"/>
        </w:rPr>
        <w:t xml:space="preserve"> Tassone, J (forthcoming) </w:t>
      </w:r>
      <w:r w:rsidRPr="000650F2">
        <w:rPr>
          <w:rFonts w:ascii="Arial" w:hAnsi="Arial" w:cs="Arial"/>
          <w:i/>
          <w:sz w:val="16"/>
          <w:szCs w:val="16"/>
        </w:rPr>
        <w:t>Measuring Specialist Family Violence Service Demand and Capacity Report 2026</w:t>
      </w:r>
      <w:r w:rsidRPr="000650F2">
        <w:rPr>
          <w:rFonts w:ascii="Arial" w:hAnsi="Arial" w:cs="Arial"/>
          <w:sz w:val="16"/>
          <w:szCs w:val="16"/>
        </w:rPr>
        <w:t>. Melbourne: Safe and Equal.</w:t>
      </w:r>
    </w:p>
  </w:footnote>
  <w:footnote w:id="13">
    <w:p w14:paraId="7F0E8E23" w14:textId="60A0F348" w:rsidR="009E6B60" w:rsidRPr="000650F2" w:rsidRDefault="009E6B60" w:rsidP="003F7E0B">
      <w:pPr>
        <w:widowControl w:val="0"/>
        <w:spacing w:after="0" w:line="240" w:lineRule="auto"/>
        <w:rPr>
          <w:rFonts w:eastAsia="Roboto" w:cs="Arial"/>
          <w:sz w:val="16"/>
          <w:szCs w:val="16"/>
        </w:rPr>
      </w:pPr>
      <w:r w:rsidRPr="000650F2">
        <w:rPr>
          <w:rStyle w:val="FootnoteReference"/>
          <w:rFonts w:cs="Arial"/>
          <w:sz w:val="16"/>
          <w:szCs w:val="16"/>
        </w:rPr>
        <w:footnoteRef/>
      </w:r>
      <w:r w:rsidRPr="000650F2">
        <w:rPr>
          <w:rFonts w:cs="Arial"/>
          <w:sz w:val="16"/>
          <w:szCs w:val="16"/>
        </w:rPr>
        <w:t xml:space="preserve"> </w:t>
      </w:r>
      <w:proofErr w:type="spellStart"/>
      <w:r w:rsidRPr="000650F2">
        <w:rPr>
          <w:rFonts w:cs="Arial"/>
          <w:sz w:val="16"/>
          <w:szCs w:val="16"/>
        </w:rPr>
        <w:t>inTouch</w:t>
      </w:r>
      <w:proofErr w:type="spellEnd"/>
      <w:r w:rsidRPr="000650F2">
        <w:rPr>
          <w:rFonts w:cs="Arial"/>
          <w:sz w:val="16"/>
          <w:szCs w:val="16"/>
        </w:rPr>
        <w:t xml:space="preserve"> Multicultural Centre Against Family Violence (2023), Annual Report, </w:t>
      </w:r>
      <w:hyperlink r:id="rId8" w:history="1">
        <w:proofErr w:type="spellStart"/>
        <w:r w:rsidR="000650F2" w:rsidRPr="000650F2">
          <w:rPr>
            <w:rStyle w:val="Hyperlink"/>
            <w:rFonts w:cs="Arial"/>
            <w:sz w:val="16"/>
            <w:szCs w:val="16"/>
          </w:rPr>
          <w:t>inTouch</w:t>
        </w:r>
        <w:proofErr w:type="spellEnd"/>
        <w:r w:rsidR="000650F2" w:rsidRPr="000650F2">
          <w:rPr>
            <w:rStyle w:val="Hyperlink"/>
            <w:rFonts w:cs="Arial"/>
            <w:sz w:val="16"/>
            <w:szCs w:val="16"/>
          </w:rPr>
          <w:t xml:space="preserve"> Annual Report</w:t>
        </w:r>
      </w:hyperlink>
      <w:r w:rsidR="003F7E0B" w:rsidRPr="000650F2">
        <w:rPr>
          <w:rFonts w:cs="Arial"/>
          <w:sz w:val="16"/>
          <w:szCs w:val="16"/>
        </w:rPr>
        <w:t xml:space="preserve"> </w:t>
      </w:r>
      <w:r w:rsidRPr="000650F2">
        <w:rPr>
          <w:rFonts w:cs="Arial"/>
          <w:sz w:val="16"/>
          <w:szCs w:val="16"/>
        </w:rPr>
        <w:t xml:space="preserve"> </w:t>
      </w:r>
    </w:p>
  </w:footnote>
  <w:footnote w:id="14">
    <w:p w14:paraId="01F66EC1" w14:textId="16B709E4" w:rsidR="009E6B60" w:rsidRPr="000650F2" w:rsidRDefault="009E6B60">
      <w:pPr>
        <w:pStyle w:val="FootnoteText"/>
        <w:rPr>
          <w:rFonts w:ascii="Arial" w:hAnsi="Arial" w:cs="Arial"/>
          <w:sz w:val="16"/>
          <w:szCs w:val="16"/>
        </w:rPr>
      </w:pPr>
      <w:r w:rsidRPr="000650F2">
        <w:rPr>
          <w:rStyle w:val="FootnoteReference"/>
          <w:rFonts w:ascii="Arial" w:hAnsi="Arial" w:cs="Arial"/>
          <w:sz w:val="16"/>
          <w:szCs w:val="16"/>
        </w:rPr>
        <w:footnoteRef/>
      </w:r>
      <w:r w:rsidRPr="000650F2">
        <w:rPr>
          <w:rFonts w:ascii="Arial" w:hAnsi="Arial" w:cs="Arial"/>
          <w:sz w:val="16"/>
          <w:szCs w:val="16"/>
        </w:rPr>
        <w:t xml:space="preserve"> Ibid.</w:t>
      </w:r>
    </w:p>
  </w:footnote>
  <w:footnote w:id="15">
    <w:p w14:paraId="43C06009" w14:textId="77777777" w:rsidR="00F348AE" w:rsidRPr="000650F2" w:rsidRDefault="00F348AE" w:rsidP="00F348AE">
      <w:pPr>
        <w:pStyle w:val="FootnoteText"/>
        <w:rPr>
          <w:rFonts w:ascii="Arial" w:hAnsi="Arial" w:cs="Arial"/>
          <w:sz w:val="16"/>
          <w:szCs w:val="16"/>
        </w:rPr>
      </w:pPr>
      <w:r w:rsidRPr="000650F2">
        <w:rPr>
          <w:rStyle w:val="FootnoteReference"/>
          <w:rFonts w:ascii="Arial" w:hAnsi="Arial" w:cs="Arial"/>
          <w:sz w:val="16"/>
          <w:szCs w:val="16"/>
        </w:rPr>
        <w:footnoteRef/>
      </w:r>
      <w:r w:rsidRPr="000650F2">
        <w:rPr>
          <w:rFonts w:ascii="Arial" w:hAnsi="Arial" w:cs="Arial"/>
          <w:sz w:val="16"/>
          <w:szCs w:val="16"/>
        </w:rPr>
        <w:t xml:space="preserve"> Targeted services provide support for victim survivors across a range of communities, including multicultural, ethno-specific and faith-based, LGBTIQA+, older people, people with disability, and people in the sex industry to navigate systemic discrimination and respond to the unique ways family violence is perpetrated against people who are part of these communities.</w:t>
      </w:r>
    </w:p>
  </w:footnote>
  <w:footnote w:id="16">
    <w:p w14:paraId="797555CB" w14:textId="238C102C" w:rsidR="00F348AE" w:rsidRDefault="00F348AE" w:rsidP="00F348AE">
      <w:pPr>
        <w:pStyle w:val="FootnoteText"/>
      </w:pPr>
      <w:r w:rsidRPr="000650F2">
        <w:rPr>
          <w:rStyle w:val="FootnoteReference"/>
          <w:rFonts w:ascii="Arial" w:hAnsi="Arial" w:cs="Arial"/>
          <w:sz w:val="16"/>
          <w:szCs w:val="16"/>
        </w:rPr>
        <w:footnoteRef/>
      </w:r>
      <w:r w:rsidR="000650F2" w:rsidRPr="000650F2">
        <w:rPr>
          <w:rFonts w:ascii="Arial" w:hAnsi="Arial" w:cs="Arial"/>
          <w:sz w:val="16"/>
          <w:szCs w:val="16"/>
        </w:rPr>
        <w:t xml:space="preserve"> </w:t>
      </w:r>
      <w:proofErr w:type="spellStart"/>
      <w:r w:rsidR="000650F2" w:rsidRPr="000650F2">
        <w:rPr>
          <w:rFonts w:ascii="Arial" w:hAnsi="Arial" w:cs="Arial"/>
          <w:sz w:val="16"/>
          <w:szCs w:val="16"/>
        </w:rPr>
        <w:t>inTouch</w:t>
      </w:r>
      <w:proofErr w:type="spellEnd"/>
      <w:r w:rsidR="000650F2" w:rsidRPr="000650F2">
        <w:rPr>
          <w:rFonts w:ascii="Arial" w:hAnsi="Arial" w:cs="Arial"/>
          <w:sz w:val="16"/>
          <w:szCs w:val="16"/>
        </w:rPr>
        <w:t xml:space="preserve"> Multicultural Centre Against Family Violence (2023), Annual Report, </w:t>
      </w:r>
      <w:hyperlink r:id="rId9" w:history="1">
        <w:proofErr w:type="spellStart"/>
        <w:r w:rsidR="000650F2" w:rsidRPr="000650F2">
          <w:rPr>
            <w:rStyle w:val="Hyperlink"/>
            <w:rFonts w:ascii="Arial" w:hAnsi="Arial" w:cs="Arial"/>
            <w:sz w:val="16"/>
            <w:szCs w:val="16"/>
          </w:rPr>
          <w:t>inTouch</w:t>
        </w:r>
        <w:proofErr w:type="spellEnd"/>
        <w:r w:rsidR="000650F2" w:rsidRPr="000650F2">
          <w:rPr>
            <w:rStyle w:val="Hyperlink"/>
            <w:rFonts w:ascii="Arial" w:hAnsi="Arial" w:cs="Arial"/>
            <w:sz w:val="16"/>
            <w:szCs w:val="16"/>
          </w:rPr>
          <w:t xml:space="preserve"> Annual Report</w:t>
        </w:r>
      </w:hyperlink>
      <w:r w:rsidR="000650F2" w:rsidRPr="003F7E0B">
        <w:rPr>
          <w:rFonts w:cs="Arial"/>
          <w:sz w:val="16"/>
          <w:szCs w:val="16"/>
        </w:rPr>
        <w:t xml:space="preserve">  </w:t>
      </w:r>
    </w:p>
  </w:footnote>
  <w:footnote w:id="17">
    <w:p w14:paraId="256933D9" w14:textId="77777777" w:rsidR="00F348AE" w:rsidRPr="000F5CA1" w:rsidRDefault="00F348AE" w:rsidP="00F348AE">
      <w:pPr>
        <w:pStyle w:val="FootnoteText"/>
        <w:rPr>
          <w:rFonts w:ascii="Arial" w:hAnsi="Arial" w:cs="Arial"/>
          <w:sz w:val="16"/>
          <w:szCs w:val="16"/>
        </w:rPr>
      </w:pPr>
      <w:r w:rsidRPr="000F5CA1">
        <w:rPr>
          <w:rStyle w:val="FootnoteReference"/>
          <w:rFonts w:ascii="Arial" w:hAnsi="Arial" w:cs="Arial"/>
          <w:sz w:val="16"/>
          <w:szCs w:val="16"/>
        </w:rPr>
        <w:footnoteRef/>
      </w:r>
      <w:r w:rsidRPr="000F5CA1">
        <w:rPr>
          <w:rFonts w:ascii="Arial" w:hAnsi="Arial" w:cs="Arial"/>
          <w:sz w:val="16"/>
          <w:szCs w:val="16"/>
        </w:rPr>
        <w:t xml:space="preserve"> Tassone, J (forthcoming) </w:t>
      </w:r>
      <w:r w:rsidRPr="00162908">
        <w:rPr>
          <w:rFonts w:ascii="Arial" w:hAnsi="Arial" w:cs="Arial"/>
          <w:i/>
          <w:sz w:val="16"/>
          <w:szCs w:val="16"/>
        </w:rPr>
        <w:t>Measuring Specialist Family Violence Service Demand and Capacity Report 2026</w:t>
      </w:r>
      <w:r w:rsidRPr="000F5CA1">
        <w:rPr>
          <w:rFonts w:ascii="Arial" w:hAnsi="Arial" w:cs="Arial"/>
          <w:sz w:val="16"/>
          <w:szCs w:val="16"/>
        </w:rPr>
        <w:t>. Melbourne: Safe and Equal.</w:t>
      </w:r>
    </w:p>
  </w:footnote>
  <w:footnote w:id="18">
    <w:p w14:paraId="4FF6E346" w14:textId="77777777" w:rsidR="00F348AE" w:rsidRPr="00412C6D" w:rsidRDefault="00F348AE" w:rsidP="00F348AE">
      <w:pPr>
        <w:pStyle w:val="FootnoteText"/>
        <w:rPr>
          <w:rFonts w:ascii="Arial" w:hAnsi="Arial" w:cs="Arial"/>
          <w:sz w:val="16"/>
          <w:szCs w:val="16"/>
        </w:rPr>
      </w:pPr>
      <w:r w:rsidRPr="00162908">
        <w:rPr>
          <w:rStyle w:val="FootnoteReference"/>
          <w:rFonts w:ascii="Arial" w:hAnsi="Arial" w:cs="Arial"/>
          <w:sz w:val="16"/>
          <w:szCs w:val="16"/>
        </w:rPr>
        <w:footnoteRef/>
      </w:r>
      <w:r w:rsidRPr="00162908">
        <w:rPr>
          <w:rFonts w:ascii="Arial" w:hAnsi="Arial" w:cs="Arial"/>
          <w:sz w:val="16"/>
          <w:szCs w:val="16"/>
        </w:rPr>
        <w:t xml:space="preserve"> </w:t>
      </w:r>
      <w:r w:rsidRPr="000F5CA1">
        <w:rPr>
          <w:rFonts w:ascii="Arial" w:hAnsi="Arial" w:cs="Arial"/>
          <w:sz w:val="16"/>
          <w:szCs w:val="16"/>
        </w:rPr>
        <w:t xml:space="preserve">Tassone, J (forthcoming) </w:t>
      </w:r>
      <w:r w:rsidRPr="00162908">
        <w:rPr>
          <w:rFonts w:ascii="Arial" w:hAnsi="Arial" w:cs="Arial"/>
          <w:i/>
          <w:sz w:val="16"/>
          <w:szCs w:val="16"/>
        </w:rPr>
        <w:t>Measuring Specialist Family Violence Service Demand and Capacity Report 2026</w:t>
      </w:r>
      <w:r w:rsidRPr="000F5CA1">
        <w:rPr>
          <w:rFonts w:ascii="Arial" w:hAnsi="Arial" w:cs="Arial"/>
          <w:sz w:val="16"/>
          <w:szCs w:val="16"/>
        </w:rPr>
        <w:t>. Melbourne: Safe and Equal.</w:t>
      </w:r>
    </w:p>
  </w:footnote>
  <w:footnote w:id="19">
    <w:p w14:paraId="4D79CD4B" w14:textId="77777777" w:rsidR="00F348AE" w:rsidRPr="00162908" w:rsidRDefault="00F348AE" w:rsidP="00F348AE">
      <w:pPr>
        <w:pStyle w:val="FootnoteText"/>
        <w:rPr>
          <w:rFonts w:ascii="Arial" w:hAnsi="Arial" w:cs="Arial"/>
          <w:sz w:val="16"/>
          <w:szCs w:val="16"/>
        </w:rPr>
      </w:pPr>
      <w:r w:rsidRPr="00B6002A">
        <w:rPr>
          <w:rStyle w:val="FootnoteReference"/>
          <w:rFonts w:ascii="Arial" w:hAnsi="Arial" w:cs="Arial"/>
          <w:sz w:val="16"/>
          <w:szCs w:val="16"/>
        </w:rPr>
        <w:footnoteRef/>
      </w:r>
      <w:r w:rsidRPr="00B6002A">
        <w:rPr>
          <w:rFonts w:ascii="Arial" w:hAnsi="Arial" w:cs="Arial"/>
          <w:sz w:val="16"/>
          <w:szCs w:val="16"/>
        </w:rPr>
        <w:t xml:space="preserve"> Most refuges funding via the Children in Refuge funding stream. Tassone, J (forthcoming) </w:t>
      </w:r>
      <w:r w:rsidRPr="003B7B3F">
        <w:rPr>
          <w:rFonts w:ascii="Arial" w:hAnsi="Arial" w:cs="Arial"/>
          <w:i/>
          <w:iCs/>
          <w:sz w:val="16"/>
          <w:szCs w:val="16"/>
        </w:rPr>
        <w:t xml:space="preserve">Measuring Specialist Family Violence Service Demand and Capacity Report 2026. </w:t>
      </w:r>
      <w:r w:rsidRPr="00B6002A">
        <w:rPr>
          <w:rFonts w:ascii="Arial" w:hAnsi="Arial" w:cs="Arial"/>
          <w:sz w:val="16"/>
          <w:szCs w:val="16"/>
        </w:rPr>
        <w:t>Melbourne: Safe and Equal.</w:t>
      </w:r>
    </w:p>
  </w:footnote>
  <w:footnote w:id="20">
    <w:p w14:paraId="54C5A06B" w14:textId="77777777" w:rsidR="00F348AE" w:rsidRPr="005C1675" w:rsidRDefault="00F348AE" w:rsidP="00F348AE">
      <w:pPr>
        <w:pStyle w:val="FootnoteText"/>
        <w:rPr>
          <w:rFonts w:ascii="Arial" w:hAnsi="Arial" w:cs="Arial"/>
          <w:sz w:val="16"/>
          <w:szCs w:val="16"/>
        </w:rPr>
      </w:pPr>
      <w:r w:rsidRPr="005C1675">
        <w:rPr>
          <w:rStyle w:val="FootnoteReference"/>
          <w:rFonts w:ascii="Arial" w:hAnsi="Arial" w:cs="Arial"/>
          <w:sz w:val="16"/>
          <w:szCs w:val="16"/>
        </w:rPr>
        <w:footnoteRef/>
      </w:r>
      <w:r w:rsidRPr="005C1675">
        <w:rPr>
          <w:rFonts w:ascii="Arial" w:hAnsi="Arial" w:cs="Arial"/>
          <w:sz w:val="16"/>
          <w:szCs w:val="16"/>
        </w:rPr>
        <w:t xml:space="preserve"> Azize M (2024) </w:t>
      </w:r>
      <w:r w:rsidRPr="005C1675">
        <w:rPr>
          <w:rFonts w:ascii="Arial" w:hAnsi="Arial" w:cs="Arial"/>
          <w:i/>
          <w:iCs/>
          <w:sz w:val="16"/>
          <w:szCs w:val="16"/>
        </w:rPr>
        <w:t>Priced Out: An Index of Affordable Rentals for People on the Lowest Incomes</w:t>
      </w:r>
      <w:r w:rsidRPr="005C1675">
        <w:rPr>
          <w:rFonts w:ascii="Arial" w:hAnsi="Arial" w:cs="Arial"/>
          <w:sz w:val="16"/>
          <w:szCs w:val="16"/>
        </w:rPr>
        <w:t xml:space="preserve">, 2nd </w:t>
      </w:r>
      <w:proofErr w:type="spellStart"/>
      <w:r w:rsidRPr="005C1675">
        <w:rPr>
          <w:rFonts w:ascii="Arial" w:hAnsi="Arial" w:cs="Arial"/>
          <w:sz w:val="16"/>
          <w:szCs w:val="16"/>
        </w:rPr>
        <w:t>edn</w:t>
      </w:r>
      <w:proofErr w:type="spellEnd"/>
      <w:r w:rsidRPr="005C1675">
        <w:rPr>
          <w:rFonts w:ascii="Arial" w:hAnsi="Arial" w:cs="Arial"/>
          <w:sz w:val="16"/>
          <w:szCs w:val="16"/>
        </w:rPr>
        <w:t>, Everybody’s Home, Melbourne.</w:t>
      </w:r>
    </w:p>
  </w:footnote>
  <w:footnote w:id="21">
    <w:p w14:paraId="3CA81179" w14:textId="77777777" w:rsidR="00F348AE" w:rsidRPr="00E93B2E" w:rsidRDefault="00F348AE" w:rsidP="00F348AE">
      <w:pPr>
        <w:pStyle w:val="FootnoteText"/>
        <w:rPr>
          <w:rFonts w:ascii="Arial" w:hAnsi="Arial" w:cs="Arial"/>
          <w:sz w:val="16"/>
          <w:szCs w:val="16"/>
        </w:rPr>
      </w:pPr>
      <w:r w:rsidRPr="00162908">
        <w:rPr>
          <w:rStyle w:val="FootnoteReference"/>
          <w:rFonts w:ascii="Arial" w:hAnsi="Arial" w:cs="Arial"/>
          <w:sz w:val="16"/>
          <w:szCs w:val="16"/>
        </w:rPr>
        <w:footnoteRef/>
      </w:r>
      <w:r w:rsidRPr="00162908">
        <w:rPr>
          <w:rFonts w:ascii="Arial" w:hAnsi="Arial" w:cs="Arial"/>
          <w:sz w:val="16"/>
          <w:szCs w:val="16"/>
        </w:rPr>
        <w:t xml:space="preserve"> </w:t>
      </w:r>
      <w:r w:rsidRPr="009B56C4">
        <w:rPr>
          <w:rFonts w:ascii="Arial" w:hAnsi="Arial" w:cs="Arial"/>
          <w:sz w:val="16"/>
          <w:szCs w:val="16"/>
        </w:rPr>
        <w:t xml:space="preserve">McHale R, Brennan N, Freeburn T, Rossetto A, Richardson E, Boon B, and Christie R (2023) </w:t>
      </w:r>
      <w:r w:rsidRPr="009B56C4">
        <w:rPr>
          <w:rFonts w:ascii="Arial" w:hAnsi="Arial" w:cs="Arial"/>
          <w:i/>
          <w:iCs/>
          <w:sz w:val="16"/>
          <w:szCs w:val="16"/>
        </w:rPr>
        <w:t>Youth Survey Report 2023</w:t>
      </w:r>
      <w:r w:rsidRPr="009B56C4">
        <w:rPr>
          <w:rFonts w:ascii="Arial" w:hAnsi="Arial" w:cs="Arial"/>
          <w:sz w:val="16"/>
          <w:szCs w:val="16"/>
        </w:rPr>
        <w:t>, Mission Australia, Sydney, NSW.</w:t>
      </w:r>
    </w:p>
  </w:footnote>
  <w:footnote w:id="22">
    <w:p w14:paraId="16B31851" w14:textId="50451C4C" w:rsidR="00F348AE" w:rsidRPr="00162908" w:rsidRDefault="00F348AE" w:rsidP="00F348AE">
      <w:pPr>
        <w:pStyle w:val="FootnoteText"/>
        <w:rPr>
          <w:rFonts w:ascii="Arial" w:hAnsi="Arial" w:cs="Arial"/>
          <w:sz w:val="16"/>
          <w:szCs w:val="16"/>
          <w:lang w:val="en-US"/>
        </w:rPr>
      </w:pPr>
      <w:r w:rsidRPr="00162908">
        <w:rPr>
          <w:rStyle w:val="FootnoteReference"/>
          <w:rFonts w:ascii="Arial" w:hAnsi="Arial" w:cs="Arial"/>
          <w:sz w:val="16"/>
          <w:szCs w:val="16"/>
        </w:rPr>
        <w:footnoteRef/>
      </w:r>
      <w:r w:rsidRPr="00162908">
        <w:rPr>
          <w:rFonts w:ascii="Arial" w:hAnsi="Arial" w:cs="Arial"/>
          <w:sz w:val="16"/>
          <w:szCs w:val="16"/>
        </w:rPr>
        <w:t xml:space="preserve"> </w:t>
      </w:r>
      <w:r w:rsidRPr="00162908">
        <w:rPr>
          <w:rFonts w:ascii="Arial" w:hAnsi="Arial" w:cs="Arial"/>
          <w:sz w:val="16"/>
          <w:szCs w:val="16"/>
          <w:lang w:val="en-US"/>
        </w:rPr>
        <w:t xml:space="preserve">Melbourne City Mission (2025) </w:t>
      </w:r>
      <w:r w:rsidRPr="00162908">
        <w:rPr>
          <w:rFonts w:ascii="Arial" w:hAnsi="Arial" w:cs="Arial"/>
          <w:i/>
          <w:sz w:val="16"/>
          <w:szCs w:val="16"/>
          <w:lang w:val="en-US"/>
        </w:rPr>
        <w:t>Amplify Program</w:t>
      </w:r>
      <w:r w:rsidRPr="00162908">
        <w:rPr>
          <w:rFonts w:ascii="Arial" w:hAnsi="Arial" w:cs="Arial"/>
          <w:sz w:val="16"/>
          <w:szCs w:val="16"/>
          <w:lang w:val="en-US"/>
        </w:rPr>
        <w:t>,</w:t>
      </w:r>
      <w:r w:rsidRPr="00162908">
        <w:rPr>
          <w:rFonts w:ascii="Arial" w:hAnsi="Arial" w:cs="Arial"/>
          <w:sz w:val="16"/>
          <w:szCs w:val="16"/>
        </w:rPr>
        <w:t xml:space="preserve"> </w:t>
      </w:r>
      <w:hyperlink r:id="rId10" w:history="1">
        <w:r w:rsidR="00C52262" w:rsidRPr="00C52262">
          <w:rPr>
            <w:rStyle w:val="Hyperlink"/>
            <w:rFonts w:ascii="Arial" w:hAnsi="Arial" w:cs="Arial"/>
            <w:sz w:val="16"/>
            <w:szCs w:val="16"/>
          </w:rPr>
          <w:t>Amplify evaluation confirms family violence program is changing lives</w:t>
        </w:r>
      </w:hyperlink>
    </w:p>
  </w:footnote>
  <w:footnote w:id="23">
    <w:p w14:paraId="6FB8883B" w14:textId="2F7123D2" w:rsidR="00F348AE" w:rsidRPr="00162908" w:rsidRDefault="00F348AE" w:rsidP="00F348AE">
      <w:pPr>
        <w:pStyle w:val="FootnoteText"/>
        <w:rPr>
          <w:rFonts w:ascii="Arial" w:hAnsi="Arial" w:cs="Arial"/>
          <w:i/>
          <w:sz w:val="16"/>
          <w:szCs w:val="16"/>
          <w:lang w:val="en-US"/>
        </w:rPr>
      </w:pPr>
      <w:r w:rsidRPr="00162908">
        <w:rPr>
          <w:rStyle w:val="FootnoteReference"/>
          <w:rFonts w:ascii="Arial" w:hAnsi="Arial" w:cs="Arial"/>
          <w:sz w:val="16"/>
          <w:szCs w:val="16"/>
        </w:rPr>
        <w:footnoteRef/>
      </w:r>
      <w:r w:rsidRPr="00162908">
        <w:rPr>
          <w:rFonts w:ascii="Arial" w:hAnsi="Arial" w:cs="Arial"/>
          <w:sz w:val="16"/>
          <w:szCs w:val="16"/>
        </w:rPr>
        <w:t xml:space="preserve"> </w:t>
      </w:r>
      <w:r w:rsidRPr="00162908">
        <w:rPr>
          <w:rFonts w:ascii="Arial" w:hAnsi="Arial" w:cs="Arial"/>
          <w:sz w:val="16"/>
          <w:szCs w:val="16"/>
          <w:lang w:val="en-US"/>
        </w:rPr>
        <w:t xml:space="preserve">Meli (2026) </w:t>
      </w:r>
      <w:r w:rsidRPr="00162908">
        <w:rPr>
          <w:rFonts w:ascii="Arial" w:hAnsi="Arial" w:cs="Arial"/>
          <w:i/>
          <w:sz w:val="16"/>
          <w:szCs w:val="16"/>
          <w:lang w:val="en-US"/>
        </w:rPr>
        <w:t xml:space="preserve">Aspire Program, </w:t>
      </w:r>
      <w:hyperlink r:id="rId11" w:history="1">
        <w:r w:rsidR="00C52262" w:rsidRPr="00C52262">
          <w:rPr>
            <w:rStyle w:val="Hyperlink"/>
            <w:rFonts w:ascii="Arial" w:hAnsi="Arial" w:cs="Arial"/>
            <w:sz w:val="16"/>
            <w:szCs w:val="16"/>
            <w:lang w:val="en-US"/>
          </w:rPr>
          <w:t>Meli Aspire program</w:t>
        </w:r>
      </w:hyperlink>
      <w:r w:rsidRPr="00C52262">
        <w:rPr>
          <w:rFonts w:ascii="Arial" w:hAnsi="Arial" w:cs="Arial"/>
          <w:sz w:val="16"/>
          <w:szCs w:val="16"/>
          <w:lang w:val="en-US"/>
        </w:rPr>
        <w:t>.</w:t>
      </w:r>
    </w:p>
  </w:footnote>
  <w:footnote w:id="24">
    <w:p w14:paraId="154F311A" w14:textId="77777777" w:rsidR="00F348AE" w:rsidRPr="00E93B2E" w:rsidRDefault="00F348AE" w:rsidP="00F348AE">
      <w:pPr>
        <w:pStyle w:val="FootnoteText"/>
        <w:rPr>
          <w:rFonts w:ascii="Arial" w:hAnsi="Arial" w:cs="Arial"/>
          <w:sz w:val="16"/>
          <w:szCs w:val="16"/>
        </w:rPr>
      </w:pPr>
      <w:r w:rsidRPr="00E93B2E">
        <w:rPr>
          <w:rStyle w:val="FootnoteReference"/>
          <w:rFonts w:ascii="Arial" w:hAnsi="Arial" w:cs="Arial"/>
          <w:sz w:val="16"/>
          <w:szCs w:val="16"/>
        </w:rPr>
        <w:footnoteRef/>
      </w:r>
      <w:r w:rsidRPr="00E93B2E">
        <w:rPr>
          <w:rFonts w:ascii="Arial" w:hAnsi="Arial" w:cs="Arial"/>
          <w:sz w:val="16"/>
          <w:szCs w:val="16"/>
        </w:rPr>
        <w:t xml:space="preserve"> </w:t>
      </w:r>
      <w:r w:rsidRPr="0029362F">
        <w:rPr>
          <w:rFonts w:ascii="Arial" w:hAnsi="Arial" w:cs="Arial"/>
          <w:sz w:val="16"/>
          <w:szCs w:val="16"/>
        </w:rPr>
        <w:t>Safe and Equal</w:t>
      </w:r>
      <w:r>
        <w:rPr>
          <w:rFonts w:ascii="Arial" w:hAnsi="Arial" w:cs="Arial"/>
          <w:sz w:val="16"/>
          <w:szCs w:val="16"/>
        </w:rPr>
        <w:t xml:space="preserve"> (</w:t>
      </w:r>
      <w:r w:rsidRPr="0029362F">
        <w:rPr>
          <w:rFonts w:ascii="Arial" w:hAnsi="Arial" w:cs="Arial"/>
          <w:sz w:val="16"/>
          <w:szCs w:val="16"/>
        </w:rPr>
        <w:t>2026</w:t>
      </w:r>
      <w:r w:rsidRPr="002D0EDD">
        <w:rPr>
          <w:rFonts w:ascii="Arial" w:hAnsi="Arial" w:cs="Arial"/>
          <w:i/>
          <w:iCs/>
          <w:sz w:val="16"/>
          <w:szCs w:val="16"/>
        </w:rPr>
        <w:t>), Understanding support for children and young people within specialist family violence services in Victoria: a sector snapshot,</w:t>
      </w:r>
      <w:r w:rsidRPr="0029362F">
        <w:rPr>
          <w:rFonts w:ascii="Arial" w:hAnsi="Arial" w:cs="Arial"/>
          <w:sz w:val="16"/>
          <w:szCs w:val="16"/>
        </w:rPr>
        <w:t xml:space="preserve"> Safe and Equal.</w:t>
      </w:r>
    </w:p>
  </w:footnote>
  <w:footnote w:id="25">
    <w:p w14:paraId="1A1B7B0E" w14:textId="77777777" w:rsidR="00F348AE" w:rsidRPr="009F42E4" w:rsidRDefault="00F348AE" w:rsidP="00F348AE">
      <w:pPr>
        <w:pStyle w:val="FootnoteText"/>
        <w:rPr>
          <w:rFonts w:ascii="Arial" w:hAnsi="Arial" w:cs="Arial"/>
          <w:sz w:val="16"/>
          <w:szCs w:val="16"/>
        </w:rPr>
      </w:pPr>
      <w:r w:rsidRPr="00E93B2E">
        <w:rPr>
          <w:rStyle w:val="FootnoteReference"/>
          <w:rFonts w:ascii="Arial" w:hAnsi="Arial" w:cs="Arial"/>
          <w:sz w:val="16"/>
          <w:szCs w:val="16"/>
        </w:rPr>
        <w:footnoteRef/>
      </w:r>
      <w:r w:rsidRPr="00E93B2E">
        <w:rPr>
          <w:rFonts w:ascii="Arial" w:hAnsi="Arial" w:cs="Arial"/>
          <w:sz w:val="16"/>
          <w:szCs w:val="16"/>
        </w:rPr>
        <w:t xml:space="preserve"> </w:t>
      </w:r>
      <w:r w:rsidRPr="009F42E4">
        <w:rPr>
          <w:rFonts w:ascii="Arial" w:hAnsi="Arial" w:cs="Arial"/>
          <w:sz w:val="16"/>
          <w:szCs w:val="16"/>
        </w:rPr>
        <w:t>Ibid.</w:t>
      </w:r>
    </w:p>
  </w:footnote>
  <w:footnote w:id="26">
    <w:p w14:paraId="065945C4" w14:textId="1D0A3AF2" w:rsidR="00094044" w:rsidRPr="00E93B2E" w:rsidRDefault="00094044">
      <w:pPr>
        <w:pStyle w:val="FootnoteText"/>
        <w:rPr>
          <w:rFonts w:ascii="Arial" w:hAnsi="Arial" w:cs="Arial"/>
          <w:sz w:val="16"/>
          <w:szCs w:val="16"/>
        </w:rPr>
      </w:pPr>
      <w:r w:rsidRPr="009F42E4">
        <w:rPr>
          <w:rStyle w:val="FootnoteReference"/>
          <w:rFonts w:ascii="Arial" w:hAnsi="Arial" w:cs="Arial"/>
          <w:sz w:val="16"/>
          <w:szCs w:val="16"/>
        </w:rPr>
        <w:footnoteRef/>
      </w:r>
      <w:r w:rsidRPr="009F42E4">
        <w:rPr>
          <w:rFonts w:ascii="Arial" w:hAnsi="Arial" w:cs="Arial"/>
          <w:sz w:val="16"/>
          <w:szCs w:val="16"/>
        </w:rPr>
        <w:t xml:space="preserve"> Ibid.</w:t>
      </w:r>
    </w:p>
  </w:footnote>
  <w:footnote w:id="27">
    <w:p w14:paraId="2B4C7BF0" w14:textId="77777777" w:rsidR="00F348AE" w:rsidRPr="00991357" w:rsidRDefault="00F348AE" w:rsidP="00F348AE">
      <w:pPr>
        <w:pStyle w:val="FootnoteText"/>
        <w:rPr>
          <w:rFonts w:ascii="Arial" w:hAnsi="Arial" w:cs="Arial"/>
          <w:sz w:val="16"/>
          <w:szCs w:val="16"/>
        </w:rPr>
      </w:pPr>
      <w:r w:rsidRPr="00991357">
        <w:rPr>
          <w:rStyle w:val="FootnoteReference"/>
          <w:rFonts w:ascii="Arial" w:hAnsi="Arial" w:cs="Arial"/>
          <w:sz w:val="16"/>
          <w:szCs w:val="16"/>
        </w:rPr>
        <w:footnoteRef/>
      </w:r>
      <w:r w:rsidRPr="00991357">
        <w:rPr>
          <w:rFonts w:ascii="Arial" w:hAnsi="Arial" w:cs="Arial"/>
          <w:sz w:val="16"/>
          <w:szCs w:val="16"/>
        </w:rPr>
        <w:t xml:space="preserve"> Modelling is based on salaries of four practitioners at SCHADS level 7, including on-cost, infrastructure, project and evaluation expenses across ten demonstration projects total.</w:t>
      </w:r>
    </w:p>
  </w:footnote>
  <w:footnote w:id="28">
    <w:p w14:paraId="01B7AC1F" w14:textId="21B2144D" w:rsidR="00C072ED" w:rsidRPr="000F5CA1" w:rsidRDefault="00C072ED" w:rsidP="00C072ED">
      <w:pPr>
        <w:pStyle w:val="FootnoteText"/>
        <w:rPr>
          <w:rFonts w:ascii="Arial" w:hAnsi="Arial" w:cs="Arial"/>
          <w:sz w:val="16"/>
          <w:szCs w:val="16"/>
        </w:rPr>
      </w:pPr>
      <w:r w:rsidRPr="00B6002A">
        <w:rPr>
          <w:rStyle w:val="FootnoteReference"/>
          <w:rFonts w:ascii="Arial" w:hAnsi="Arial" w:cs="Arial"/>
          <w:sz w:val="16"/>
          <w:szCs w:val="16"/>
        </w:rPr>
        <w:footnoteRef/>
      </w:r>
      <w:r w:rsidRPr="00B6002A">
        <w:rPr>
          <w:rFonts w:ascii="Arial" w:hAnsi="Arial" w:cs="Arial"/>
          <w:sz w:val="16"/>
          <w:szCs w:val="16"/>
        </w:rPr>
        <w:t xml:space="preserve"> Safe and Equal (2026), </w:t>
      </w:r>
      <w:r w:rsidRPr="00B6002A">
        <w:rPr>
          <w:rFonts w:ascii="Arial" w:hAnsi="Arial" w:cs="Arial"/>
          <w:i/>
          <w:iCs/>
          <w:sz w:val="16"/>
          <w:szCs w:val="16"/>
        </w:rPr>
        <w:t>Family Violence and Disability Practice Leader Initiative</w:t>
      </w:r>
      <w:r w:rsidR="00F9238A">
        <w:rPr>
          <w:rFonts w:ascii="Arial" w:hAnsi="Arial" w:cs="Arial"/>
          <w:i/>
          <w:iCs/>
          <w:sz w:val="16"/>
          <w:szCs w:val="16"/>
        </w:rPr>
        <w:t xml:space="preserve">, </w:t>
      </w:r>
      <w:r w:rsidR="00F9238A" w:rsidRPr="00F9238A">
        <w:rPr>
          <w:rFonts w:ascii="Arial" w:hAnsi="Arial" w:cs="Arial"/>
          <w:sz w:val="16"/>
          <w:szCs w:val="16"/>
        </w:rPr>
        <w:t>Melbourne: Safe and Equal.</w:t>
      </w:r>
      <w:r w:rsidRPr="00B6002A">
        <w:rPr>
          <w:rFonts w:ascii="Arial" w:hAnsi="Arial" w:cs="Arial"/>
          <w:sz w:val="16"/>
          <w:szCs w:val="16"/>
        </w:rPr>
        <w:t xml:space="preserve"> </w:t>
      </w:r>
      <w:hyperlink r:id="rId12" w:history="1">
        <w:r w:rsidR="00FE2DD5">
          <w:rPr>
            <w:rStyle w:val="Hyperlink"/>
            <w:rFonts w:ascii="Arial" w:hAnsi="Arial" w:cs="Arial"/>
            <w:sz w:val="16"/>
            <w:szCs w:val="16"/>
          </w:rPr>
          <w:t>Safe and Equal Family Violence and Disability Practice Leader Initiative</w:t>
        </w:r>
      </w:hyperlink>
      <w:r w:rsidRPr="000F5CA1">
        <w:rPr>
          <w:rFonts w:ascii="Arial" w:hAnsi="Arial" w:cs="Arial"/>
          <w:sz w:val="16"/>
          <w:szCs w:val="16"/>
        </w:rPr>
        <w:t xml:space="preserve"> </w:t>
      </w:r>
    </w:p>
  </w:footnote>
  <w:footnote w:id="29">
    <w:p w14:paraId="7E52C9F2" w14:textId="27904376" w:rsidR="00C072ED" w:rsidRPr="0029362F" w:rsidRDefault="00C072ED" w:rsidP="00C072ED">
      <w:pPr>
        <w:pStyle w:val="FootnoteText"/>
        <w:rPr>
          <w:rFonts w:ascii="Arial" w:hAnsi="Arial" w:cs="Arial"/>
          <w:sz w:val="16"/>
          <w:szCs w:val="16"/>
        </w:rPr>
      </w:pPr>
      <w:r w:rsidRPr="00F9238A">
        <w:rPr>
          <w:rStyle w:val="FootnoteReference"/>
          <w:rFonts w:ascii="Arial" w:hAnsi="Arial" w:cs="Arial"/>
          <w:sz w:val="16"/>
          <w:szCs w:val="16"/>
        </w:rPr>
        <w:footnoteRef/>
      </w:r>
      <w:r w:rsidRPr="00F9238A">
        <w:rPr>
          <w:rFonts w:ascii="Arial" w:hAnsi="Arial" w:cs="Arial"/>
          <w:sz w:val="16"/>
          <w:szCs w:val="16"/>
        </w:rPr>
        <w:t xml:space="preserve"> </w:t>
      </w:r>
      <w:r w:rsidRPr="0029362F">
        <w:rPr>
          <w:rFonts w:ascii="Arial" w:hAnsi="Arial" w:cs="Arial"/>
          <w:sz w:val="16"/>
          <w:szCs w:val="16"/>
        </w:rPr>
        <w:t>Safe and Equal</w:t>
      </w:r>
      <w:r>
        <w:rPr>
          <w:rFonts w:ascii="Arial" w:hAnsi="Arial" w:cs="Arial"/>
          <w:sz w:val="16"/>
          <w:szCs w:val="16"/>
        </w:rPr>
        <w:t xml:space="preserve"> (</w:t>
      </w:r>
      <w:r w:rsidRPr="0029362F">
        <w:rPr>
          <w:rFonts w:ascii="Arial" w:hAnsi="Arial" w:cs="Arial"/>
          <w:sz w:val="16"/>
          <w:szCs w:val="16"/>
        </w:rPr>
        <w:t>2026</w:t>
      </w:r>
      <w:r w:rsidRPr="002D0EDD">
        <w:rPr>
          <w:rFonts w:ascii="Arial" w:hAnsi="Arial" w:cs="Arial"/>
          <w:i/>
          <w:iCs/>
          <w:sz w:val="16"/>
          <w:szCs w:val="16"/>
        </w:rPr>
        <w:t>), Understanding support for children and young people within specialist family violence services in Victoria: a sector snapshot,</w:t>
      </w:r>
      <w:r w:rsidRPr="0029362F">
        <w:rPr>
          <w:rFonts w:ascii="Arial" w:hAnsi="Arial" w:cs="Arial"/>
          <w:sz w:val="16"/>
          <w:szCs w:val="16"/>
        </w:rPr>
        <w:t xml:space="preserve"> </w:t>
      </w:r>
      <w:r w:rsidR="00E93B2E">
        <w:rPr>
          <w:rFonts w:ascii="Arial" w:hAnsi="Arial" w:cs="Arial"/>
          <w:sz w:val="16"/>
          <w:szCs w:val="16"/>
        </w:rPr>
        <w:t xml:space="preserve">Melbourne: </w:t>
      </w:r>
      <w:r w:rsidRPr="0029362F">
        <w:rPr>
          <w:rFonts w:ascii="Arial" w:hAnsi="Arial" w:cs="Arial"/>
          <w:sz w:val="16"/>
          <w:szCs w:val="16"/>
        </w:rPr>
        <w:t>Safe and Equal.</w:t>
      </w:r>
      <w:r w:rsidR="00E93B2E">
        <w:rPr>
          <w:rFonts w:ascii="Arial" w:hAnsi="Arial" w:cs="Arial"/>
          <w:sz w:val="16"/>
          <w:szCs w:val="16"/>
        </w:rPr>
        <w:t xml:space="preserve"> </w:t>
      </w:r>
      <w:hyperlink r:id="rId13" w:history="1">
        <w:r w:rsidR="0070094B">
          <w:rPr>
            <w:rStyle w:val="Hyperlink"/>
            <w:rFonts w:ascii="Arial" w:hAnsi="Arial" w:cs="Arial"/>
            <w:sz w:val="16"/>
            <w:szCs w:val="16"/>
          </w:rPr>
          <w:t>Understanding support for children and young people within specialist family violence services in Victoria: a sector snapshot</w:t>
        </w:r>
      </w:hyperlink>
      <w:r w:rsidR="00E93B2E">
        <w:rPr>
          <w:rFonts w:ascii="Arial" w:hAnsi="Arial" w:cs="Arial"/>
          <w:sz w:val="16"/>
          <w:szCs w:val="16"/>
        </w:rPr>
        <w:t xml:space="preserve"> </w:t>
      </w:r>
    </w:p>
  </w:footnote>
  <w:footnote w:id="30">
    <w:p w14:paraId="59B76EFE" w14:textId="01CD8D6A" w:rsidR="007D33FE" w:rsidRPr="00C01B4E" w:rsidRDefault="007D33FE" w:rsidP="007D33FE">
      <w:pPr>
        <w:pStyle w:val="FootnoteText"/>
        <w:rPr>
          <w:rFonts w:ascii="Arial" w:hAnsi="Arial" w:cs="Arial"/>
          <w:sz w:val="16"/>
          <w:szCs w:val="16"/>
        </w:rPr>
      </w:pPr>
      <w:r w:rsidRPr="00F9238A">
        <w:rPr>
          <w:rStyle w:val="FootnoteReference"/>
          <w:rFonts w:ascii="Arial" w:hAnsi="Arial" w:cs="Arial"/>
          <w:sz w:val="16"/>
          <w:szCs w:val="16"/>
        </w:rPr>
        <w:footnoteRef/>
      </w:r>
      <w:r w:rsidRPr="00F9238A">
        <w:rPr>
          <w:rFonts w:ascii="Arial" w:hAnsi="Arial" w:cs="Arial"/>
          <w:sz w:val="16"/>
          <w:szCs w:val="16"/>
        </w:rPr>
        <w:t xml:space="preserve"> </w:t>
      </w:r>
      <w:r w:rsidRPr="00C01B4E">
        <w:rPr>
          <w:rFonts w:ascii="Arial" w:hAnsi="Arial" w:cs="Arial"/>
          <w:sz w:val="16"/>
          <w:szCs w:val="16"/>
        </w:rPr>
        <w:t>Tassone, J (</w:t>
      </w:r>
      <w:r w:rsidR="001E0937">
        <w:rPr>
          <w:rFonts w:ascii="Arial" w:hAnsi="Arial" w:cs="Arial"/>
          <w:sz w:val="16"/>
          <w:szCs w:val="16"/>
        </w:rPr>
        <w:t>forthcoming</w:t>
      </w:r>
      <w:r w:rsidRPr="00C01B4E">
        <w:rPr>
          <w:rFonts w:ascii="Arial" w:hAnsi="Arial" w:cs="Arial"/>
          <w:sz w:val="16"/>
          <w:szCs w:val="16"/>
        </w:rPr>
        <w:t xml:space="preserve">) </w:t>
      </w:r>
      <w:r w:rsidRPr="00D451C2">
        <w:rPr>
          <w:rFonts w:ascii="Arial" w:hAnsi="Arial" w:cs="Arial"/>
          <w:i/>
          <w:sz w:val="16"/>
          <w:szCs w:val="16"/>
        </w:rPr>
        <w:t xml:space="preserve">Measuring Specialist Family Violence Service Demand and Capacity Report </w:t>
      </w:r>
      <w:r w:rsidR="00A26F9D" w:rsidRPr="00D451C2">
        <w:rPr>
          <w:rFonts w:ascii="Arial" w:hAnsi="Arial" w:cs="Arial"/>
          <w:i/>
          <w:sz w:val="16"/>
          <w:szCs w:val="16"/>
        </w:rPr>
        <w:t>2026</w:t>
      </w:r>
      <w:r w:rsidRPr="00C01B4E">
        <w:rPr>
          <w:rFonts w:ascii="Arial" w:hAnsi="Arial" w:cs="Arial"/>
          <w:sz w:val="16"/>
          <w:szCs w:val="16"/>
        </w:rPr>
        <w:t>, Melbourne:</w:t>
      </w:r>
    </w:p>
    <w:p w14:paraId="20179268" w14:textId="6D29E49B" w:rsidR="007D33FE" w:rsidRDefault="007D33FE" w:rsidP="007D33FE">
      <w:pPr>
        <w:pStyle w:val="FootnoteText"/>
      </w:pPr>
      <w:r w:rsidRPr="00C01B4E">
        <w:rPr>
          <w:rFonts w:ascii="Arial" w:hAnsi="Arial" w:cs="Arial"/>
          <w:sz w:val="16"/>
          <w:szCs w:val="16"/>
          <w:lang w:val="en-US"/>
        </w:rPr>
        <w:t>Safe and Equal.</w:t>
      </w:r>
    </w:p>
  </w:footnote>
  <w:footnote w:id="31">
    <w:p w14:paraId="41AF3A1A" w14:textId="6966B5E5" w:rsidR="00172A10" w:rsidRPr="00F37CE4" w:rsidRDefault="00172A10" w:rsidP="00172A10">
      <w:pPr>
        <w:pStyle w:val="FootnoteText"/>
        <w:rPr>
          <w:rFonts w:ascii="Arial" w:hAnsi="Arial" w:cs="Arial"/>
          <w:sz w:val="16"/>
          <w:szCs w:val="16"/>
        </w:rPr>
      </w:pPr>
      <w:r w:rsidRPr="00F37CE4">
        <w:rPr>
          <w:rStyle w:val="FootnoteReference"/>
          <w:rFonts w:ascii="Arial" w:hAnsi="Arial" w:cs="Arial"/>
          <w:sz w:val="16"/>
          <w:szCs w:val="16"/>
        </w:rPr>
        <w:footnoteRef/>
      </w:r>
      <w:r w:rsidRPr="00F37CE4">
        <w:rPr>
          <w:rFonts w:ascii="Arial" w:hAnsi="Arial" w:cs="Arial"/>
          <w:sz w:val="16"/>
          <w:szCs w:val="16"/>
        </w:rPr>
        <w:t xml:space="preserve"> Equity Economics (2025), </w:t>
      </w:r>
      <w:r w:rsidRPr="00F37CE4">
        <w:rPr>
          <w:rFonts w:ascii="Arial" w:hAnsi="Arial" w:cs="Arial"/>
          <w:i/>
          <w:iCs/>
          <w:sz w:val="16"/>
          <w:szCs w:val="16"/>
        </w:rPr>
        <w:t>The costs and benefits of fully meeting demand for Specialist Family Violence Services in Victoria</w:t>
      </w:r>
      <w:r w:rsidRPr="00F37CE4">
        <w:rPr>
          <w:rFonts w:ascii="Arial" w:hAnsi="Arial" w:cs="Arial"/>
          <w:sz w:val="16"/>
          <w:szCs w:val="16"/>
        </w:rPr>
        <w:t xml:space="preserve">, </w:t>
      </w:r>
      <w:hyperlink r:id="rId14" w:history="1">
        <w:r w:rsidR="0070094B" w:rsidRPr="00F37CE4">
          <w:rPr>
            <w:rFonts w:ascii="Arial" w:hAnsi="Arial" w:cs="Arial"/>
            <w:color w:val="0000FF" w:themeColor="hyperlink"/>
            <w:sz w:val="16"/>
            <w:szCs w:val="16"/>
            <w:u w:val="single"/>
          </w:rPr>
          <w:t>The costs and benefits of fully meeting demand for Specialist Family Violence Services in Victoria</w:t>
        </w:r>
      </w:hyperlink>
    </w:p>
  </w:footnote>
  <w:footnote w:id="32">
    <w:p w14:paraId="43D7EFB0" w14:textId="641F8ED1" w:rsidR="00A54770" w:rsidRPr="00F37CE4" w:rsidRDefault="00A54770" w:rsidP="00A54770">
      <w:pPr>
        <w:pStyle w:val="FootnoteText"/>
        <w:rPr>
          <w:rFonts w:ascii="Arial" w:hAnsi="Arial" w:cs="Arial"/>
          <w:sz w:val="16"/>
          <w:szCs w:val="16"/>
        </w:rPr>
      </w:pPr>
      <w:r w:rsidRPr="00F37CE4">
        <w:rPr>
          <w:rStyle w:val="FootnoteReference"/>
          <w:rFonts w:ascii="Arial" w:hAnsi="Arial" w:cs="Arial"/>
          <w:sz w:val="16"/>
          <w:szCs w:val="16"/>
        </w:rPr>
        <w:footnoteRef/>
      </w:r>
      <w:r w:rsidRPr="00F37CE4">
        <w:rPr>
          <w:rFonts w:ascii="Arial" w:hAnsi="Arial" w:cs="Arial"/>
          <w:sz w:val="16"/>
          <w:szCs w:val="16"/>
        </w:rPr>
        <w:t xml:space="preserve"> </w:t>
      </w:r>
      <w:r w:rsidR="00F37CE4" w:rsidRPr="00F37CE4">
        <w:rPr>
          <w:rFonts w:ascii="Arial" w:hAnsi="Arial" w:cs="Arial"/>
          <w:sz w:val="16"/>
          <w:szCs w:val="16"/>
        </w:rPr>
        <w:t>Ibid.</w:t>
      </w:r>
    </w:p>
  </w:footnote>
  <w:footnote w:id="33">
    <w:p w14:paraId="2AE92777" w14:textId="77777777" w:rsidR="001E0937" w:rsidRPr="00F37CE4" w:rsidRDefault="00A54770" w:rsidP="001E0937">
      <w:pPr>
        <w:pStyle w:val="FootnoteText"/>
        <w:rPr>
          <w:rFonts w:ascii="Arial" w:hAnsi="Arial" w:cs="Arial"/>
          <w:sz w:val="16"/>
          <w:szCs w:val="16"/>
        </w:rPr>
      </w:pPr>
      <w:r w:rsidRPr="00F37CE4">
        <w:rPr>
          <w:rStyle w:val="FootnoteReference"/>
          <w:rFonts w:ascii="Arial" w:hAnsi="Arial" w:cs="Arial"/>
          <w:sz w:val="16"/>
          <w:szCs w:val="16"/>
        </w:rPr>
        <w:footnoteRef/>
      </w:r>
      <w:r w:rsidRPr="00F37CE4">
        <w:rPr>
          <w:rFonts w:ascii="Arial" w:hAnsi="Arial" w:cs="Arial"/>
          <w:sz w:val="16"/>
          <w:szCs w:val="16"/>
        </w:rPr>
        <w:t xml:space="preserve"> </w:t>
      </w:r>
      <w:r w:rsidR="001E0937" w:rsidRPr="00F37CE4">
        <w:rPr>
          <w:rFonts w:ascii="Arial" w:hAnsi="Arial" w:cs="Arial"/>
          <w:sz w:val="16"/>
          <w:szCs w:val="16"/>
        </w:rPr>
        <w:t xml:space="preserve">Tassone, J (forthcoming) </w:t>
      </w:r>
      <w:r w:rsidR="001E0937" w:rsidRPr="00F37CE4">
        <w:rPr>
          <w:rFonts w:ascii="Arial" w:hAnsi="Arial" w:cs="Arial"/>
          <w:i/>
          <w:sz w:val="16"/>
          <w:szCs w:val="16"/>
        </w:rPr>
        <w:t>Measuring Specialist Family Violence Service Demand and Capacity Report 2026</w:t>
      </w:r>
      <w:r w:rsidR="001E0937" w:rsidRPr="00F37CE4">
        <w:rPr>
          <w:rFonts w:ascii="Arial" w:hAnsi="Arial" w:cs="Arial"/>
          <w:sz w:val="16"/>
          <w:szCs w:val="16"/>
        </w:rPr>
        <w:t>, Melbourne:</w:t>
      </w:r>
    </w:p>
    <w:p w14:paraId="4D22D15A" w14:textId="4D9BD07A" w:rsidR="00A54770" w:rsidRPr="00F37CE4" w:rsidRDefault="001E0937" w:rsidP="001E0937">
      <w:pPr>
        <w:pStyle w:val="FootnoteText"/>
        <w:rPr>
          <w:rFonts w:ascii="Arial" w:hAnsi="Arial" w:cs="Arial"/>
          <w:sz w:val="16"/>
          <w:szCs w:val="16"/>
        </w:rPr>
      </w:pPr>
      <w:r w:rsidRPr="00F37CE4">
        <w:rPr>
          <w:rFonts w:ascii="Arial" w:hAnsi="Arial" w:cs="Arial"/>
          <w:sz w:val="16"/>
          <w:szCs w:val="16"/>
          <w:lang w:val="en-US"/>
        </w:rPr>
        <w:t>Safe and Equal.</w:t>
      </w:r>
    </w:p>
  </w:footnote>
  <w:footnote w:id="34">
    <w:p w14:paraId="656C2C5D" w14:textId="268AA391" w:rsidR="0050119E" w:rsidRPr="00F37CE4" w:rsidRDefault="0050119E" w:rsidP="0050119E">
      <w:pPr>
        <w:pStyle w:val="FootnoteText"/>
        <w:rPr>
          <w:rFonts w:ascii="Arial" w:hAnsi="Arial" w:cs="Arial"/>
          <w:sz w:val="16"/>
          <w:szCs w:val="16"/>
          <w:lang w:val="en-US"/>
        </w:rPr>
      </w:pPr>
      <w:r w:rsidRPr="00F37CE4">
        <w:rPr>
          <w:rStyle w:val="FootnoteReference"/>
          <w:rFonts w:ascii="Arial" w:hAnsi="Arial" w:cs="Arial"/>
          <w:sz w:val="16"/>
          <w:szCs w:val="16"/>
        </w:rPr>
        <w:footnoteRef/>
      </w:r>
      <w:r w:rsidRPr="00F37CE4">
        <w:rPr>
          <w:rFonts w:ascii="Arial" w:hAnsi="Arial" w:cs="Arial"/>
          <w:sz w:val="16"/>
          <w:szCs w:val="16"/>
        </w:rPr>
        <w:t xml:space="preserve"> </w:t>
      </w:r>
      <w:r w:rsidR="00F37CE4" w:rsidRPr="00F37CE4">
        <w:rPr>
          <w:rFonts w:ascii="Arial" w:hAnsi="Arial" w:cs="Arial"/>
          <w:sz w:val="16"/>
          <w:szCs w:val="16"/>
        </w:rPr>
        <w:t>Ibid.</w:t>
      </w:r>
    </w:p>
  </w:footnote>
  <w:footnote w:id="35">
    <w:p w14:paraId="71B010CB" w14:textId="2CA12DFC" w:rsidR="00370472" w:rsidRPr="00711658" w:rsidRDefault="00370472" w:rsidP="001E0937">
      <w:pPr>
        <w:pStyle w:val="FootnoteText"/>
        <w:rPr>
          <w:rFonts w:ascii="Arial" w:hAnsi="Arial" w:cs="Arial"/>
          <w:sz w:val="16"/>
          <w:szCs w:val="16"/>
        </w:rPr>
      </w:pPr>
      <w:r w:rsidRPr="00F37CE4">
        <w:rPr>
          <w:rStyle w:val="FootnoteReference"/>
          <w:rFonts w:ascii="Arial" w:hAnsi="Arial" w:cs="Arial"/>
          <w:sz w:val="16"/>
          <w:szCs w:val="16"/>
        </w:rPr>
        <w:footnoteRef/>
      </w:r>
      <w:r w:rsidRPr="00F37CE4">
        <w:rPr>
          <w:rFonts w:ascii="Arial" w:hAnsi="Arial" w:cs="Arial"/>
          <w:sz w:val="16"/>
          <w:szCs w:val="16"/>
        </w:rPr>
        <w:t xml:space="preserve"> </w:t>
      </w:r>
      <w:r w:rsidR="001E0937" w:rsidRPr="00F37CE4">
        <w:rPr>
          <w:rFonts w:ascii="Arial" w:hAnsi="Arial" w:cs="Arial"/>
          <w:sz w:val="16"/>
          <w:szCs w:val="16"/>
        </w:rPr>
        <w:t>Ibid.</w:t>
      </w:r>
      <w:r w:rsidR="001E0937">
        <w:rPr>
          <w:rFonts w:ascii="Arial" w:hAnsi="Arial" w:cs="Arial"/>
          <w:sz w:val="16"/>
          <w:szCs w:val="16"/>
        </w:rPr>
        <w:t xml:space="preserve"> </w:t>
      </w:r>
    </w:p>
  </w:footnote>
  <w:footnote w:id="36">
    <w:p w14:paraId="4BC63DC4" w14:textId="232E7E8C" w:rsidR="00A54770" w:rsidRPr="007C1076" w:rsidRDefault="00A54770" w:rsidP="00A54770">
      <w:pPr>
        <w:pStyle w:val="FootnoteText"/>
        <w:rPr>
          <w:rFonts w:ascii="Arial" w:hAnsi="Arial" w:cs="Arial"/>
          <w:sz w:val="16"/>
          <w:szCs w:val="16"/>
        </w:rPr>
      </w:pPr>
      <w:r w:rsidRPr="007C1076">
        <w:rPr>
          <w:rStyle w:val="FootnoteReference"/>
          <w:rFonts w:ascii="Arial" w:hAnsi="Arial" w:cs="Arial"/>
          <w:sz w:val="16"/>
          <w:szCs w:val="16"/>
        </w:rPr>
        <w:footnoteRef/>
      </w:r>
      <w:r w:rsidRPr="007C1076">
        <w:rPr>
          <w:rFonts w:ascii="Arial" w:hAnsi="Arial" w:cs="Arial"/>
          <w:sz w:val="16"/>
          <w:szCs w:val="16"/>
        </w:rPr>
        <w:t xml:space="preserve"> </w:t>
      </w:r>
      <w:r w:rsidR="00F37CE4" w:rsidRPr="00F37CE4">
        <w:rPr>
          <w:rFonts w:ascii="Arial" w:hAnsi="Arial" w:cs="Arial"/>
          <w:sz w:val="16"/>
          <w:szCs w:val="16"/>
        </w:rPr>
        <w:t xml:space="preserve">Equity Economics (2025), </w:t>
      </w:r>
      <w:r w:rsidR="00F37CE4" w:rsidRPr="00F37CE4">
        <w:rPr>
          <w:rFonts w:ascii="Arial" w:hAnsi="Arial" w:cs="Arial"/>
          <w:i/>
          <w:iCs/>
          <w:sz w:val="16"/>
          <w:szCs w:val="16"/>
        </w:rPr>
        <w:t>The costs and benefits of fully meeting demand for Specialist Family Violence Services in Victoria</w:t>
      </w:r>
      <w:r w:rsidR="00F37CE4" w:rsidRPr="00F37CE4">
        <w:rPr>
          <w:rFonts w:ascii="Arial" w:hAnsi="Arial" w:cs="Arial"/>
          <w:sz w:val="16"/>
          <w:szCs w:val="16"/>
        </w:rPr>
        <w:t xml:space="preserve">, </w:t>
      </w:r>
      <w:hyperlink r:id="rId15" w:history="1">
        <w:r w:rsidR="00F37CE4" w:rsidRPr="00F37CE4">
          <w:rPr>
            <w:rFonts w:ascii="Arial" w:hAnsi="Arial" w:cs="Arial"/>
            <w:color w:val="0000FF" w:themeColor="hyperlink"/>
            <w:sz w:val="16"/>
            <w:szCs w:val="16"/>
            <w:u w:val="single"/>
          </w:rPr>
          <w:t>The costs and benefits of fully meeting demand for Specialist Family Violence Services in Victoria</w:t>
        </w:r>
      </w:hyperlink>
    </w:p>
  </w:footnote>
  <w:footnote w:id="37">
    <w:p w14:paraId="04CDEAA8" w14:textId="77777777" w:rsidR="00AF29C9" w:rsidRPr="00C01B4E" w:rsidRDefault="00467FFB" w:rsidP="00AF29C9">
      <w:pPr>
        <w:pStyle w:val="FootnoteText"/>
        <w:rPr>
          <w:rFonts w:ascii="Arial" w:hAnsi="Arial" w:cs="Arial"/>
          <w:sz w:val="16"/>
          <w:szCs w:val="16"/>
        </w:rPr>
      </w:pPr>
      <w:r w:rsidRPr="00F9238A">
        <w:rPr>
          <w:rStyle w:val="FootnoteReference"/>
          <w:rFonts w:ascii="Arial" w:hAnsi="Arial" w:cs="Arial"/>
          <w:sz w:val="16"/>
          <w:szCs w:val="16"/>
        </w:rPr>
        <w:footnoteRef/>
      </w:r>
      <w:r w:rsidRPr="00F9238A">
        <w:rPr>
          <w:rFonts w:ascii="Arial" w:hAnsi="Arial" w:cs="Arial"/>
          <w:sz w:val="16"/>
          <w:szCs w:val="16"/>
        </w:rPr>
        <w:t xml:space="preserve"> </w:t>
      </w:r>
      <w:r w:rsidR="00AF29C9" w:rsidRPr="00C01B4E">
        <w:rPr>
          <w:rFonts w:ascii="Arial" w:hAnsi="Arial" w:cs="Arial"/>
          <w:sz w:val="16"/>
          <w:szCs w:val="16"/>
        </w:rPr>
        <w:t>Tassone, J (202</w:t>
      </w:r>
      <w:r w:rsidR="00AF29C9">
        <w:rPr>
          <w:rFonts w:ascii="Arial" w:hAnsi="Arial" w:cs="Arial"/>
          <w:sz w:val="16"/>
          <w:szCs w:val="16"/>
        </w:rPr>
        <w:t>5</w:t>
      </w:r>
      <w:r w:rsidR="00AF29C9" w:rsidRPr="00C01B4E">
        <w:rPr>
          <w:rFonts w:ascii="Arial" w:hAnsi="Arial" w:cs="Arial"/>
          <w:sz w:val="16"/>
          <w:szCs w:val="16"/>
        </w:rPr>
        <w:t>) Measuring Specialist Family Violence Service Demand and Capacity Report 2025, Melbourne:</w:t>
      </w:r>
    </w:p>
    <w:p w14:paraId="770F5644" w14:textId="43401A56" w:rsidR="00467FFB" w:rsidRPr="009D7D4B" w:rsidRDefault="00AF29C9" w:rsidP="00AF29C9">
      <w:pPr>
        <w:pStyle w:val="FootnoteText"/>
        <w:rPr>
          <w:i/>
          <w:iCs/>
        </w:rPr>
      </w:pPr>
      <w:r w:rsidRPr="00C01B4E">
        <w:rPr>
          <w:rFonts w:ascii="Arial" w:hAnsi="Arial" w:cs="Arial"/>
          <w:sz w:val="16"/>
          <w:szCs w:val="16"/>
          <w:lang w:val="en-US"/>
        </w:rPr>
        <w:t>Safe and Equal</w:t>
      </w:r>
    </w:p>
  </w:footnote>
  <w:footnote w:id="38">
    <w:p w14:paraId="4D99027E" w14:textId="77777777" w:rsidR="005932AC" w:rsidRPr="0081363C" w:rsidRDefault="005932AC" w:rsidP="005932AC">
      <w:pPr>
        <w:pStyle w:val="FootnoteText"/>
        <w:rPr>
          <w:rFonts w:ascii="Arial" w:hAnsi="Arial" w:cs="Arial"/>
          <w:sz w:val="16"/>
          <w:szCs w:val="16"/>
        </w:rPr>
      </w:pPr>
      <w:r w:rsidRPr="00CA3667">
        <w:rPr>
          <w:rStyle w:val="FootnoteReference"/>
          <w:rFonts w:ascii="Arial" w:hAnsi="Arial" w:cs="Arial"/>
          <w:sz w:val="16"/>
          <w:szCs w:val="16"/>
        </w:rPr>
        <w:footnoteRef/>
      </w:r>
      <w:r w:rsidRPr="00CA3667">
        <w:rPr>
          <w:rFonts w:ascii="Arial" w:hAnsi="Arial" w:cs="Arial"/>
          <w:sz w:val="16"/>
          <w:szCs w:val="16"/>
        </w:rPr>
        <w:t xml:space="preserve"> </w:t>
      </w:r>
      <w:r w:rsidRPr="00CA3667">
        <w:rPr>
          <w:rFonts w:ascii="Arial" w:hAnsi="Arial" w:cs="Arial"/>
          <w:sz w:val="16"/>
          <w:szCs w:val="16"/>
          <w:lang w:val="en-US"/>
        </w:rPr>
        <w:t>Respect Victoria. 2025. </w:t>
      </w:r>
      <w:r w:rsidRPr="00CA3667">
        <w:rPr>
          <w:rFonts w:ascii="Arial" w:hAnsi="Arial" w:cs="Arial"/>
          <w:i/>
          <w:iCs/>
          <w:sz w:val="16"/>
          <w:szCs w:val="16"/>
          <w:lang w:val="en-US"/>
        </w:rPr>
        <w:t>Maintain the momentum: Three yearly report to parliament on the progress of prevention 2022–2024.</w:t>
      </w:r>
      <w:r w:rsidRPr="00CA3667">
        <w:rPr>
          <w:rFonts w:ascii="Arial" w:hAnsi="Arial" w:cs="Arial"/>
          <w:sz w:val="16"/>
          <w:szCs w:val="16"/>
          <w:lang w:val="en-US"/>
        </w:rPr>
        <w:t> Melbourne: Respect Victoria.</w:t>
      </w:r>
    </w:p>
  </w:footnote>
  <w:footnote w:id="39">
    <w:p w14:paraId="7C37B57B" w14:textId="67F57431" w:rsidR="00AC2440" w:rsidRPr="00807EEE" w:rsidRDefault="00AC2440" w:rsidP="00AC2440">
      <w:pPr>
        <w:pStyle w:val="FootnoteText"/>
        <w:rPr>
          <w:rFonts w:ascii="Arial" w:hAnsi="Arial" w:cs="Arial"/>
          <w:sz w:val="16"/>
          <w:szCs w:val="16"/>
        </w:rPr>
      </w:pPr>
      <w:r w:rsidRPr="00807EEE">
        <w:rPr>
          <w:rStyle w:val="FootnoteReference"/>
          <w:rFonts w:ascii="Arial" w:hAnsi="Arial" w:cs="Arial"/>
          <w:sz w:val="16"/>
          <w:szCs w:val="16"/>
        </w:rPr>
        <w:footnoteRef/>
      </w:r>
      <w:r w:rsidRPr="00807EEE">
        <w:rPr>
          <w:rFonts w:ascii="Arial" w:hAnsi="Arial" w:cs="Arial"/>
          <w:sz w:val="16"/>
          <w:szCs w:val="16"/>
        </w:rPr>
        <w:t xml:space="preserve"> Respect Victoria (2026) </w:t>
      </w:r>
      <w:r w:rsidRPr="00807EEE">
        <w:rPr>
          <w:rFonts w:ascii="Arial" w:hAnsi="Arial" w:cs="Arial"/>
          <w:i/>
          <w:iCs/>
          <w:sz w:val="16"/>
          <w:szCs w:val="16"/>
        </w:rPr>
        <w:t xml:space="preserve">Recognising and enabling community-led and specialist prevention work, </w:t>
      </w:r>
      <w:r w:rsidRPr="00807EEE">
        <w:rPr>
          <w:rFonts w:ascii="Arial" w:hAnsi="Arial" w:cs="Arial"/>
          <w:sz w:val="16"/>
          <w:szCs w:val="16"/>
        </w:rPr>
        <w:t xml:space="preserve">Melbourne: Respect Victoria. </w:t>
      </w:r>
      <w:hyperlink r:id="rId16" w:history="1">
        <w:r w:rsidR="00F37CE4" w:rsidRPr="00F37CE4">
          <w:rPr>
            <w:rStyle w:val="Hyperlink"/>
            <w:rFonts w:ascii="Arial" w:hAnsi="Arial" w:cs="Arial"/>
            <w:sz w:val="16"/>
            <w:szCs w:val="16"/>
          </w:rPr>
          <w:t>Recognising and enabling community-led and specialist prevention work</w:t>
        </w:r>
      </w:hyperlink>
    </w:p>
  </w:footnote>
  <w:footnote w:id="40">
    <w:p w14:paraId="6DB01BA4" w14:textId="5DC92D4E" w:rsidR="00F46486" w:rsidRPr="00F9238A" w:rsidRDefault="00F46486">
      <w:pPr>
        <w:pStyle w:val="FootnoteText"/>
        <w:rPr>
          <w:rFonts w:ascii="Arial" w:hAnsi="Arial" w:cs="Arial"/>
          <w:sz w:val="16"/>
          <w:szCs w:val="16"/>
        </w:rPr>
      </w:pPr>
      <w:r w:rsidRPr="00F9238A">
        <w:rPr>
          <w:rStyle w:val="FootnoteReference"/>
          <w:rFonts w:ascii="Arial" w:hAnsi="Arial" w:cs="Arial"/>
          <w:sz w:val="16"/>
          <w:szCs w:val="16"/>
        </w:rPr>
        <w:footnoteRef/>
      </w:r>
      <w:r w:rsidRPr="00F9238A">
        <w:rPr>
          <w:rFonts w:ascii="Arial" w:hAnsi="Arial" w:cs="Arial"/>
          <w:sz w:val="16"/>
          <w:szCs w:val="16"/>
        </w:rPr>
        <w:t xml:space="preserve"> </w:t>
      </w:r>
      <w:r w:rsidRPr="00F46486">
        <w:rPr>
          <w:rFonts w:ascii="Arial" w:hAnsi="Arial" w:cs="Arial"/>
          <w:sz w:val="16"/>
          <w:szCs w:val="16"/>
        </w:rPr>
        <w:t xml:space="preserve">Safe and Equal &amp; Multicultural Centre for Women’s Health 2024, </w:t>
      </w:r>
      <w:r w:rsidRPr="00F46486">
        <w:rPr>
          <w:rFonts w:ascii="Arial" w:hAnsi="Arial" w:cs="Arial"/>
          <w:i/>
          <w:iCs/>
          <w:sz w:val="16"/>
          <w:szCs w:val="16"/>
        </w:rPr>
        <w:t>Improving our approach to community-led prevention: Lessons from the Connecting Communities program</w:t>
      </w:r>
      <w:r w:rsidRPr="00F46486">
        <w:rPr>
          <w:rFonts w:ascii="Arial" w:hAnsi="Arial" w:cs="Arial"/>
          <w:sz w:val="16"/>
          <w:szCs w:val="16"/>
        </w:rPr>
        <w:t xml:space="preserve">, Safe and Equal </w:t>
      </w:r>
      <w:hyperlink r:id="rId17" w:history="1">
        <w:r w:rsidR="00F37CE4">
          <w:rPr>
            <w:rStyle w:val="Hyperlink"/>
            <w:rFonts w:ascii="Arial" w:hAnsi="Arial" w:cs="Arial"/>
            <w:sz w:val="16"/>
            <w:szCs w:val="16"/>
          </w:rPr>
          <w:t>Improving our approach to community-led prevention: Lessons from the Connecting Communities program</w:t>
        </w:r>
      </w:hyperlink>
      <w:r w:rsidR="007B299F">
        <w:rPr>
          <w:rFonts w:ascii="Arial" w:hAnsi="Arial" w:cs="Arial"/>
          <w:sz w:val="16"/>
          <w:szCs w:val="16"/>
        </w:rPr>
        <w:t xml:space="preserve"> </w:t>
      </w:r>
    </w:p>
  </w:footnote>
  <w:footnote w:id="41">
    <w:p w14:paraId="2CB341BF" w14:textId="048126AF" w:rsidR="00C74EFC" w:rsidRPr="002610C3" w:rsidRDefault="00C74EFC" w:rsidP="00C74EFC">
      <w:pPr>
        <w:pStyle w:val="FootnoteText"/>
        <w:rPr>
          <w:rFonts w:ascii="Arial" w:hAnsi="Arial" w:cs="Arial"/>
          <w:sz w:val="16"/>
          <w:szCs w:val="16"/>
        </w:rPr>
      </w:pPr>
      <w:r w:rsidRPr="002610C3">
        <w:rPr>
          <w:rStyle w:val="FootnoteReference"/>
          <w:rFonts w:ascii="Arial" w:hAnsi="Arial" w:cs="Arial"/>
          <w:sz w:val="16"/>
          <w:szCs w:val="16"/>
        </w:rPr>
        <w:footnoteRef/>
      </w:r>
      <w:r w:rsidRPr="002610C3">
        <w:rPr>
          <w:rFonts w:ascii="Arial" w:hAnsi="Arial" w:cs="Arial"/>
          <w:sz w:val="16"/>
          <w:szCs w:val="16"/>
        </w:rPr>
        <w:t xml:space="preserve"> Hewitt, S &amp; Carman, M (2025) Early intervention in family and gender-based violence: Scoping paper, Melbourne: Safe and Equal, </w:t>
      </w:r>
      <w:hyperlink r:id="rId18" w:history="1">
        <w:r w:rsidR="002610C3">
          <w:rPr>
            <w:rStyle w:val="Hyperlink"/>
            <w:rFonts w:ascii="Arial" w:hAnsi="Arial" w:cs="Arial"/>
            <w:sz w:val="16"/>
            <w:szCs w:val="16"/>
          </w:rPr>
          <w:t>Early intervention in family and gender-based violence: Scoping paper</w:t>
        </w:r>
      </w:hyperlink>
      <w:r w:rsidR="002610C3" w:rsidRPr="002610C3">
        <w:rPr>
          <w:rFonts w:ascii="Arial" w:hAnsi="Arial" w:cs="Arial"/>
          <w:sz w:val="16"/>
          <w:szCs w:val="16"/>
        </w:rPr>
        <w:t xml:space="preserve"> </w:t>
      </w:r>
    </w:p>
  </w:footnote>
  <w:footnote w:id="42">
    <w:p w14:paraId="64FF4FA6" w14:textId="1540C7FF" w:rsidR="00E60902" w:rsidRPr="00261821" w:rsidRDefault="00E60902">
      <w:pPr>
        <w:pStyle w:val="FootnoteText"/>
        <w:rPr>
          <w:rFonts w:ascii="Arial" w:hAnsi="Arial" w:cs="Arial"/>
          <w:sz w:val="16"/>
          <w:szCs w:val="16"/>
        </w:rPr>
      </w:pPr>
      <w:r w:rsidRPr="00261821">
        <w:rPr>
          <w:rStyle w:val="FootnoteReference"/>
          <w:rFonts w:ascii="Arial" w:hAnsi="Arial" w:cs="Arial"/>
          <w:sz w:val="16"/>
          <w:szCs w:val="16"/>
        </w:rPr>
        <w:footnoteRef/>
      </w:r>
      <w:r w:rsidRPr="00261821">
        <w:rPr>
          <w:rFonts w:ascii="Arial" w:hAnsi="Arial" w:cs="Arial"/>
          <w:sz w:val="16"/>
          <w:szCs w:val="16"/>
        </w:rPr>
        <w:t xml:space="preserve"> </w:t>
      </w:r>
      <w:r w:rsidRPr="00B843F4">
        <w:rPr>
          <w:rFonts w:ascii="Arial" w:hAnsi="Arial" w:cs="Arial"/>
          <w:sz w:val="16"/>
          <w:szCs w:val="16"/>
        </w:rPr>
        <w:t>FVREE (2026) Family Violence disclosure training</w:t>
      </w:r>
      <w:r w:rsidR="00F9238A">
        <w:rPr>
          <w:rFonts w:ascii="Arial" w:hAnsi="Arial" w:cs="Arial"/>
          <w:sz w:val="16"/>
          <w:szCs w:val="16"/>
        </w:rPr>
        <w:t>.</w:t>
      </w:r>
      <w:r w:rsidRPr="00B843F4">
        <w:rPr>
          <w:rFonts w:ascii="Arial" w:hAnsi="Arial" w:cs="Arial"/>
          <w:sz w:val="16"/>
          <w:szCs w:val="16"/>
        </w:rPr>
        <w:t xml:space="preserve"> </w:t>
      </w:r>
      <w:hyperlink r:id="rId19" w:history="1">
        <w:r w:rsidR="002316D4">
          <w:rPr>
            <w:rStyle w:val="Hyperlink"/>
            <w:rFonts w:ascii="Arial" w:hAnsi="Arial" w:cs="Arial"/>
            <w:sz w:val="16"/>
            <w:szCs w:val="16"/>
          </w:rPr>
          <w:t>FVREE Training Packages</w:t>
        </w:r>
      </w:hyperlink>
    </w:p>
  </w:footnote>
  <w:footnote w:id="43">
    <w:p w14:paraId="4023FB7E" w14:textId="40A00E76" w:rsidR="00B843F4" w:rsidRPr="00B843F4" w:rsidRDefault="00B843F4">
      <w:pPr>
        <w:pStyle w:val="FootnoteText"/>
        <w:rPr>
          <w:rFonts w:ascii="Arial" w:hAnsi="Arial" w:cs="Arial"/>
          <w:sz w:val="16"/>
          <w:szCs w:val="16"/>
        </w:rPr>
      </w:pPr>
      <w:r w:rsidRPr="00B843F4">
        <w:rPr>
          <w:rStyle w:val="FootnoteReference"/>
          <w:rFonts w:ascii="Arial" w:hAnsi="Arial" w:cs="Arial"/>
          <w:sz w:val="16"/>
          <w:szCs w:val="16"/>
        </w:rPr>
        <w:footnoteRef/>
      </w:r>
      <w:r w:rsidRPr="00B843F4">
        <w:rPr>
          <w:rFonts w:ascii="Arial" w:hAnsi="Arial" w:cs="Arial"/>
          <w:sz w:val="16"/>
          <w:szCs w:val="16"/>
        </w:rPr>
        <w:t xml:space="preserve"> </w:t>
      </w:r>
      <w:r w:rsidR="003A175A">
        <w:rPr>
          <w:rFonts w:ascii="Arial" w:hAnsi="Arial" w:cs="Arial"/>
          <w:sz w:val="16"/>
          <w:szCs w:val="16"/>
        </w:rPr>
        <w:t>Ibid.</w:t>
      </w:r>
      <w:r w:rsidRPr="00B843F4">
        <w:rPr>
          <w:rFonts w:ascii="Arial" w:hAnsi="Arial" w:cs="Arial"/>
          <w:sz w:val="16"/>
          <w:szCs w:val="16"/>
        </w:rPr>
        <w:t xml:space="preserve"> </w:t>
      </w:r>
    </w:p>
  </w:footnote>
  <w:footnote w:id="44">
    <w:p w14:paraId="05B85A8F" w14:textId="77777777" w:rsidR="00090FE0" w:rsidRPr="0051677D" w:rsidRDefault="00090FE0" w:rsidP="00090FE0">
      <w:pPr>
        <w:pStyle w:val="FootnoteText"/>
        <w:rPr>
          <w:rFonts w:ascii="Arial" w:hAnsi="Arial" w:cs="Arial"/>
          <w:sz w:val="16"/>
          <w:szCs w:val="16"/>
        </w:rPr>
      </w:pPr>
      <w:r w:rsidRPr="0051677D">
        <w:rPr>
          <w:rStyle w:val="FootnoteReference"/>
          <w:rFonts w:ascii="Arial" w:hAnsi="Arial" w:cs="Arial"/>
          <w:sz w:val="16"/>
          <w:szCs w:val="16"/>
        </w:rPr>
        <w:footnoteRef/>
      </w:r>
      <w:r w:rsidRPr="0051677D">
        <w:rPr>
          <w:rFonts w:ascii="Arial" w:hAnsi="Arial" w:cs="Arial"/>
          <w:sz w:val="16"/>
          <w:szCs w:val="16"/>
        </w:rPr>
        <w:t xml:space="preserve"> Recovery and healing also </w:t>
      </w:r>
      <w:proofErr w:type="gramStart"/>
      <w:r w:rsidRPr="0051677D">
        <w:rPr>
          <w:rFonts w:ascii="Arial" w:hAnsi="Arial" w:cs="Arial"/>
          <w:sz w:val="16"/>
          <w:szCs w:val="16"/>
        </w:rPr>
        <w:t>has</w:t>
      </w:r>
      <w:proofErr w:type="gramEnd"/>
      <w:r w:rsidRPr="0051677D">
        <w:rPr>
          <w:rFonts w:ascii="Arial" w:hAnsi="Arial" w:cs="Arial"/>
          <w:sz w:val="16"/>
          <w:szCs w:val="16"/>
        </w:rPr>
        <w:t xml:space="preserve"> a specific meaning for Aboriginal and Torres Strait Islander people, and healing as a practice is deeply rooted in First Nations' approaches. Please see: Sinko, L, James, R. and </w:t>
      </w:r>
      <w:proofErr w:type="spellStart"/>
      <w:r w:rsidRPr="0051677D">
        <w:rPr>
          <w:rFonts w:ascii="Arial" w:hAnsi="Arial" w:cs="Arial"/>
          <w:sz w:val="16"/>
          <w:szCs w:val="16"/>
        </w:rPr>
        <w:t>Hughesdon</w:t>
      </w:r>
      <w:proofErr w:type="spellEnd"/>
      <w:r w:rsidRPr="0051677D">
        <w:rPr>
          <w:rFonts w:ascii="Arial" w:hAnsi="Arial" w:cs="Arial"/>
          <w:sz w:val="16"/>
          <w:szCs w:val="16"/>
        </w:rPr>
        <w:t xml:space="preserve">, K (2022) Healing after gender-based violence: A qualitative meta synthesis using meta-ethnography, Trauma, Violence &amp; Abuse, 23(4), 1184-1197. </w:t>
      </w:r>
      <w:proofErr w:type="spellStart"/>
      <w:r w:rsidRPr="0051677D">
        <w:rPr>
          <w:rFonts w:ascii="Arial" w:hAnsi="Arial" w:cs="Arial"/>
          <w:sz w:val="16"/>
          <w:szCs w:val="16"/>
        </w:rPr>
        <w:t>doi</w:t>
      </w:r>
      <w:proofErr w:type="spellEnd"/>
      <w:r w:rsidRPr="0051677D">
        <w:rPr>
          <w:rFonts w:ascii="Arial" w:hAnsi="Arial" w:cs="Arial"/>
          <w:sz w:val="16"/>
          <w:szCs w:val="16"/>
        </w:rPr>
        <w:t>: 10.1177/1524838021991305.</w:t>
      </w:r>
    </w:p>
  </w:footnote>
  <w:footnote w:id="45">
    <w:p w14:paraId="00B17597" w14:textId="2192F46B" w:rsidR="00C945B7" w:rsidRPr="00A81A03" w:rsidRDefault="00C945B7" w:rsidP="00C945B7">
      <w:pPr>
        <w:pStyle w:val="FootnoteText"/>
        <w:rPr>
          <w:rFonts w:ascii="Arial" w:hAnsi="Arial" w:cs="Arial"/>
          <w:sz w:val="16"/>
          <w:szCs w:val="16"/>
        </w:rPr>
      </w:pPr>
      <w:r w:rsidRPr="00A81A03">
        <w:rPr>
          <w:rStyle w:val="FootnoteReference"/>
          <w:rFonts w:ascii="Arial" w:hAnsi="Arial" w:cs="Arial"/>
          <w:sz w:val="16"/>
          <w:szCs w:val="16"/>
        </w:rPr>
        <w:footnoteRef/>
      </w:r>
      <w:r w:rsidRPr="00A81A03">
        <w:rPr>
          <w:rFonts w:ascii="Arial" w:hAnsi="Arial" w:cs="Arial"/>
          <w:sz w:val="16"/>
          <w:szCs w:val="16"/>
        </w:rPr>
        <w:t xml:space="preserve"> Australian Institute of Health and Welfare (AIHW) 2025, Specialist Homelessness Services Annual Report 2024–25, Australian Government, Canberra. </w:t>
      </w:r>
      <w:hyperlink r:id="rId20" w:history="1">
        <w:r w:rsidR="002316D4" w:rsidRPr="00A81A03">
          <w:rPr>
            <w:rStyle w:val="Hyperlink"/>
            <w:rFonts w:ascii="Arial" w:hAnsi="Arial" w:cs="Arial"/>
            <w:sz w:val="16"/>
            <w:szCs w:val="16"/>
          </w:rPr>
          <w:t>Specialist Homelessness Services Annual Report 2024–25</w:t>
        </w:r>
      </w:hyperlink>
      <w:r w:rsidRPr="00A81A03">
        <w:rPr>
          <w:rFonts w:ascii="Arial" w:hAnsi="Arial" w:cs="Arial"/>
          <w:sz w:val="16"/>
          <w:szCs w:val="16"/>
        </w:rPr>
        <w:t xml:space="preserve"> </w:t>
      </w:r>
    </w:p>
  </w:footnote>
  <w:footnote w:id="46">
    <w:p w14:paraId="0D0E1C46" w14:textId="168E9BF8" w:rsidR="006B6D11" w:rsidRPr="00A81A03" w:rsidRDefault="006B6D11" w:rsidP="00294186">
      <w:pPr>
        <w:pStyle w:val="FootnoteText"/>
        <w:rPr>
          <w:rFonts w:ascii="Arial" w:hAnsi="Arial" w:cs="Arial"/>
          <w:sz w:val="16"/>
          <w:szCs w:val="16"/>
        </w:rPr>
      </w:pPr>
      <w:r w:rsidRPr="00A81A03">
        <w:rPr>
          <w:rStyle w:val="FootnoteReference"/>
          <w:rFonts w:ascii="Arial" w:hAnsi="Arial" w:cs="Arial"/>
          <w:sz w:val="16"/>
          <w:szCs w:val="16"/>
        </w:rPr>
        <w:footnoteRef/>
      </w:r>
      <w:r w:rsidRPr="00A81A03">
        <w:rPr>
          <w:rFonts w:ascii="Arial" w:hAnsi="Arial" w:cs="Arial"/>
          <w:sz w:val="16"/>
          <w:szCs w:val="16"/>
        </w:rPr>
        <w:t xml:space="preserve"> </w:t>
      </w:r>
      <w:r w:rsidR="00513BEB" w:rsidRPr="00A81A03">
        <w:rPr>
          <w:rFonts w:ascii="Arial" w:hAnsi="Arial" w:cs="Arial"/>
          <w:sz w:val="16"/>
          <w:szCs w:val="16"/>
        </w:rPr>
        <w:t xml:space="preserve">Goodman, L; Fels, K; </w:t>
      </w:r>
      <w:proofErr w:type="spellStart"/>
      <w:r w:rsidR="00513BEB" w:rsidRPr="00A81A03">
        <w:rPr>
          <w:rFonts w:ascii="Arial" w:hAnsi="Arial" w:cs="Arial"/>
          <w:sz w:val="16"/>
          <w:szCs w:val="16"/>
        </w:rPr>
        <w:t>Gelnn</w:t>
      </w:r>
      <w:proofErr w:type="spellEnd"/>
      <w:r w:rsidR="00513BEB" w:rsidRPr="00A81A03">
        <w:rPr>
          <w:rFonts w:ascii="Arial" w:hAnsi="Arial" w:cs="Arial"/>
          <w:sz w:val="16"/>
          <w:szCs w:val="16"/>
        </w:rPr>
        <w:t xml:space="preserve">, C; and Benitez, J. (2006) No Safe Place: Sexual Assault in the lives of homeless women. </w:t>
      </w:r>
      <w:hyperlink r:id="rId21" w:tgtFrame="_blank" w:history="1">
        <w:r w:rsidR="002316D4" w:rsidRPr="00A81A03">
          <w:rPr>
            <w:rStyle w:val="Hyperlink"/>
            <w:rFonts w:ascii="Arial" w:hAnsi="Arial" w:cs="Arial"/>
            <w:sz w:val="16"/>
            <w:szCs w:val="16"/>
          </w:rPr>
          <w:t>No Safe Place: Sexual Assault in the lives of homeless women</w:t>
        </w:r>
      </w:hyperlink>
    </w:p>
  </w:footnote>
  <w:footnote w:id="47">
    <w:p w14:paraId="3A92B36E" w14:textId="46EF2763" w:rsidR="00513BEB" w:rsidRPr="00A81A03" w:rsidRDefault="00513BEB" w:rsidP="00294186">
      <w:pPr>
        <w:pStyle w:val="FootnoteText"/>
        <w:rPr>
          <w:rFonts w:ascii="Arial" w:hAnsi="Arial" w:cs="Arial"/>
          <w:sz w:val="16"/>
          <w:szCs w:val="16"/>
        </w:rPr>
      </w:pPr>
      <w:r w:rsidRPr="00A81A03">
        <w:rPr>
          <w:rStyle w:val="FootnoteReference"/>
          <w:rFonts w:ascii="Arial" w:hAnsi="Arial" w:cs="Arial"/>
          <w:sz w:val="16"/>
          <w:szCs w:val="16"/>
        </w:rPr>
        <w:footnoteRef/>
      </w:r>
      <w:r w:rsidRPr="00A81A03">
        <w:rPr>
          <w:rFonts w:ascii="Arial" w:hAnsi="Arial" w:cs="Arial"/>
          <w:sz w:val="16"/>
          <w:szCs w:val="16"/>
        </w:rPr>
        <w:t xml:space="preserve"> Flatau et al. (2013). Lifetime and intergenerational experiences of homelessness in Australia. Australian Housing and Urban Research Institute. </w:t>
      </w:r>
      <w:hyperlink r:id="rId22" w:tgtFrame="_blank" w:history="1">
        <w:r w:rsidR="002316D4" w:rsidRPr="00A81A03">
          <w:rPr>
            <w:rStyle w:val="Hyperlink"/>
            <w:rFonts w:ascii="Arial" w:hAnsi="Arial" w:cs="Arial"/>
            <w:sz w:val="16"/>
            <w:szCs w:val="16"/>
          </w:rPr>
          <w:t>Lifetime and intergenerational experiences of homelessness in Australia</w:t>
        </w:r>
      </w:hyperlink>
      <w:r w:rsidRPr="00A81A03">
        <w:rPr>
          <w:rFonts w:ascii="Arial" w:hAnsi="Arial" w:cs="Arial"/>
          <w:sz w:val="16"/>
          <w:szCs w:val="16"/>
        </w:rPr>
        <w:t> </w:t>
      </w:r>
    </w:p>
  </w:footnote>
  <w:footnote w:id="48">
    <w:p w14:paraId="2B73B339" w14:textId="1430AFE8" w:rsidR="008E60D9" w:rsidRPr="00A81A03" w:rsidRDefault="008E60D9">
      <w:pPr>
        <w:pStyle w:val="FootnoteText"/>
        <w:rPr>
          <w:rFonts w:ascii="Arial" w:hAnsi="Arial" w:cs="Arial"/>
          <w:sz w:val="16"/>
          <w:szCs w:val="16"/>
        </w:rPr>
      </w:pPr>
      <w:r w:rsidRPr="00A81A03">
        <w:rPr>
          <w:rStyle w:val="FootnoteReference"/>
          <w:rFonts w:ascii="Arial" w:hAnsi="Arial" w:cs="Arial"/>
          <w:sz w:val="16"/>
          <w:szCs w:val="16"/>
        </w:rPr>
        <w:footnoteRef/>
      </w:r>
      <w:r w:rsidRPr="00A81A03">
        <w:rPr>
          <w:rFonts w:ascii="Arial" w:hAnsi="Arial" w:cs="Arial"/>
          <w:sz w:val="16"/>
          <w:szCs w:val="16"/>
        </w:rPr>
        <w:t xml:space="preserve"> </w:t>
      </w:r>
      <w:r w:rsidR="00A81A03" w:rsidRPr="00A81A03">
        <w:rPr>
          <w:rFonts w:ascii="Arial" w:hAnsi="Arial" w:cs="Arial"/>
          <w:sz w:val="16"/>
          <w:szCs w:val="16"/>
        </w:rPr>
        <w:t xml:space="preserve">Australian Institute of Health and Welfare, Family, domestic and sexual violence in Australia: continuing the national story (2019), pg. 106. </w:t>
      </w:r>
      <w:hyperlink r:id="rId23" w:tgtFrame="_blank" w:history="1">
        <w:r w:rsidR="00A81A03" w:rsidRPr="00A81A03">
          <w:rPr>
            <w:rStyle w:val="Hyperlink"/>
            <w:rFonts w:ascii="Arial" w:hAnsi="Arial" w:cs="Arial"/>
            <w:sz w:val="16"/>
            <w:szCs w:val="16"/>
          </w:rPr>
          <w:t>AIHW Family, domestic and sexual violence in Australia: continuing the national story</w:t>
        </w:r>
      </w:hyperlink>
      <w:r w:rsidR="00A81A03" w:rsidRPr="00A81A03">
        <w:rPr>
          <w:rFonts w:ascii="Arial" w:hAnsi="Arial" w:cs="Arial"/>
          <w:sz w:val="16"/>
          <w:szCs w:val="16"/>
        </w:rPr>
        <w:t>    </w:t>
      </w:r>
    </w:p>
  </w:footnote>
  <w:footnote w:id="49">
    <w:p w14:paraId="47C24555" w14:textId="5A36921E" w:rsidR="00294186" w:rsidRPr="00F9238A" w:rsidRDefault="00294186" w:rsidP="00294186">
      <w:pPr>
        <w:pStyle w:val="FootnoteText"/>
        <w:rPr>
          <w:rFonts w:ascii="Arial" w:hAnsi="Arial" w:cs="Arial"/>
          <w:sz w:val="16"/>
          <w:szCs w:val="16"/>
        </w:rPr>
      </w:pPr>
      <w:r w:rsidRPr="00A81A03">
        <w:rPr>
          <w:rStyle w:val="FootnoteReference"/>
          <w:rFonts w:ascii="Arial" w:hAnsi="Arial" w:cs="Arial"/>
          <w:sz w:val="16"/>
          <w:szCs w:val="16"/>
        </w:rPr>
        <w:footnoteRef/>
      </w:r>
      <w:r w:rsidRPr="00A81A03">
        <w:rPr>
          <w:rFonts w:ascii="Arial" w:hAnsi="Arial" w:cs="Arial"/>
          <w:sz w:val="16"/>
          <w:szCs w:val="16"/>
        </w:rPr>
        <w:t xml:space="preserve"> </w:t>
      </w:r>
      <w:r w:rsidR="00A81A03" w:rsidRPr="00A81A03">
        <w:rPr>
          <w:rFonts w:ascii="Arial" w:hAnsi="Arial" w:cs="Arial"/>
          <w:sz w:val="16"/>
          <w:szCs w:val="16"/>
        </w:rPr>
        <w:t>Ibid.</w:t>
      </w:r>
    </w:p>
  </w:footnote>
  <w:footnote w:id="50">
    <w:p w14:paraId="6ECC307C" w14:textId="0525B6D7" w:rsidR="001C3EFF" w:rsidRPr="00205663" w:rsidRDefault="001C3EFF">
      <w:pPr>
        <w:pStyle w:val="FootnoteText"/>
        <w:rPr>
          <w:rFonts w:ascii="Arial" w:hAnsi="Arial" w:cs="Arial"/>
          <w:sz w:val="16"/>
          <w:szCs w:val="16"/>
        </w:rPr>
      </w:pPr>
      <w:r w:rsidRPr="00205663">
        <w:rPr>
          <w:rStyle w:val="FootnoteReference"/>
          <w:rFonts w:ascii="Arial" w:hAnsi="Arial" w:cs="Arial"/>
          <w:sz w:val="16"/>
          <w:szCs w:val="16"/>
        </w:rPr>
        <w:footnoteRef/>
      </w:r>
      <w:r w:rsidRPr="00205663">
        <w:rPr>
          <w:rFonts w:ascii="Arial" w:hAnsi="Arial" w:cs="Arial"/>
          <w:sz w:val="16"/>
          <w:szCs w:val="16"/>
        </w:rPr>
        <w:t xml:space="preserve"> </w:t>
      </w:r>
      <w:r w:rsidR="00042487" w:rsidRPr="00205663">
        <w:rPr>
          <w:rFonts w:ascii="Arial" w:hAnsi="Arial" w:cs="Arial"/>
          <w:sz w:val="16"/>
          <w:szCs w:val="16"/>
        </w:rPr>
        <w:t xml:space="preserve">Australian Institute of Health and Welfare (AIHW) (National Indigenous Australians Agency) (2026) </w:t>
      </w:r>
      <w:r w:rsidR="00042487" w:rsidRPr="00205663">
        <w:rPr>
          <w:rFonts w:ascii="Arial" w:hAnsi="Arial" w:cs="Arial"/>
          <w:i/>
          <w:iCs/>
          <w:sz w:val="16"/>
          <w:szCs w:val="16"/>
        </w:rPr>
        <w:t>Aboriginal and Torres Strait Islander Health Performance Framework: 2.12 Child protection</w:t>
      </w:r>
      <w:r w:rsidR="00042487" w:rsidRPr="00205663">
        <w:rPr>
          <w:rFonts w:ascii="Arial" w:hAnsi="Arial" w:cs="Arial"/>
          <w:sz w:val="16"/>
          <w:szCs w:val="16"/>
        </w:rPr>
        <w:t xml:space="preserve">, AIHW. </w:t>
      </w:r>
      <w:hyperlink r:id="rId24" w:history="1">
        <w:r w:rsidR="00205663">
          <w:rPr>
            <w:rStyle w:val="Hyperlink"/>
            <w:rFonts w:ascii="Arial" w:hAnsi="Arial" w:cs="Arial"/>
            <w:sz w:val="16"/>
            <w:szCs w:val="16"/>
          </w:rPr>
          <w:t>Aboriginal and Torres Strait Islander Health Performance Framework: 2.12 Child protection</w:t>
        </w:r>
      </w:hyperlink>
      <w:r w:rsidR="00042487" w:rsidRPr="00205663">
        <w:rPr>
          <w:rFonts w:ascii="Arial" w:hAnsi="Arial" w:cs="Arial"/>
          <w:sz w:val="16"/>
          <w:szCs w:val="16"/>
        </w:rPr>
        <w:t xml:space="preserve">; Yoorrook Justice Commission (2025) </w:t>
      </w:r>
      <w:r w:rsidR="00042487" w:rsidRPr="00205663">
        <w:rPr>
          <w:rFonts w:ascii="Arial" w:hAnsi="Arial" w:cs="Arial"/>
          <w:i/>
          <w:iCs/>
          <w:sz w:val="16"/>
          <w:szCs w:val="16"/>
        </w:rPr>
        <w:t>Yoorrook for</w:t>
      </w:r>
      <w:r w:rsidR="00042487" w:rsidRPr="00205663">
        <w:rPr>
          <w:rFonts w:ascii="Arial" w:hAnsi="Arial" w:cs="Arial"/>
          <w:sz w:val="16"/>
          <w:szCs w:val="16"/>
        </w:rPr>
        <w:t xml:space="preserve"> </w:t>
      </w:r>
      <w:r w:rsidR="00042487" w:rsidRPr="00205663">
        <w:rPr>
          <w:rFonts w:ascii="Arial" w:hAnsi="Arial" w:cs="Arial"/>
          <w:i/>
          <w:iCs/>
          <w:sz w:val="16"/>
          <w:szCs w:val="16"/>
        </w:rPr>
        <w:t>Transformation: Third Interim Report – Volume 3</w:t>
      </w:r>
      <w:r w:rsidR="00042487" w:rsidRPr="00205663">
        <w:rPr>
          <w:rFonts w:ascii="Arial" w:hAnsi="Arial" w:cs="Arial"/>
          <w:sz w:val="16"/>
          <w:szCs w:val="16"/>
        </w:rPr>
        <w:t xml:space="preserve">, </w:t>
      </w:r>
      <w:hyperlink r:id="rId25" w:history="1">
        <w:r w:rsidR="00205663">
          <w:rPr>
            <w:rStyle w:val="Hyperlink"/>
            <w:rFonts w:ascii="Arial" w:hAnsi="Arial" w:cs="Arial"/>
            <w:sz w:val="16"/>
            <w:szCs w:val="16"/>
          </w:rPr>
          <w:t>Yoorrook for Transformation: Third Interim Report – Volume 3</w:t>
        </w:r>
      </w:hyperlink>
    </w:p>
  </w:footnote>
  <w:footnote w:id="51">
    <w:p w14:paraId="0B549F31" w14:textId="671F4B7E" w:rsidR="002B636C" w:rsidRPr="00C01B4E" w:rsidRDefault="002B636C" w:rsidP="002B636C">
      <w:pPr>
        <w:pStyle w:val="FootnoteText"/>
        <w:rPr>
          <w:rFonts w:ascii="Arial" w:hAnsi="Arial" w:cs="Arial"/>
          <w:sz w:val="16"/>
          <w:szCs w:val="16"/>
        </w:rPr>
      </w:pPr>
      <w:r w:rsidRPr="00C01B4E">
        <w:rPr>
          <w:rStyle w:val="FootnoteReference"/>
          <w:rFonts w:ascii="Arial" w:hAnsi="Arial" w:cs="Arial"/>
          <w:sz w:val="16"/>
          <w:szCs w:val="16"/>
        </w:rPr>
        <w:footnoteRef/>
      </w:r>
      <w:r w:rsidRPr="00C01B4E">
        <w:rPr>
          <w:rFonts w:ascii="Arial" w:hAnsi="Arial" w:cs="Arial"/>
          <w:sz w:val="16"/>
          <w:szCs w:val="16"/>
        </w:rPr>
        <w:t xml:space="preserve"> Tassone, J (202</w:t>
      </w:r>
      <w:r w:rsidR="008C383A">
        <w:rPr>
          <w:rFonts w:ascii="Arial" w:hAnsi="Arial" w:cs="Arial"/>
          <w:sz w:val="16"/>
          <w:szCs w:val="16"/>
        </w:rPr>
        <w:t>5</w:t>
      </w:r>
      <w:r w:rsidRPr="00C01B4E">
        <w:rPr>
          <w:rFonts w:ascii="Arial" w:hAnsi="Arial" w:cs="Arial"/>
          <w:sz w:val="16"/>
          <w:szCs w:val="16"/>
        </w:rPr>
        <w:t>) Measuring Specialist Family Violence Service Demand and Capacity Report 2025, Melbourne:</w:t>
      </w:r>
    </w:p>
    <w:p w14:paraId="486BC7E8" w14:textId="77777777" w:rsidR="002B636C" w:rsidRPr="00C01B4E" w:rsidRDefault="002B636C" w:rsidP="002B636C">
      <w:pPr>
        <w:pStyle w:val="FootnoteText"/>
        <w:rPr>
          <w:rFonts w:ascii="Arial" w:hAnsi="Arial" w:cs="Arial"/>
          <w:sz w:val="16"/>
          <w:szCs w:val="16"/>
        </w:rPr>
      </w:pPr>
      <w:r w:rsidRPr="00C01B4E">
        <w:rPr>
          <w:rFonts w:ascii="Arial" w:hAnsi="Arial" w:cs="Arial"/>
          <w:sz w:val="16"/>
          <w:szCs w:val="16"/>
          <w:lang w:val="en-US"/>
        </w:rPr>
        <w:t>Safe and Equal.</w:t>
      </w:r>
    </w:p>
  </w:footnote>
  <w:footnote w:id="52">
    <w:p w14:paraId="11958E43" w14:textId="74E6C401" w:rsidR="002B636C" w:rsidRPr="00162908" w:rsidRDefault="002B636C" w:rsidP="002B636C">
      <w:pPr>
        <w:pStyle w:val="FootnoteText"/>
        <w:rPr>
          <w:rFonts w:ascii="Arial" w:hAnsi="Arial" w:cs="Arial"/>
          <w:i/>
          <w:iCs/>
          <w:sz w:val="16"/>
          <w:szCs w:val="16"/>
        </w:rPr>
      </w:pPr>
      <w:r w:rsidRPr="00E63D33">
        <w:rPr>
          <w:rStyle w:val="FootnoteReference"/>
          <w:rFonts w:ascii="Arial" w:hAnsi="Arial" w:cs="Arial"/>
          <w:sz w:val="16"/>
          <w:szCs w:val="16"/>
        </w:rPr>
        <w:footnoteRef/>
      </w:r>
      <w:r w:rsidRPr="00E63D33">
        <w:rPr>
          <w:rFonts w:ascii="Arial" w:hAnsi="Arial" w:cs="Arial"/>
          <w:sz w:val="16"/>
          <w:szCs w:val="16"/>
        </w:rPr>
        <w:t xml:space="preserve"> </w:t>
      </w:r>
      <w:r w:rsidRPr="00E63D33">
        <w:rPr>
          <w:rFonts w:ascii="Arial" w:hAnsi="Arial" w:cs="Arial"/>
          <w:sz w:val="16"/>
          <w:szCs w:val="16"/>
          <w:lang w:val="en-US"/>
        </w:rPr>
        <w:t>Safe Steps</w:t>
      </w:r>
      <w:r w:rsidR="00162908">
        <w:rPr>
          <w:rFonts w:ascii="Arial" w:hAnsi="Arial" w:cs="Arial"/>
          <w:sz w:val="16"/>
          <w:szCs w:val="16"/>
          <w:lang w:val="en-US"/>
        </w:rPr>
        <w:t xml:space="preserve"> (forthcoming) </w:t>
      </w:r>
      <w:r w:rsidR="00162908">
        <w:rPr>
          <w:rFonts w:ascii="Arial" w:hAnsi="Arial" w:cs="Arial"/>
          <w:i/>
          <w:iCs/>
          <w:sz w:val="16"/>
          <w:szCs w:val="16"/>
          <w:lang w:val="en-US"/>
        </w:rPr>
        <w:t>2025-26 Annual Impact Report</w:t>
      </w:r>
      <w:r w:rsidR="00F9238A">
        <w:rPr>
          <w:rFonts w:ascii="Arial" w:hAnsi="Arial" w:cs="Arial"/>
          <w:i/>
          <w:iCs/>
          <w:sz w:val="16"/>
          <w:szCs w:val="16"/>
          <w:lang w:val="en-US"/>
        </w:rPr>
        <w:t>,</w:t>
      </w:r>
      <w:r w:rsidR="00162908" w:rsidRPr="00F9238A">
        <w:rPr>
          <w:rFonts w:ascii="Arial" w:hAnsi="Arial" w:cs="Arial"/>
          <w:i/>
          <w:iCs/>
          <w:sz w:val="16"/>
          <w:szCs w:val="16"/>
          <w:lang w:val="en-US"/>
        </w:rPr>
        <w:t xml:space="preserve"> </w:t>
      </w:r>
      <w:r w:rsidR="00F9238A" w:rsidRPr="00F9238A">
        <w:rPr>
          <w:rFonts w:ascii="Arial" w:hAnsi="Arial" w:cs="Arial"/>
          <w:sz w:val="16"/>
          <w:szCs w:val="16"/>
          <w:lang w:val="en-US"/>
        </w:rPr>
        <w:t>Melbourne: Safe Steps.</w:t>
      </w:r>
    </w:p>
  </w:footnote>
  <w:footnote w:id="53">
    <w:p w14:paraId="7E42AB5E" w14:textId="77777777" w:rsidR="00E83BE5" w:rsidRPr="00C01B4E" w:rsidRDefault="00E83BE5" w:rsidP="00E83BE5">
      <w:pPr>
        <w:pStyle w:val="FootnoteText"/>
        <w:rPr>
          <w:rFonts w:ascii="Arial" w:hAnsi="Arial" w:cs="Arial"/>
          <w:sz w:val="16"/>
          <w:szCs w:val="16"/>
        </w:rPr>
      </w:pPr>
      <w:r w:rsidRPr="00C01B4E">
        <w:rPr>
          <w:rStyle w:val="FootnoteReference"/>
          <w:rFonts w:ascii="Arial" w:hAnsi="Arial" w:cs="Arial"/>
          <w:sz w:val="16"/>
          <w:szCs w:val="16"/>
        </w:rPr>
        <w:footnoteRef/>
      </w:r>
      <w:r w:rsidRPr="00C01B4E">
        <w:rPr>
          <w:rFonts w:ascii="Arial" w:hAnsi="Arial" w:cs="Arial"/>
          <w:sz w:val="16"/>
          <w:szCs w:val="16"/>
        </w:rPr>
        <w:t xml:space="preserve"> Collected via a survey of Safe and Equal members. </w:t>
      </w:r>
    </w:p>
  </w:footnote>
  <w:footnote w:id="54">
    <w:p w14:paraId="503380E5" w14:textId="77777777" w:rsidR="008B565F" w:rsidRPr="00EC1C7A" w:rsidRDefault="008B565F" w:rsidP="008B565F">
      <w:pPr>
        <w:pStyle w:val="FootnoteText"/>
        <w:rPr>
          <w:rFonts w:ascii="Arial" w:hAnsi="Arial" w:cs="Arial"/>
          <w:sz w:val="16"/>
          <w:szCs w:val="16"/>
        </w:rPr>
      </w:pPr>
      <w:r w:rsidRPr="00CF3D1E">
        <w:rPr>
          <w:rStyle w:val="FootnoteReference"/>
          <w:rFonts w:ascii="Arial" w:hAnsi="Arial" w:cs="Arial"/>
          <w:sz w:val="16"/>
          <w:szCs w:val="16"/>
        </w:rPr>
        <w:footnoteRef/>
      </w:r>
      <w:r w:rsidRPr="00CF3D1E">
        <w:rPr>
          <w:rFonts w:ascii="Arial" w:hAnsi="Arial" w:cs="Arial"/>
          <w:sz w:val="16"/>
          <w:szCs w:val="16"/>
        </w:rPr>
        <w:t xml:space="preserve"> </w:t>
      </w:r>
      <w:r w:rsidRPr="00CF3D1E">
        <w:rPr>
          <w:rFonts w:ascii="Arial" w:hAnsi="Arial" w:cs="Arial"/>
          <w:color w:val="auto"/>
          <w:sz w:val="16"/>
          <w:szCs w:val="16"/>
        </w:rPr>
        <w:t xml:space="preserve">Particularly victim survivors with children. Please see: Summers, A (2022) </w:t>
      </w:r>
      <w:r w:rsidRPr="00CF3D1E">
        <w:rPr>
          <w:rFonts w:ascii="Arial" w:hAnsi="Arial" w:cs="Arial"/>
          <w:i/>
          <w:iCs/>
          <w:color w:val="auto"/>
          <w:sz w:val="16"/>
          <w:szCs w:val="16"/>
        </w:rPr>
        <w:t>The Choice: Violence or Poverty</w:t>
      </w:r>
      <w:r w:rsidRPr="00CF3D1E">
        <w:rPr>
          <w:rFonts w:ascii="Arial" w:hAnsi="Arial" w:cs="Arial"/>
          <w:color w:val="auto"/>
          <w:sz w:val="16"/>
          <w:szCs w:val="16"/>
        </w:rPr>
        <w:t xml:space="preserve">, University of Technology Sydney. </w:t>
      </w:r>
      <w:proofErr w:type="spellStart"/>
      <w:r w:rsidRPr="00CF3D1E">
        <w:rPr>
          <w:rFonts w:ascii="Arial" w:hAnsi="Arial" w:cs="Arial"/>
          <w:color w:val="auto"/>
          <w:sz w:val="16"/>
          <w:szCs w:val="16"/>
        </w:rPr>
        <w:t>doi</w:t>
      </w:r>
      <w:proofErr w:type="spellEnd"/>
      <w:r w:rsidRPr="00CF3D1E">
        <w:rPr>
          <w:rFonts w:ascii="Arial" w:hAnsi="Arial" w:cs="Arial"/>
          <w:color w:val="auto"/>
          <w:sz w:val="16"/>
          <w:szCs w:val="16"/>
        </w:rPr>
        <w:t>: 10.26195/3s1r-4977</w:t>
      </w:r>
      <w:r w:rsidRPr="00EC1C7A">
        <w:rPr>
          <w:rFonts w:ascii="Arial" w:hAnsi="Arial" w:cs="Arial"/>
          <w:color w:val="auto"/>
          <w:sz w:val="16"/>
          <w:szCs w:val="16"/>
        </w:rPr>
        <w:t xml:space="preserve"> </w:t>
      </w:r>
    </w:p>
  </w:footnote>
  <w:footnote w:id="55">
    <w:p w14:paraId="62E4B61E" w14:textId="026FCD2C" w:rsidR="008B565F" w:rsidRPr="00EC1C7A" w:rsidRDefault="008B565F" w:rsidP="008B565F">
      <w:pPr>
        <w:pStyle w:val="FootnoteText"/>
        <w:rPr>
          <w:rFonts w:ascii="Arial" w:hAnsi="Arial" w:cs="Arial"/>
          <w:sz w:val="16"/>
          <w:szCs w:val="16"/>
        </w:rPr>
      </w:pPr>
      <w:r w:rsidRPr="00EC1C7A">
        <w:rPr>
          <w:rStyle w:val="FootnoteReference"/>
          <w:rFonts w:ascii="Arial" w:hAnsi="Arial" w:cs="Arial"/>
          <w:sz w:val="16"/>
          <w:szCs w:val="16"/>
        </w:rPr>
        <w:footnoteRef/>
      </w:r>
      <w:r w:rsidRPr="00EC1C7A">
        <w:rPr>
          <w:rFonts w:ascii="Arial" w:hAnsi="Arial" w:cs="Arial"/>
          <w:sz w:val="16"/>
          <w:szCs w:val="16"/>
        </w:rPr>
        <w:t xml:space="preserve"> Note: </w:t>
      </w:r>
      <w:r w:rsidRPr="00EC1C7A">
        <w:rPr>
          <w:rFonts w:ascii="Arial" w:hAnsi="Arial" w:cs="Arial"/>
          <w:bCs/>
          <w:sz w:val="16"/>
          <w:szCs w:val="16"/>
        </w:rPr>
        <w:t xml:space="preserve">This statistic does not include family violence committed by family members and would likely be higher if the full definition of family violence was measured; </w:t>
      </w:r>
      <w:r w:rsidRPr="00EC1C7A">
        <w:rPr>
          <w:rFonts w:ascii="Arial" w:hAnsi="Arial" w:cs="Arial"/>
          <w:sz w:val="16"/>
          <w:szCs w:val="16"/>
        </w:rPr>
        <w:t xml:space="preserve">The Economic Inclusion Advisory Committee (EIAC) (2025) </w:t>
      </w:r>
      <w:r w:rsidRPr="00EC1C7A">
        <w:rPr>
          <w:rFonts w:ascii="Arial" w:hAnsi="Arial" w:cs="Arial"/>
          <w:i/>
          <w:iCs/>
          <w:sz w:val="16"/>
          <w:szCs w:val="16"/>
        </w:rPr>
        <w:t xml:space="preserve">2025 Report to Government, </w:t>
      </w:r>
      <w:r w:rsidRPr="00EC1C7A">
        <w:rPr>
          <w:rFonts w:ascii="Arial" w:hAnsi="Arial" w:cs="Arial"/>
          <w:sz w:val="16"/>
          <w:szCs w:val="16"/>
        </w:rPr>
        <w:t xml:space="preserve">Australian Government. </w:t>
      </w:r>
      <w:hyperlink r:id="rId26" w:history="1">
        <w:r w:rsidR="003752A9">
          <w:rPr>
            <w:rStyle w:val="Hyperlink"/>
            <w:rFonts w:ascii="Arial" w:hAnsi="Arial" w:cs="Arial"/>
            <w:sz w:val="16"/>
            <w:szCs w:val="16"/>
          </w:rPr>
          <w:t>EIC 2025 Report to Government</w:t>
        </w:r>
      </w:hyperlink>
    </w:p>
  </w:footnote>
  <w:footnote w:id="56">
    <w:p w14:paraId="5015BA7B" w14:textId="79B999B6" w:rsidR="002762A5" w:rsidRPr="00C01B4E" w:rsidRDefault="002762A5" w:rsidP="002762A5">
      <w:pPr>
        <w:pStyle w:val="FootnoteText"/>
        <w:rPr>
          <w:rFonts w:ascii="Arial" w:hAnsi="Arial" w:cs="Arial"/>
          <w:sz w:val="16"/>
          <w:szCs w:val="16"/>
        </w:rPr>
      </w:pPr>
      <w:r w:rsidRPr="00C01B4E">
        <w:rPr>
          <w:rStyle w:val="FootnoteReference"/>
          <w:rFonts w:ascii="Arial" w:hAnsi="Arial" w:cs="Arial"/>
          <w:sz w:val="16"/>
          <w:szCs w:val="16"/>
        </w:rPr>
        <w:footnoteRef/>
      </w:r>
      <w:r w:rsidRPr="00C01B4E">
        <w:rPr>
          <w:rFonts w:ascii="Arial" w:hAnsi="Arial" w:cs="Arial"/>
          <w:sz w:val="16"/>
          <w:szCs w:val="16"/>
        </w:rPr>
        <w:t xml:space="preserve"> As of March 2026, when adding new applications to those on the transfer list. See reference: Homes Victoria, </w:t>
      </w:r>
      <w:r w:rsidRPr="00C01B4E">
        <w:rPr>
          <w:rFonts w:ascii="Arial" w:hAnsi="Arial" w:cs="Arial"/>
          <w:i/>
          <w:iCs/>
          <w:sz w:val="16"/>
          <w:szCs w:val="16"/>
        </w:rPr>
        <w:t>Applications on the Victorian Housing Register,</w:t>
      </w:r>
      <w:r w:rsidRPr="00C01B4E">
        <w:rPr>
          <w:rFonts w:ascii="Arial" w:hAnsi="Arial" w:cs="Arial"/>
          <w:sz w:val="16"/>
          <w:szCs w:val="16"/>
        </w:rPr>
        <w:t xml:space="preserve"> </w:t>
      </w:r>
      <w:hyperlink r:id="rId27" w:history="1">
        <w:r w:rsidR="003752A9">
          <w:rPr>
            <w:rStyle w:val="Hyperlink"/>
            <w:rFonts w:ascii="Arial" w:hAnsi="Arial" w:cs="Arial"/>
            <w:sz w:val="16"/>
            <w:szCs w:val="16"/>
          </w:rPr>
          <w:t>Homes Vic Applications on the Victorian Housing Register</w:t>
        </w:r>
      </w:hyperlink>
      <w:r w:rsidRPr="00C01B4E">
        <w:rPr>
          <w:rFonts w:ascii="Arial" w:hAnsi="Arial" w:cs="Arial"/>
          <w:sz w:val="16"/>
          <w:szCs w:val="16"/>
        </w:rPr>
        <w:t xml:space="preserve"> </w:t>
      </w:r>
    </w:p>
  </w:footnote>
  <w:footnote w:id="57">
    <w:p w14:paraId="6C9FEFE0" w14:textId="77777777" w:rsidR="002762A5" w:rsidRPr="00C01B4E" w:rsidRDefault="002762A5" w:rsidP="002762A5">
      <w:pPr>
        <w:pStyle w:val="FootnoteText"/>
        <w:rPr>
          <w:rFonts w:ascii="Arial" w:hAnsi="Arial" w:cs="Arial"/>
          <w:sz w:val="16"/>
          <w:szCs w:val="16"/>
        </w:rPr>
      </w:pPr>
      <w:r w:rsidRPr="00C01B4E">
        <w:rPr>
          <w:rStyle w:val="FootnoteReference"/>
          <w:rFonts w:ascii="Arial" w:hAnsi="Arial" w:cs="Arial"/>
          <w:sz w:val="16"/>
          <w:szCs w:val="16"/>
        </w:rPr>
        <w:footnoteRef/>
      </w:r>
      <w:r w:rsidRPr="00C01B4E">
        <w:rPr>
          <w:rFonts w:ascii="Arial" w:hAnsi="Arial" w:cs="Arial"/>
          <w:sz w:val="16"/>
          <w:szCs w:val="16"/>
        </w:rPr>
        <w:t xml:space="preserve"> State of Victoria, Australia (Department of Family, Fairness and Housing), (2025) </w:t>
      </w:r>
      <w:r w:rsidRPr="00C01B4E">
        <w:rPr>
          <w:rFonts w:ascii="Arial" w:hAnsi="Arial" w:cs="Arial"/>
          <w:i/>
          <w:iCs/>
          <w:sz w:val="16"/>
          <w:szCs w:val="16"/>
        </w:rPr>
        <w:t xml:space="preserve">Department of Family, Fairness and Housing Annual Report 2024-25, </w:t>
      </w:r>
      <w:r w:rsidRPr="00C01B4E">
        <w:rPr>
          <w:rFonts w:ascii="Arial" w:hAnsi="Arial" w:cs="Arial"/>
          <w:sz w:val="16"/>
          <w:szCs w:val="16"/>
          <w:lang w:val="en-US"/>
        </w:rPr>
        <w:t>Victorian Government, Melbourne.</w:t>
      </w:r>
    </w:p>
  </w:footnote>
  <w:footnote w:id="58">
    <w:p w14:paraId="57619CB3" w14:textId="3FD06A83" w:rsidR="0A0802E7" w:rsidRPr="00BC134F" w:rsidRDefault="0A0802E7">
      <w:pPr>
        <w:pStyle w:val="FootnoteText"/>
        <w:rPr>
          <w:rFonts w:ascii="Arial" w:hAnsi="Arial" w:cs="Arial"/>
          <w:sz w:val="16"/>
          <w:szCs w:val="16"/>
        </w:rPr>
      </w:pPr>
      <w:r w:rsidRPr="00E63D33">
        <w:rPr>
          <w:rStyle w:val="FootnoteReference"/>
          <w:rFonts w:ascii="Arial" w:hAnsi="Arial" w:cs="Arial"/>
          <w:sz w:val="16"/>
          <w:szCs w:val="16"/>
        </w:rPr>
        <w:footnoteRef/>
      </w:r>
      <w:r w:rsidR="006059F2" w:rsidRPr="00E63D33">
        <w:rPr>
          <w:rFonts w:ascii="Arial" w:hAnsi="Arial" w:cs="Arial"/>
          <w:sz w:val="16"/>
          <w:szCs w:val="16"/>
        </w:rPr>
        <w:t xml:space="preserve"> </w:t>
      </w:r>
      <w:r w:rsidR="006059F2" w:rsidRPr="007F023F">
        <w:rPr>
          <w:rFonts w:ascii="Arial" w:hAnsi="Arial" w:cs="Arial"/>
          <w:sz w:val="16"/>
          <w:szCs w:val="16"/>
        </w:rPr>
        <w:t>The Victorian Housing Peaks Alliance comprises the eight leading peak bodies dealing with housing and homelessness matters in Victoria: Victorian Council of Social Services, Council to Homeless Persons, Community Housing Industry Association, Victorian Public Tenants Association, Aboriginal Housing Victoria, Tenants Victoria, Safe and Equal and Justice Connect</w:t>
      </w:r>
      <w:r w:rsidR="00A731F8">
        <w:rPr>
          <w:rFonts w:ascii="Arial" w:hAnsi="Arial" w:cs="Arial"/>
          <w:sz w:val="16"/>
          <w:szCs w:val="16"/>
        </w:rPr>
        <w:t>.</w:t>
      </w:r>
    </w:p>
  </w:footnote>
  <w:footnote w:id="59">
    <w:p w14:paraId="4EC2537E" w14:textId="2F2389A9" w:rsidR="002762A5" w:rsidRPr="00F9238A" w:rsidRDefault="002762A5" w:rsidP="002762A5">
      <w:pPr>
        <w:pStyle w:val="FootnoteText"/>
        <w:rPr>
          <w:rFonts w:ascii="Arial" w:hAnsi="Arial" w:cs="Arial"/>
          <w:sz w:val="16"/>
          <w:szCs w:val="16"/>
        </w:rPr>
      </w:pPr>
      <w:r w:rsidRPr="00E63D33">
        <w:rPr>
          <w:rStyle w:val="FootnoteReference"/>
          <w:rFonts w:ascii="Arial" w:hAnsi="Arial" w:cs="Arial"/>
          <w:sz w:val="16"/>
          <w:szCs w:val="16"/>
        </w:rPr>
        <w:footnoteRef/>
      </w:r>
      <w:r w:rsidRPr="00E63D33">
        <w:rPr>
          <w:rFonts w:ascii="Arial" w:hAnsi="Arial" w:cs="Arial"/>
          <w:sz w:val="16"/>
          <w:szCs w:val="16"/>
        </w:rPr>
        <w:t xml:space="preserve"> </w:t>
      </w:r>
      <w:r w:rsidRPr="00C01B4E">
        <w:rPr>
          <w:rFonts w:ascii="Arial" w:hAnsi="Arial" w:cs="Arial"/>
          <w:sz w:val="16"/>
          <w:szCs w:val="16"/>
        </w:rPr>
        <w:t xml:space="preserve">SGS Economics and Planning, (2025) </w:t>
      </w:r>
      <w:r w:rsidRPr="00C01B4E">
        <w:rPr>
          <w:rFonts w:ascii="Arial" w:hAnsi="Arial" w:cs="Arial"/>
          <w:i/>
          <w:iCs/>
          <w:sz w:val="16"/>
          <w:szCs w:val="16"/>
        </w:rPr>
        <w:t xml:space="preserve">Growing Social Housing: Data, insights and targets, </w:t>
      </w:r>
      <w:hyperlink r:id="rId28" w:history="1">
        <w:r w:rsidR="003752A9" w:rsidRPr="003752A9">
          <w:rPr>
            <w:rStyle w:val="Hyperlink"/>
            <w:rFonts w:ascii="Arial" w:hAnsi="Arial" w:cs="Arial"/>
            <w:sz w:val="16"/>
            <w:szCs w:val="16"/>
            <w:u w:val="none"/>
          </w:rPr>
          <w:t>Growing Social Housing: Data, insights and targets</w:t>
        </w:r>
      </w:hyperlink>
      <w:r w:rsidRPr="003752A9">
        <w:rPr>
          <w:rFonts w:ascii="Arial" w:hAnsi="Arial" w:cs="Arial"/>
          <w:sz w:val="16"/>
          <w:szCs w:val="16"/>
        </w:rPr>
        <w:t xml:space="preserve"> </w:t>
      </w:r>
    </w:p>
  </w:footnote>
  <w:footnote w:id="60">
    <w:p w14:paraId="1009F100" w14:textId="04F3A5EA" w:rsidR="002762A5" w:rsidRPr="00F9238A" w:rsidRDefault="002762A5" w:rsidP="002762A5">
      <w:pPr>
        <w:pStyle w:val="FootnoteText"/>
        <w:rPr>
          <w:rFonts w:ascii="Arial" w:hAnsi="Arial" w:cs="Arial"/>
          <w:sz w:val="16"/>
          <w:szCs w:val="16"/>
        </w:rPr>
      </w:pPr>
      <w:r w:rsidRPr="00C01B4E">
        <w:rPr>
          <w:rStyle w:val="FootnoteReference"/>
          <w:rFonts w:ascii="Arial" w:hAnsi="Arial" w:cs="Arial"/>
          <w:sz w:val="16"/>
          <w:szCs w:val="16"/>
        </w:rPr>
        <w:footnoteRef/>
      </w:r>
      <w:r w:rsidRPr="00C01B4E">
        <w:rPr>
          <w:rFonts w:ascii="Arial" w:hAnsi="Arial" w:cs="Arial"/>
          <w:sz w:val="16"/>
          <w:szCs w:val="16"/>
        </w:rPr>
        <w:t xml:space="preserve"> </w:t>
      </w:r>
      <w:r>
        <w:rPr>
          <w:rFonts w:ascii="Arial" w:hAnsi="Arial" w:cs="Arial"/>
          <w:sz w:val="16"/>
          <w:szCs w:val="16"/>
        </w:rPr>
        <w:t>Ibid.</w:t>
      </w:r>
      <w:r w:rsidRPr="00F9238A">
        <w:rPr>
          <w:rFonts w:ascii="Arial" w:hAnsi="Arial" w:cs="Arial"/>
          <w:i/>
          <w:sz w:val="16"/>
          <w:szCs w:val="16"/>
        </w:rPr>
        <w:t xml:space="preserve"> </w:t>
      </w:r>
      <w:r w:rsidR="00780AD4" w:rsidRPr="00780AD4">
        <w:rPr>
          <w:rFonts w:ascii="Arial" w:hAnsi="Arial" w:cs="Arial"/>
          <w:sz w:val="16"/>
          <w:szCs w:val="16"/>
        </w:rPr>
        <w:t>This figure is based on the number of Specialist Homelessness Services (SHS) clients receiving assistance with the primary reason being family violence, households awaiting assistance through the Victorian Housing Register, and households requesting a social housing transfer due to family violence as well as demand growth.</w:t>
      </w:r>
    </w:p>
  </w:footnote>
  <w:footnote w:id="61">
    <w:p w14:paraId="2EA40553" w14:textId="5570437A" w:rsidR="0045148E" w:rsidRPr="00C01B4E" w:rsidRDefault="0045148E" w:rsidP="0045148E">
      <w:pPr>
        <w:pStyle w:val="FootnoteText"/>
        <w:rPr>
          <w:rFonts w:ascii="Arial" w:hAnsi="Arial" w:cs="Arial"/>
          <w:sz w:val="16"/>
          <w:szCs w:val="16"/>
        </w:rPr>
      </w:pPr>
      <w:r w:rsidRPr="00F9238A">
        <w:rPr>
          <w:rStyle w:val="FootnoteReference"/>
          <w:rFonts w:ascii="Arial" w:hAnsi="Arial" w:cs="Arial"/>
          <w:sz w:val="16"/>
          <w:szCs w:val="16"/>
        </w:rPr>
        <w:footnoteRef/>
      </w:r>
      <w:r w:rsidRPr="00F9238A">
        <w:rPr>
          <w:rFonts w:ascii="Arial" w:hAnsi="Arial" w:cs="Arial"/>
          <w:sz w:val="16"/>
          <w:szCs w:val="16"/>
        </w:rPr>
        <w:t xml:space="preserve"> </w:t>
      </w:r>
      <w:r w:rsidRPr="00C01B4E">
        <w:rPr>
          <w:rFonts w:ascii="Arial" w:hAnsi="Arial" w:cs="Arial"/>
          <w:sz w:val="16"/>
          <w:szCs w:val="16"/>
        </w:rPr>
        <w:t>Tassone, J (</w:t>
      </w:r>
      <w:r>
        <w:rPr>
          <w:rFonts w:ascii="Arial" w:hAnsi="Arial" w:cs="Arial"/>
          <w:sz w:val="16"/>
          <w:szCs w:val="16"/>
        </w:rPr>
        <w:t>forthcoming</w:t>
      </w:r>
      <w:r w:rsidRPr="00C01B4E">
        <w:rPr>
          <w:rFonts w:ascii="Arial" w:hAnsi="Arial" w:cs="Arial"/>
          <w:sz w:val="16"/>
          <w:szCs w:val="16"/>
        </w:rPr>
        <w:t xml:space="preserve">) </w:t>
      </w:r>
      <w:r w:rsidRPr="00F9238A">
        <w:rPr>
          <w:rFonts w:ascii="Arial" w:hAnsi="Arial" w:cs="Arial"/>
          <w:i/>
          <w:sz w:val="16"/>
          <w:szCs w:val="16"/>
        </w:rPr>
        <w:t>Measuring Specialist Family Violence Service Demand and Capacity Report 2026</w:t>
      </w:r>
      <w:r w:rsidRPr="00C01B4E">
        <w:rPr>
          <w:rFonts w:ascii="Arial" w:hAnsi="Arial" w:cs="Arial"/>
          <w:sz w:val="16"/>
          <w:szCs w:val="16"/>
        </w:rPr>
        <w:t>, Melbourne:</w:t>
      </w:r>
    </w:p>
    <w:p w14:paraId="078F7F8F" w14:textId="656D112C" w:rsidR="0045148E" w:rsidRDefault="0045148E" w:rsidP="0045148E">
      <w:pPr>
        <w:pStyle w:val="FootnoteText"/>
      </w:pPr>
      <w:r w:rsidRPr="00C01B4E">
        <w:rPr>
          <w:rFonts w:ascii="Arial" w:hAnsi="Arial" w:cs="Arial"/>
          <w:sz w:val="16"/>
          <w:szCs w:val="16"/>
          <w:lang w:val="en-US"/>
        </w:rPr>
        <w:t>Safe and Equal.</w:t>
      </w:r>
    </w:p>
  </w:footnote>
  <w:footnote w:id="62">
    <w:p w14:paraId="2996E6B5" w14:textId="67C9D662" w:rsidR="00F428C3" w:rsidRPr="00F428C3" w:rsidRDefault="00F428C3">
      <w:pPr>
        <w:pStyle w:val="FootnoteText"/>
        <w:rPr>
          <w:rFonts w:ascii="Arial" w:hAnsi="Arial" w:cs="Arial"/>
          <w:sz w:val="16"/>
          <w:szCs w:val="16"/>
        </w:rPr>
      </w:pPr>
      <w:r w:rsidRPr="00F428C3">
        <w:rPr>
          <w:rStyle w:val="FootnoteReference"/>
          <w:rFonts w:ascii="Arial" w:hAnsi="Arial" w:cs="Arial"/>
          <w:sz w:val="16"/>
          <w:szCs w:val="16"/>
        </w:rPr>
        <w:footnoteRef/>
      </w:r>
      <w:r w:rsidRPr="00F428C3">
        <w:rPr>
          <w:rFonts w:ascii="Arial" w:hAnsi="Arial" w:cs="Arial"/>
          <w:sz w:val="16"/>
          <w:szCs w:val="16"/>
        </w:rPr>
        <w:t xml:space="preserve"> Safe and Equal (2025) </w:t>
      </w:r>
      <w:r w:rsidRPr="00F428C3">
        <w:rPr>
          <w:rFonts w:ascii="Arial" w:hAnsi="Arial" w:cs="Arial"/>
          <w:i/>
          <w:iCs/>
          <w:sz w:val="16"/>
          <w:szCs w:val="16"/>
        </w:rPr>
        <w:t xml:space="preserve">Inquiry into the Supply of Homes in Regional Victoria, </w:t>
      </w:r>
      <w:r w:rsidRPr="00F428C3">
        <w:rPr>
          <w:rFonts w:ascii="Arial" w:hAnsi="Arial" w:cs="Arial"/>
          <w:sz w:val="16"/>
          <w:szCs w:val="16"/>
        </w:rPr>
        <w:t xml:space="preserve">Melbourne: Safe and Equal. </w:t>
      </w:r>
      <w:hyperlink r:id="rId29" w:history="1">
        <w:r w:rsidR="003752A9">
          <w:rPr>
            <w:rStyle w:val="Hyperlink"/>
            <w:rFonts w:ascii="Arial" w:hAnsi="Arial" w:cs="Arial"/>
            <w:sz w:val="16"/>
            <w:szCs w:val="16"/>
          </w:rPr>
          <w:t>Inquiry into the Supply of Homes in Regional Victoria</w:t>
        </w:r>
      </w:hyperlink>
    </w:p>
  </w:footnote>
  <w:footnote w:id="63">
    <w:p w14:paraId="4FDB303D" w14:textId="0191865F" w:rsidR="000648BA" w:rsidRPr="000F28D6" w:rsidRDefault="000648BA">
      <w:pPr>
        <w:pStyle w:val="FootnoteText"/>
        <w:rPr>
          <w:rFonts w:ascii="Arial" w:hAnsi="Arial" w:cs="Arial"/>
          <w:sz w:val="16"/>
          <w:szCs w:val="16"/>
        </w:rPr>
      </w:pPr>
      <w:r w:rsidRPr="000F28D6">
        <w:rPr>
          <w:rStyle w:val="FootnoteReference"/>
          <w:rFonts w:ascii="Arial" w:hAnsi="Arial" w:cs="Arial"/>
          <w:sz w:val="16"/>
          <w:szCs w:val="16"/>
        </w:rPr>
        <w:footnoteRef/>
      </w:r>
      <w:r w:rsidRPr="000F28D6">
        <w:rPr>
          <w:rFonts w:ascii="Arial" w:hAnsi="Arial" w:cs="Arial"/>
          <w:sz w:val="16"/>
          <w:szCs w:val="16"/>
        </w:rPr>
        <w:t xml:space="preserve"> </w:t>
      </w:r>
      <w:r w:rsidR="002F607C" w:rsidRPr="000F28D6">
        <w:rPr>
          <w:rFonts w:ascii="Arial" w:hAnsi="Arial" w:cs="Arial"/>
          <w:sz w:val="16"/>
          <w:szCs w:val="16"/>
        </w:rPr>
        <w:t xml:space="preserve">Victoria Legal Aid (2025) </w:t>
      </w:r>
      <w:r w:rsidR="00B5675A" w:rsidRPr="000F28D6">
        <w:rPr>
          <w:rFonts w:ascii="Arial" w:hAnsi="Arial" w:cs="Arial"/>
          <w:i/>
          <w:iCs/>
          <w:sz w:val="16"/>
          <w:szCs w:val="16"/>
        </w:rPr>
        <w:t>Community Legal Services Program:</w:t>
      </w:r>
      <w:r w:rsidR="00B5675A" w:rsidRPr="000F28D6">
        <w:rPr>
          <w:rFonts w:ascii="Arial" w:hAnsi="Arial" w:cs="Arial"/>
          <w:sz w:val="16"/>
          <w:szCs w:val="16"/>
        </w:rPr>
        <w:t xml:space="preserve"> </w:t>
      </w:r>
      <w:r w:rsidR="00B5675A" w:rsidRPr="000F28D6">
        <w:rPr>
          <w:rFonts w:ascii="Arial" w:hAnsi="Arial" w:cs="Arial"/>
          <w:i/>
          <w:iCs/>
          <w:sz w:val="16"/>
          <w:szCs w:val="16"/>
        </w:rPr>
        <w:t>2024-25 Report</w:t>
      </w:r>
      <w:r w:rsidR="00B5675A" w:rsidRPr="000F28D6">
        <w:rPr>
          <w:rFonts w:ascii="Arial" w:hAnsi="Arial" w:cs="Arial"/>
          <w:sz w:val="16"/>
          <w:szCs w:val="16"/>
        </w:rPr>
        <w:t xml:space="preserve"> </w:t>
      </w:r>
      <w:hyperlink r:id="rId30" w:history="1">
        <w:r w:rsidR="003752A9">
          <w:rPr>
            <w:rStyle w:val="Hyperlink"/>
            <w:rFonts w:ascii="Arial" w:hAnsi="Arial" w:cs="Arial"/>
            <w:sz w:val="16"/>
            <w:szCs w:val="16"/>
          </w:rPr>
          <w:t>Community Legal Services Program: 2024-25 Report</w:t>
        </w:r>
      </w:hyperlink>
    </w:p>
  </w:footnote>
  <w:footnote w:id="64">
    <w:p w14:paraId="62669702" w14:textId="71AEED03" w:rsidR="00DC7857" w:rsidRPr="000F28D6" w:rsidRDefault="00DC7857" w:rsidP="00DC7857">
      <w:pPr>
        <w:pStyle w:val="FootnoteText"/>
        <w:rPr>
          <w:rFonts w:ascii="Arial" w:hAnsi="Arial" w:cs="Arial"/>
          <w:sz w:val="16"/>
          <w:szCs w:val="16"/>
        </w:rPr>
      </w:pPr>
      <w:r w:rsidRPr="000F28D6">
        <w:rPr>
          <w:rStyle w:val="FootnoteReference"/>
          <w:rFonts w:ascii="Arial" w:hAnsi="Arial" w:cs="Arial"/>
          <w:sz w:val="16"/>
          <w:szCs w:val="16"/>
        </w:rPr>
        <w:footnoteRef/>
      </w:r>
      <w:r w:rsidRPr="000F28D6">
        <w:rPr>
          <w:rFonts w:ascii="Arial" w:hAnsi="Arial" w:cs="Arial"/>
          <w:sz w:val="16"/>
          <w:szCs w:val="16"/>
        </w:rPr>
        <w:t xml:space="preserve"> Women’s Legal Services Australia (2025) </w:t>
      </w:r>
      <w:r w:rsidRPr="000F28D6">
        <w:rPr>
          <w:rFonts w:ascii="Arial" w:hAnsi="Arial" w:cs="Arial"/>
          <w:i/>
          <w:sz w:val="16"/>
          <w:szCs w:val="16"/>
        </w:rPr>
        <w:t>Federal Pre-Budget Submission 2025-26</w:t>
      </w:r>
      <w:r w:rsidRPr="000F28D6">
        <w:rPr>
          <w:rFonts w:ascii="Arial" w:hAnsi="Arial" w:cs="Arial"/>
          <w:sz w:val="16"/>
          <w:szCs w:val="16"/>
        </w:rPr>
        <w:t xml:space="preserve">, Women’s Legal Services Australia. </w:t>
      </w:r>
      <w:hyperlink r:id="rId31" w:history="1">
        <w:r w:rsidR="003752A9">
          <w:rPr>
            <w:rStyle w:val="Hyperlink"/>
            <w:rFonts w:ascii="Arial" w:hAnsi="Arial" w:cs="Arial"/>
            <w:sz w:val="16"/>
            <w:szCs w:val="16"/>
          </w:rPr>
          <w:t>WLSA Federal Pre-Budget Submission 2025-26</w:t>
        </w:r>
      </w:hyperlink>
      <w:r w:rsidRPr="000F28D6">
        <w:rPr>
          <w:rFonts w:ascii="Arial" w:hAnsi="Arial" w:cs="Arial"/>
          <w:sz w:val="16"/>
          <w:szCs w:val="16"/>
        </w:rPr>
        <w:t xml:space="preserve"> </w:t>
      </w:r>
    </w:p>
  </w:footnote>
  <w:footnote w:id="65">
    <w:p w14:paraId="14BC0697" w14:textId="4CDBD09B" w:rsidR="00DC7857" w:rsidRPr="000F28D6" w:rsidRDefault="00DC7857" w:rsidP="00DC7857">
      <w:pPr>
        <w:pStyle w:val="FootnoteText"/>
        <w:rPr>
          <w:rFonts w:ascii="Arial" w:hAnsi="Arial" w:cs="Arial"/>
          <w:sz w:val="16"/>
          <w:szCs w:val="16"/>
        </w:rPr>
      </w:pPr>
      <w:r w:rsidRPr="000F28D6">
        <w:rPr>
          <w:rStyle w:val="FootnoteReference"/>
          <w:rFonts w:ascii="Arial" w:hAnsi="Arial" w:cs="Arial"/>
          <w:sz w:val="16"/>
          <w:szCs w:val="16"/>
        </w:rPr>
        <w:footnoteRef/>
      </w:r>
      <w:r w:rsidRPr="000F28D6">
        <w:rPr>
          <w:rFonts w:ascii="Arial" w:hAnsi="Arial" w:cs="Arial"/>
          <w:sz w:val="16"/>
          <w:szCs w:val="16"/>
        </w:rPr>
        <w:t xml:space="preserve"> Community Legal Centres Australia (2025) </w:t>
      </w:r>
      <w:r w:rsidRPr="000F28D6">
        <w:rPr>
          <w:rFonts w:ascii="Arial" w:hAnsi="Arial" w:cs="Arial"/>
          <w:i/>
          <w:sz w:val="16"/>
          <w:szCs w:val="16"/>
        </w:rPr>
        <w:t>2026-27 Pre-Budget Submission</w:t>
      </w:r>
      <w:r w:rsidRPr="000F28D6">
        <w:rPr>
          <w:rFonts w:ascii="Arial" w:hAnsi="Arial" w:cs="Arial"/>
          <w:sz w:val="16"/>
          <w:szCs w:val="16"/>
        </w:rPr>
        <w:t xml:space="preserve">, Community Legal Centres Australia. </w:t>
      </w:r>
      <w:hyperlink r:id="rId32" w:history="1">
        <w:r w:rsidR="003752A9">
          <w:rPr>
            <w:rStyle w:val="Hyperlink"/>
            <w:rFonts w:ascii="Arial" w:hAnsi="Arial" w:cs="Arial"/>
            <w:sz w:val="16"/>
            <w:szCs w:val="16"/>
          </w:rPr>
          <w:t>SLS 2026-27 Pre-Budget Submission</w:t>
        </w:r>
      </w:hyperlink>
      <w:r w:rsidRPr="000F28D6">
        <w:rPr>
          <w:rFonts w:ascii="Arial" w:hAnsi="Arial" w:cs="Arial"/>
          <w:sz w:val="16"/>
          <w:szCs w:val="16"/>
        </w:rPr>
        <w:t xml:space="preserve"> </w:t>
      </w:r>
    </w:p>
  </w:footnote>
  <w:footnote w:id="66">
    <w:p w14:paraId="0C5580B0" w14:textId="1FDFDFE4" w:rsidR="00DC7857" w:rsidRPr="000F28D6" w:rsidRDefault="00DC7857" w:rsidP="00DC7857">
      <w:pPr>
        <w:pStyle w:val="FootnoteText"/>
        <w:rPr>
          <w:rFonts w:ascii="Arial" w:hAnsi="Arial" w:cs="Arial"/>
          <w:sz w:val="16"/>
          <w:szCs w:val="16"/>
        </w:rPr>
      </w:pPr>
      <w:r w:rsidRPr="000F28D6">
        <w:rPr>
          <w:rStyle w:val="FootnoteReference"/>
          <w:rFonts w:ascii="Arial" w:hAnsi="Arial" w:cs="Arial"/>
          <w:sz w:val="16"/>
          <w:szCs w:val="16"/>
        </w:rPr>
        <w:footnoteRef/>
      </w:r>
      <w:r w:rsidRPr="000F28D6">
        <w:rPr>
          <w:rFonts w:ascii="Arial" w:hAnsi="Arial" w:cs="Arial"/>
          <w:sz w:val="16"/>
          <w:szCs w:val="16"/>
        </w:rPr>
        <w:t xml:space="preserve"> </w:t>
      </w:r>
      <w:r w:rsidR="007519EF" w:rsidRPr="000F28D6">
        <w:rPr>
          <w:rFonts w:ascii="Arial" w:hAnsi="Arial" w:cs="Arial"/>
          <w:sz w:val="16"/>
          <w:szCs w:val="16"/>
        </w:rPr>
        <w:t xml:space="preserve">Davidson, P &amp; Bradbury, B (2025) </w:t>
      </w:r>
      <w:r w:rsidR="007519EF" w:rsidRPr="000F28D6">
        <w:rPr>
          <w:rFonts w:ascii="Arial" w:hAnsi="Arial" w:cs="Arial"/>
          <w:i/>
          <w:iCs/>
          <w:sz w:val="16"/>
          <w:szCs w:val="16"/>
        </w:rPr>
        <w:t>Poverty in Australia 2025: Overview</w:t>
      </w:r>
      <w:r w:rsidR="007519EF" w:rsidRPr="000F28D6">
        <w:rPr>
          <w:rFonts w:ascii="Arial" w:hAnsi="Arial" w:cs="Arial"/>
          <w:sz w:val="16"/>
          <w:szCs w:val="16"/>
        </w:rPr>
        <w:t xml:space="preserve">, Australian Council of Social Service (ACOSS) and UNSW Sydney </w:t>
      </w:r>
      <w:hyperlink r:id="rId33" w:history="1">
        <w:r w:rsidR="003752A9">
          <w:rPr>
            <w:rStyle w:val="Hyperlink"/>
            <w:rFonts w:ascii="Arial" w:hAnsi="Arial" w:cs="Arial"/>
            <w:sz w:val="16"/>
            <w:szCs w:val="16"/>
          </w:rPr>
          <w:t>ACOSS Poverty in Australia 2025: Overview</w:t>
        </w:r>
      </w:hyperlink>
      <w:r w:rsidRPr="000F28D6">
        <w:rPr>
          <w:rFonts w:ascii="Arial" w:hAnsi="Arial" w:cs="Arial"/>
          <w:sz w:val="16"/>
          <w:szCs w:val="16"/>
        </w:rPr>
        <w:t xml:space="preserve"> </w:t>
      </w:r>
    </w:p>
  </w:footnote>
  <w:footnote w:id="67">
    <w:p w14:paraId="47368B65" w14:textId="13B1C521" w:rsidR="00DC7857" w:rsidRPr="000F28D6" w:rsidRDefault="00DC7857" w:rsidP="00DC7857">
      <w:pPr>
        <w:pStyle w:val="FootnoteText"/>
        <w:rPr>
          <w:rFonts w:ascii="Arial" w:hAnsi="Arial" w:cs="Arial"/>
          <w:sz w:val="16"/>
          <w:szCs w:val="16"/>
        </w:rPr>
      </w:pPr>
      <w:r w:rsidRPr="000F28D6">
        <w:rPr>
          <w:rStyle w:val="FootnoteReference"/>
          <w:rFonts w:ascii="Arial" w:hAnsi="Arial" w:cs="Arial"/>
          <w:sz w:val="16"/>
          <w:szCs w:val="16"/>
        </w:rPr>
        <w:footnoteRef/>
      </w:r>
      <w:r w:rsidRPr="000F28D6">
        <w:rPr>
          <w:rFonts w:ascii="Arial" w:hAnsi="Arial" w:cs="Arial"/>
          <w:sz w:val="16"/>
          <w:szCs w:val="16"/>
        </w:rPr>
        <w:t xml:space="preserve"> Balmer, NJ &amp; McDonald HM (2025) </w:t>
      </w:r>
      <w:r w:rsidRPr="000F28D6">
        <w:rPr>
          <w:rFonts w:ascii="Arial" w:hAnsi="Arial" w:cs="Arial"/>
          <w:i/>
          <w:iCs/>
          <w:sz w:val="16"/>
          <w:szCs w:val="16"/>
        </w:rPr>
        <w:t>Access to just this? Eligibility for legal aid in Australia and its implications</w:t>
      </w:r>
      <w:r w:rsidRPr="000F28D6">
        <w:rPr>
          <w:rFonts w:ascii="Arial" w:hAnsi="Arial" w:cs="Arial"/>
          <w:sz w:val="16"/>
          <w:szCs w:val="16"/>
        </w:rPr>
        <w:t xml:space="preserve">, Victoria Law Foundation. </w:t>
      </w:r>
      <w:hyperlink r:id="rId34" w:history="1">
        <w:r w:rsidR="003752A9">
          <w:rPr>
            <w:rStyle w:val="Hyperlink"/>
            <w:rFonts w:ascii="Arial" w:hAnsi="Arial" w:cs="Arial"/>
            <w:sz w:val="16"/>
            <w:szCs w:val="16"/>
          </w:rPr>
          <w:t>Access to just this? Eligibility for legal aid in Australia and its implications</w:t>
        </w:r>
      </w:hyperlink>
      <w:r w:rsidRPr="000F28D6">
        <w:rPr>
          <w:rFonts w:ascii="Arial" w:hAnsi="Arial" w:cs="Arial"/>
          <w:sz w:val="16"/>
          <w:szCs w:val="16"/>
        </w:rPr>
        <w:t xml:space="preserve"> </w:t>
      </w:r>
    </w:p>
  </w:footnote>
  <w:footnote w:id="68">
    <w:p w14:paraId="47156C94" w14:textId="59610CA0" w:rsidR="008F040A" w:rsidRPr="004D5E90" w:rsidRDefault="008F040A">
      <w:pPr>
        <w:pStyle w:val="FootnoteText"/>
        <w:rPr>
          <w:rFonts w:ascii="Arial" w:hAnsi="Arial" w:cs="Arial"/>
          <w:sz w:val="16"/>
          <w:szCs w:val="16"/>
        </w:rPr>
      </w:pPr>
      <w:r w:rsidRPr="004D5E90">
        <w:rPr>
          <w:rStyle w:val="FootnoteReference"/>
          <w:rFonts w:ascii="Arial" w:hAnsi="Arial" w:cs="Arial"/>
          <w:sz w:val="16"/>
          <w:szCs w:val="16"/>
        </w:rPr>
        <w:footnoteRef/>
      </w:r>
      <w:r w:rsidRPr="004D5E90">
        <w:rPr>
          <w:rFonts w:ascii="Arial" w:hAnsi="Arial" w:cs="Arial"/>
          <w:sz w:val="16"/>
          <w:szCs w:val="16"/>
        </w:rPr>
        <w:t xml:space="preserve"> </w:t>
      </w:r>
      <w:r w:rsidR="00DE3275" w:rsidRPr="004D5E90">
        <w:rPr>
          <w:rFonts w:ascii="Arial" w:hAnsi="Arial" w:cs="Arial"/>
          <w:sz w:val="16"/>
          <w:szCs w:val="16"/>
        </w:rPr>
        <w:t xml:space="preserve">Emerge Women and Children's Support Network (2026), </w:t>
      </w:r>
      <w:r w:rsidR="00DE3275" w:rsidRPr="004D5E90">
        <w:rPr>
          <w:rFonts w:ascii="Arial" w:hAnsi="Arial" w:cs="Arial"/>
          <w:i/>
          <w:sz w:val="16"/>
          <w:szCs w:val="16"/>
        </w:rPr>
        <w:t>Legal Health at Refuge</w:t>
      </w:r>
      <w:r w:rsidR="00DE3275" w:rsidRPr="004D5E90">
        <w:rPr>
          <w:rFonts w:ascii="Arial" w:hAnsi="Arial" w:cs="Arial"/>
          <w:sz w:val="16"/>
          <w:szCs w:val="16"/>
        </w:rPr>
        <w:t xml:space="preserve">, </w:t>
      </w:r>
      <w:hyperlink r:id="rId35" w:history="1">
        <w:r w:rsidR="003752A9">
          <w:rPr>
            <w:rStyle w:val="Hyperlink"/>
            <w:rFonts w:ascii="Arial" w:hAnsi="Arial" w:cs="Arial"/>
            <w:sz w:val="16"/>
            <w:szCs w:val="16"/>
          </w:rPr>
          <w:t>Emerge Legal Health at Refuge</w:t>
        </w:r>
      </w:hyperlink>
      <w:r w:rsidR="00DE3275" w:rsidRPr="004D5E90">
        <w:rPr>
          <w:rFonts w:ascii="Arial" w:hAnsi="Arial" w:cs="Arial"/>
          <w:sz w:val="16"/>
          <w:szCs w:val="16"/>
        </w:rPr>
        <w:t xml:space="preserve"> </w:t>
      </w:r>
    </w:p>
  </w:footnote>
  <w:footnote w:id="69">
    <w:p w14:paraId="0232E730" w14:textId="12E1A56C" w:rsidR="00DE3275" w:rsidRPr="009058F7" w:rsidRDefault="00DE3275">
      <w:pPr>
        <w:pStyle w:val="FootnoteText"/>
        <w:rPr>
          <w:rFonts w:ascii="Arial" w:hAnsi="Arial" w:cs="Arial"/>
          <w:sz w:val="16"/>
          <w:szCs w:val="16"/>
        </w:rPr>
      </w:pPr>
      <w:r w:rsidRPr="004D5E90">
        <w:rPr>
          <w:rStyle w:val="FootnoteReference"/>
          <w:rFonts w:ascii="Arial" w:hAnsi="Arial" w:cs="Arial"/>
          <w:sz w:val="16"/>
          <w:szCs w:val="16"/>
        </w:rPr>
        <w:footnoteRef/>
      </w:r>
      <w:r w:rsidRPr="004D5E90">
        <w:rPr>
          <w:rFonts w:ascii="Arial" w:hAnsi="Arial" w:cs="Arial"/>
          <w:sz w:val="16"/>
          <w:szCs w:val="16"/>
        </w:rPr>
        <w:t xml:space="preserve"> Based on existing modelling, these programs can be </w:t>
      </w:r>
      <w:r w:rsidR="003F65E8" w:rsidRPr="004D5E90">
        <w:rPr>
          <w:rFonts w:ascii="Arial" w:hAnsi="Arial" w:cs="Arial"/>
          <w:sz w:val="16"/>
          <w:szCs w:val="16"/>
        </w:rPr>
        <w:t>established with an investment of $100</w:t>
      </w:r>
      <w:r w:rsidR="005C10F1" w:rsidRPr="004D5E90">
        <w:rPr>
          <w:rFonts w:ascii="Arial" w:hAnsi="Arial" w:cs="Arial"/>
          <w:sz w:val="16"/>
          <w:szCs w:val="16"/>
        </w:rPr>
        <w:t>K annually per organisation, with smaller org</w:t>
      </w:r>
      <w:r w:rsidR="00C86037" w:rsidRPr="004D5E90">
        <w:rPr>
          <w:rFonts w:ascii="Arial" w:hAnsi="Arial" w:cs="Arial"/>
          <w:sz w:val="16"/>
          <w:szCs w:val="16"/>
        </w:rPr>
        <w:t>anisations</w:t>
      </w:r>
      <w:r w:rsidR="005C10F1" w:rsidRPr="004D5E90">
        <w:rPr>
          <w:rFonts w:ascii="Arial" w:hAnsi="Arial" w:cs="Arial"/>
          <w:sz w:val="16"/>
          <w:szCs w:val="16"/>
        </w:rPr>
        <w:t xml:space="preserve"> requiring </w:t>
      </w:r>
      <w:r w:rsidR="00CE7BA3" w:rsidRPr="004D5E90">
        <w:rPr>
          <w:rFonts w:ascii="Arial" w:hAnsi="Arial" w:cs="Arial"/>
          <w:sz w:val="16"/>
          <w:szCs w:val="16"/>
        </w:rPr>
        <w:t>minimums of approximately $70K. This</w:t>
      </w:r>
      <w:r w:rsidR="006B765F" w:rsidRPr="004D5E90">
        <w:rPr>
          <w:rFonts w:ascii="Arial" w:hAnsi="Arial" w:cs="Arial"/>
          <w:sz w:val="16"/>
          <w:szCs w:val="16"/>
        </w:rPr>
        <w:t xml:space="preserve"> </w:t>
      </w:r>
      <w:r w:rsidR="00DC4838">
        <w:rPr>
          <w:rFonts w:ascii="Arial" w:hAnsi="Arial" w:cs="Arial"/>
          <w:sz w:val="16"/>
          <w:szCs w:val="16"/>
        </w:rPr>
        <w:t>allocation is reliant on</w:t>
      </w:r>
      <w:r w:rsidR="006B765F" w:rsidRPr="004D5E90">
        <w:rPr>
          <w:rFonts w:ascii="Arial" w:hAnsi="Arial" w:cs="Arial"/>
          <w:sz w:val="16"/>
          <w:szCs w:val="16"/>
        </w:rPr>
        <w:t xml:space="preserve"> pre-</w:t>
      </w:r>
      <w:r w:rsidR="00E82E0B" w:rsidRPr="004D5E90">
        <w:rPr>
          <w:rFonts w:ascii="Arial" w:hAnsi="Arial" w:cs="Arial"/>
          <w:sz w:val="16"/>
          <w:szCs w:val="16"/>
        </w:rPr>
        <w:t>existing</w:t>
      </w:r>
      <w:r w:rsidR="00AD2233" w:rsidRPr="004D5E90">
        <w:rPr>
          <w:rFonts w:ascii="Arial" w:hAnsi="Arial" w:cs="Arial"/>
          <w:sz w:val="16"/>
          <w:szCs w:val="16"/>
        </w:rPr>
        <w:t xml:space="preserve"> structures and </w:t>
      </w:r>
      <w:r w:rsidR="000D2A80" w:rsidRPr="004D5E90">
        <w:rPr>
          <w:rFonts w:ascii="Arial" w:hAnsi="Arial" w:cs="Arial"/>
          <w:sz w:val="16"/>
          <w:szCs w:val="16"/>
        </w:rPr>
        <w:t>funds</w:t>
      </w:r>
      <w:r w:rsidR="00E36995" w:rsidRPr="004D5E90">
        <w:rPr>
          <w:rFonts w:ascii="Arial" w:hAnsi="Arial" w:cs="Arial"/>
          <w:sz w:val="16"/>
          <w:szCs w:val="16"/>
        </w:rPr>
        <w:t xml:space="preserve"> an allocation of time with community legal service providers and specialist family violence practitioners</w:t>
      </w:r>
      <w:r w:rsidR="004D5E90">
        <w:rPr>
          <w:rFonts w:ascii="Arial" w:hAnsi="Arial" w:cs="Arial"/>
          <w:sz w:val="16"/>
          <w:szCs w:val="16"/>
        </w:rPr>
        <w:t>, alongside coordination.</w:t>
      </w:r>
    </w:p>
  </w:footnote>
  <w:footnote w:id="70">
    <w:p w14:paraId="68F21032" w14:textId="7EC5B8B1" w:rsidR="00BE24B1" w:rsidRDefault="00BE24B1">
      <w:pPr>
        <w:pStyle w:val="FootnoteText"/>
      </w:pPr>
      <w:r w:rsidRPr="00781E3F">
        <w:rPr>
          <w:rStyle w:val="FootnoteReference"/>
          <w:rFonts w:ascii="Arial" w:hAnsi="Arial" w:cs="Arial"/>
          <w:sz w:val="16"/>
          <w:szCs w:val="16"/>
        </w:rPr>
        <w:footnoteRef/>
      </w:r>
      <w:r w:rsidRPr="00781E3F">
        <w:rPr>
          <w:rFonts w:ascii="Arial" w:hAnsi="Arial" w:cs="Arial"/>
          <w:sz w:val="16"/>
          <w:szCs w:val="16"/>
        </w:rPr>
        <w:t xml:space="preserve"> Respect Victoria (2026), See the Signs. </w:t>
      </w:r>
      <w:hyperlink r:id="rId36" w:history="1">
        <w:r w:rsidR="003752A9" w:rsidRPr="003752A9">
          <w:rPr>
            <w:rStyle w:val="Hyperlink"/>
            <w:rFonts w:ascii="Arial" w:hAnsi="Arial" w:cs="Arial"/>
            <w:sz w:val="16"/>
            <w:szCs w:val="16"/>
          </w:rPr>
          <w:t>Respect Vic See the Signs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DB049" w14:textId="77777777" w:rsidR="00761BB5" w:rsidRDefault="00F06F15">
    <w:pPr>
      <w:pStyle w:val="Header"/>
    </w:pPr>
    <w:r>
      <w:rPr>
        <w:noProof/>
        <w:lang w:eastAsia="en-AU"/>
      </w:rPr>
      <w:drawing>
        <wp:anchor distT="0" distB="0" distL="114300" distR="114300" simplePos="0" relativeHeight="251658242" behindDoc="0" locked="0" layoutInCell="1" allowOverlap="1" wp14:anchorId="472CD3C7" wp14:editId="259457A3">
          <wp:simplePos x="0" y="0"/>
          <wp:positionH relativeFrom="column">
            <wp:posOffset>4552122</wp:posOffset>
          </wp:positionH>
          <wp:positionV relativeFrom="paragraph">
            <wp:posOffset>-556591</wp:posOffset>
          </wp:positionV>
          <wp:extent cx="1825498" cy="606844"/>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1825498" cy="60684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5B27D" w14:textId="77777777" w:rsidR="00330426" w:rsidRDefault="004E3FF1">
    <w:pPr>
      <w:pStyle w:val="Header"/>
    </w:pPr>
    <w:r>
      <w:rPr>
        <w:noProof/>
        <w:lang w:eastAsia="en-AU"/>
      </w:rPr>
      <w:drawing>
        <wp:anchor distT="0" distB="0" distL="114300" distR="114300" simplePos="0" relativeHeight="251658243" behindDoc="0" locked="0" layoutInCell="1" allowOverlap="1" wp14:anchorId="5C59E33F" wp14:editId="6F0C1941">
          <wp:simplePos x="0" y="0"/>
          <wp:positionH relativeFrom="column">
            <wp:posOffset>7632065</wp:posOffset>
          </wp:positionH>
          <wp:positionV relativeFrom="paragraph">
            <wp:posOffset>-556260</wp:posOffset>
          </wp:positionV>
          <wp:extent cx="1825498" cy="606844"/>
          <wp:effectExtent l="0" t="0" r="0" b="0"/>
          <wp:wrapNone/>
          <wp:docPr id="4" name="Picture 4" descr="Safe and Equal logo and cover pa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afe and Equal logo and cover page image"/>
                  <pic:cNvPicPr>
                    <a:picLocks noChangeAspect="1" noChangeArrowheads="1"/>
                  </pic:cNvPicPr>
                </pic:nvPicPr>
                <pic:blipFill>
                  <a:blip r:embed="rId1"/>
                  <a:stretch>
                    <a:fillRect/>
                  </a:stretch>
                </pic:blipFill>
                <pic:spPr bwMode="auto">
                  <a:xfrm>
                    <a:off x="0" y="0"/>
                    <a:ext cx="1825498" cy="60684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8481C" w14:textId="325D0DF7" w:rsidR="009154F5" w:rsidRPr="00DC146B" w:rsidRDefault="009154F5" w:rsidP="00DC1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B12F88A"/>
    <w:lvl w:ilvl="0">
      <w:start w:val="1"/>
      <w:numFmt w:val="bullet"/>
      <w:pStyle w:val="ListBullet"/>
      <w:lvlText w:val=""/>
      <w:lvlJc w:val="left"/>
      <w:pPr>
        <w:tabs>
          <w:tab w:val="num" w:pos="2061"/>
        </w:tabs>
        <w:ind w:left="2061" w:hanging="360"/>
      </w:pPr>
      <w:rPr>
        <w:rFonts w:ascii="Symbol" w:hAnsi="Symbol" w:hint="default"/>
      </w:rPr>
    </w:lvl>
  </w:abstractNum>
  <w:abstractNum w:abstractNumId="1" w15:restartNumberingAfterBreak="0">
    <w:nsid w:val="01E01CC9"/>
    <w:multiLevelType w:val="multilevel"/>
    <w:tmpl w:val="0358AF78"/>
    <w:styleLink w:val="Style2"/>
    <w:lvl w:ilvl="0">
      <w:start w:val="1"/>
      <w:numFmt w:val="decimal"/>
      <w:lvlText w:val="%1."/>
      <w:lvlJc w:val="left"/>
      <w:pPr>
        <w:ind w:left="357" w:hanging="357"/>
      </w:pPr>
      <w:rPr>
        <w:rFonts w:hint="default"/>
        <w:color w:val="7800FF"/>
      </w:rPr>
    </w:lvl>
    <w:lvl w:ilvl="1">
      <w:start w:val="1"/>
      <w:numFmt w:val="lowerLetter"/>
      <w:lvlText w:val="%2."/>
      <w:lvlJc w:val="left"/>
      <w:pPr>
        <w:ind w:left="1077" w:hanging="357"/>
      </w:pPr>
      <w:rPr>
        <w:rFonts w:hint="default"/>
        <w:color w:val="7800FF"/>
      </w:rPr>
    </w:lvl>
    <w:lvl w:ilvl="2">
      <w:start w:val="1"/>
      <w:numFmt w:val="lowerRoman"/>
      <w:lvlText w:val="%3."/>
      <w:lvlJc w:val="left"/>
      <w:pPr>
        <w:ind w:left="1797" w:hanging="357"/>
      </w:pPr>
      <w:rPr>
        <w:rFonts w:hint="default"/>
        <w:color w:val="7800FF"/>
      </w:rPr>
    </w:lvl>
    <w:lvl w:ilvl="3">
      <w:start w:val="1"/>
      <w:numFmt w:val="bullet"/>
      <w:lvlText w:val=""/>
      <w:lvlJc w:val="left"/>
      <w:pPr>
        <w:ind w:left="2517" w:hanging="357"/>
      </w:pPr>
      <w:rPr>
        <w:rFonts w:ascii="Symbol" w:hAnsi="Symbol" w:hint="default"/>
        <w:color w:val="7800FF"/>
      </w:rPr>
    </w:lvl>
    <w:lvl w:ilvl="4">
      <w:start w:val="1"/>
      <w:numFmt w:val="lowerLetter"/>
      <w:lvlText w:val="(%5)"/>
      <w:lvlJc w:val="left"/>
      <w:pPr>
        <w:ind w:left="3237" w:hanging="357"/>
      </w:pPr>
      <w:rPr>
        <w:rFonts w:hint="default"/>
        <w:color w:val="7800FF"/>
      </w:rPr>
    </w:lvl>
    <w:lvl w:ilvl="5">
      <w:start w:val="1"/>
      <w:numFmt w:val="lowerRoman"/>
      <w:lvlText w:val="(%6)"/>
      <w:lvlJc w:val="left"/>
      <w:pPr>
        <w:ind w:left="3957" w:hanging="357"/>
      </w:pPr>
      <w:rPr>
        <w:rFonts w:hint="default"/>
      </w:rPr>
    </w:lvl>
    <w:lvl w:ilvl="6">
      <w:start w:val="1"/>
      <w:numFmt w:val="decimal"/>
      <w:lvlText w:val="%7."/>
      <w:lvlJc w:val="left"/>
      <w:pPr>
        <w:ind w:left="4677" w:hanging="357"/>
      </w:pPr>
      <w:rPr>
        <w:rFonts w:hint="default"/>
      </w:rPr>
    </w:lvl>
    <w:lvl w:ilvl="7">
      <w:start w:val="1"/>
      <w:numFmt w:val="lowerLetter"/>
      <w:lvlText w:val="%8."/>
      <w:lvlJc w:val="left"/>
      <w:pPr>
        <w:ind w:left="5397" w:hanging="357"/>
      </w:pPr>
      <w:rPr>
        <w:rFonts w:hint="default"/>
      </w:rPr>
    </w:lvl>
    <w:lvl w:ilvl="8">
      <w:start w:val="1"/>
      <w:numFmt w:val="lowerRoman"/>
      <w:lvlText w:val="%9."/>
      <w:lvlJc w:val="left"/>
      <w:pPr>
        <w:ind w:left="6117" w:hanging="357"/>
      </w:pPr>
      <w:rPr>
        <w:rFonts w:hint="default"/>
      </w:rPr>
    </w:lvl>
  </w:abstractNum>
  <w:abstractNum w:abstractNumId="2" w15:restartNumberingAfterBreak="0">
    <w:nsid w:val="035F0E50"/>
    <w:multiLevelType w:val="hybridMultilevel"/>
    <w:tmpl w:val="4246F0A8"/>
    <w:lvl w:ilvl="0" w:tplc="0C090003">
      <w:start w:val="1"/>
      <w:numFmt w:val="bullet"/>
      <w:lvlText w:val="o"/>
      <w:lvlJc w:val="left"/>
      <w:pPr>
        <w:ind w:left="1440" w:hanging="360"/>
      </w:pPr>
      <w:rPr>
        <w:rFonts w:ascii="Courier New" w:hAnsi="Courier New" w:cs="Courier New"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5496468"/>
    <w:multiLevelType w:val="hybridMultilevel"/>
    <w:tmpl w:val="64C67698"/>
    <w:lvl w:ilvl="0" w:tplc="431E5AD4">
      <w:start w:val="1"/>
      <w:numFmt w:val="bullet"/>
      <w:lvlText w:val=""/>
      <w:lvlJc w:val="left"/>
      <w:pPr>
        <w:tabs>
          <w:tab w:val="num" w:pos="720"/>
        </w:tabs>
        <w:ind w:left="720" w:hanging="360"/>
      </w:pPr>
      <w:rPr>
        <w:rFonts w:ascii="Wingdings" w:hAnsi="Wingdings" w:hint="default"/>
      </w:rPr>
    </w:lvl>
    <w:lvl w:ilvl="1" w:tplc="E7DC6F38">
      <w:start w:val="1"/>
      <w:numFmt w:val="bullet"/>
      <w:lvlText w:val=""/>
      <w:lvlJc w:val="left"/>
      <w:pPr>
        <w:tabs>
          <w:tab w:val="num" w:pos="1440"/>
        </w:tabs>
        <w:ind w:left="1440" w:hanging="360"/>
      </w:pPr>
      <w:rPr>
        <w:rFonts w:ascii="Wingdings" w:hAnsi="Wingdings" w:hint="default"/>
      </w:rPr>
    </w:lvl>
    <w:lvl w:ilvl="2" w:tplc="46D24830" w:tentative="1">
      <w:start w:val="1"/>
      <w:numFmt w:val="bullet"/>
      <w:lvlText w:val=""/>
      <w:lvlJc w:val="left"/>
      <w:pPr>
        <w:tabs>
          <w:tab w:val="num" w:pos="2160"/>
        </w:tabs>
        <w:ind w:left="2160" w:hanging="360"/>
      </w:pPr>
      <w:rPr>
        <w:rFonts w:ascii="Wingdings" w:hAnsi="Wingdings" w:hint="default"/>
      </w:rPr>
    </w:lvl>
    <w:lvl w:ilvl="3" w:tplc="EEC0CB50" w:tentative="1">
      <w:start w:val="1"/>
      <w:numFmt w:val="bullet"/>
      <w:lvlText w:val=""/>
      <w:lvlJc w:val="left"/>
      <w:pPr>
        <w:tabs>
          <w:tab w:val="num" w:pos="2880"/>
        </w:tabs>
        <w:ind w:left="2880" w:hanging="360"/>
      </w:pPr>
      <w:rPr>
        <w:rFonts w:ascii="Wingdings" w:hAnsi="Wingdings" w:hint="default"/>
      </w:rPr>
    </w:lvl>
    <w:lvl w:ilvl="4" w:tplc="70641DF4" w:tentative="1">
      <w:start w:val="1"/>
      <w:numFmt w:val="bullet"/>
      <w:lvlText w:val=""/>
      <w:lvlJc w:val="left"/>
      <w:pPr>
        <w:tabs>
          <w:tab w:val="num" w:pos="3600"/>
        </w:tabs>
        <w:ind w:left="3600" w:hanging="360"/>
      </w:pPr>
      <w:rPr>
        <w:rFonts w:ascii="Wingdings" w:hAnsi="Wingdings" w:hint="default"/>
      </w:rPr>
    </w:lvl>
    <w:lvl w:ilvl="5" w:tplc="924A9AAE" w:tentative="1">
      <w:start w:val="1"/>
      <w:numFmt w:val="bullet"/>
      <w:lvlText w:val=""/>
      <w:lvlJc w:val="left"/>
      <w:pPr>
        <w:tabs>
          <w:tab w:val="num" w:pos="4320"/>
        </w:tabs>
        <w:ind w:left="4320" w:hanging="360"/>
      </w:pPr>
      <w:rPr>
        <w:rFonts w:ascii="Wingdings" w:hAnsi="Wingdings" w:hint="default"/>
      </w:rPr>
    </w:lvl>
    <w:lvl w:ilvl="6" w:tplc="9FF2AE22" w:tentative="1">
      <w:start w:val="1"/>
      <w:numFmt w:val="bullet"/>
      <w:lvlText w:val=""/>
      <w:lvlJc w:val="left"/>
      <w:pPr>
        <w:tabs>
          <w:tab w:val="num" w:pos="5040"/>
        </w:tabs>
        <w:ind w:left="5040" w:hanging="360"/>
      </w:pPr>
      <w:rPr>
        <w:rFonts w:ascii="Wingdings" w:hAnsi="Wingdings" w:hint="default"/>
      </w:rPr>
    </w:lvl>
    <w:lvl w:ilvl="7" w:tplc="F93E8940" w:tentative="1">
      <w:start w:val="1"/>
      <w:numFmt w:val="bullet"/>
      <w:lvlText w:val=""/>
      <w:lvlJc w:val="left"/>
      <w:pPr>
        <w:tabs>
          <w:tab w:val="num" w:pos="5760"/>
        </w:tabs>
        <w:ind w:left="5760" w:hanging="360"/>
      </w:pPr>
      <w:rPr>
        <w:rFonts w:ascii="Wingdings" w:hAnsi="Wingdings" w:hint="default"/>
      </w:rPr>
    </w:lvl>
    <w:lvl w:ilvl="8" w:tplc="E9A4EAB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D66BEF"/>
    <w:multiLevelType w:val="hybridMultilevel"/>
    <w:tmpl w:val="DB6EB4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E82A4B"/>
    <w:multiLevelType w:val="hybridMultilevel"/>
    <w:tmpl w:val="6C58C4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7B02943"/>
    <w:multiLevelType w:val="multilevel"/>
    <w:tmpl w:val="40601A92"/>
    <w:styleLink w:val="Style4"/>
    <w:lvl w:ilvl="0">
      <w:start w:val="1"/>
      <w:numFmt w:val="decimal"/>
      <w:lvlText w:val="%1."/>
      <w:lvlJc w:val="left"/>
      <w:pPr>
        <w:ind w:left="357" w:hanging="357"/>
      </w:pPr>
      <w:rPr>
        <w:rFonts w:hint="default"/>
        <w:color w:val="FD4F00"/>
      </w:rPr>
    </w:lvl>
    <w:lvl w:ilvl="1">
      <w:start w:val="1"/>
      <w:numFmt w:val="lowerLetter"/>
      <w:lvlText w:val="%2"/>
      <w:lvlJc w:val="left"/>
      <w:pPr>
        <w:ind w:left="1077" w:hanging="357"/>
      </w:pPr>
      <w:rPr>
        <w:rFonts w:ascii="Arial" w:hAnsi="Arial" w:hint="default"/>
        <w:b w:val="0"/>
        <w:i w:val="0"/>
        <w:color w:val="FD4F00"/>
      </w:rPr>
    </w:lvl>
    <w:lvl w:ilvl="2">
      <w:start w:val="1"/>
      <w:numFmt w:val="lowerRoman"/>
      <w:lvlText w:val="%3"/>
      <w:lvlJc w:val="left"/>
      <w:pPr>
        <w:ind w:left="1797" w:hanging="357"/>
      </w:pPr>
      <w:rPr>
        <w:rFonts w:hint="default"/>
        <w:color w:val="FD4F00"/>
      </w:rPr>
    </w:lvl>
    <w:lvl w:ilvl="3">
      <w:start w:val="1"/>
      <w:numFmt w:val="bullet"/>
      <w:lvlText w:val=""/>
      <w:lvlJc w:val="left"/>
      <w:pPr>
        <w:ind w:left="2517" w:hanging="357"/>
      </w:pPr>
      <w:rPr>
        <w:rFonts w:ascii="Symbol" w:hAnsi="Symbol" w:hint="default"/>
        <w:color w:val="FD4F00"/>
      </w:rPr>
    </w:lvl>
    <w:lvl w:ilvl="4">
      <w:start w:val="1"/>
      <w:numFmt w:val="bullet"/>
      <w:lvlText w:val="o"/>
      <w:lvlJc w:val="left"/>
      <w:pPr>
        <w:ind w:left="3237" w:hanging="357"/>
      </w:pPr>
      <w:rPr>
        <w:rFonts w:ascii="Courier New" w:hAnsi="Courier New" w:cs="Courier New" w:hint="default"/>
        <w:color w:val="7800FF"/>
      </w:rPr>
    </w:lvl>
    <w:lvl w:ilvl="5">
      <w:start w:val="1"/>
      <w:numFmt w:val="bullet"/>
      <w:lvlText w:val=""/>
      <w:lvlJc w:val="left"/>
      <w:pPr>
        <w:ind w:left="3957" w:hanging="357"/>
      </w:pPr>
      <w:rPr>
        <w:rFonts w:ascii="Wingdings" w:hAnsi="Wingdings" w:hint="default"/>
      </w:rPr>
    </w:lvl>
    <w:lvl w:ilvl="6">
      <w:start w:val="1"/>
      <w:numFmt w:val="bullet"/>
      <w:lvlText w:val=""/>
      <w:lvlJc w:val="left"/>
      <w:pPr>
        <w:ind w:left="4677" w:hanging="357"/>
      </w:pPr>
      <w:rPr>
        <w:rFonts w:ascii="Symbol" w:hAnsi="Symbol" w:hint="default"/>
      </w:rPr>
    </w:lvl>
    <w:lvl w:ilvl="7">
      <w:start w:val="1"/>
      <w:numFmt w:val="bullet"/>
      <w:lvlText w:val="o"/>
      <w:lvlJc w:val="left"/>
      <w:pPr>
        <w:ind w:left="5397" w:hanging="357"/>
      </w:pPr>
      <w:rPr>
        <w:rFonts w:ascii="Courier New" w:hAnsi="Courier New" w:cs="Courier New" w:hint="default"/>
      </w:rPr>
    </w:lvl>
    <w:lvl w:ilvl="8">
      <w:start w:val="1"/>
      <w:numFmt w:val="bullet"/>
      <w:lvlText w:val=""/>
      <w:lvlJc w:val="left"/>
      <w:pPr>
        <w:ind w:left="6117" w:hanging="357"/>
      </w:pPr>
      <w:rPr>
        <w:rFonts w:ascii="Wingdings" w:hAnsi="Wingdings" w:hint="default"/>
      </w:rPr>
    </w:lvl>
  </w:abstractNum>
  <w:abstractNum w:abstractNumId="7" w15:restartNumberingAfterBreak="0">
    <w:nsid w:val="0A3660DF"/>
    <w:multiLevelType w:val="hybridMultilevel"/>
    <w:tmpl w:val="38F810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AF20DC2"/>
    <w:multiLevelType w:val="hybridMultilevel"/>
    <w:tmpl w:val="E260FAE6"/>
    <w:lvl w:ilvl="0" w:tplc="0C090001">
      <w:start w:val="1"/>
      <w:numFmt w:val="bullet"/>
      <w:lvlText w:val=""/>
      <w:lvlJc w:val="left"/>
      <w:pPr>
        <w:tabs>
          <w:tab w:val="num" w:pos="1080"/>
        </w:tabs>
        <w:ind w:left="1080" w:hanging="360"/>
      </w:pPr>
      <w:rPr>
        <w:rFonts w:ascii="Symbol" w:hAnsi="Symbol" w:hint="default"/>
        <w:sz w:val="20"/>
      </w:rPr>
    </w:lvl>
    <w:lvl w:ilvl="1" w:tplc="FFFFFFFF">
      <w:start w:val="1"/>
      <w:numFmt w:val="bullet"/>
      <w:lvlText w:val=""/>
      <w:lvlJc w:val="left"/>
      <w:pPr>
        <w:ind w:left="1800" w:hanging="360"/>
      </w:pPr>
      <w:rPr>
        <w:rFonts w:ascii="Symbol" w:hAnsi="Symbol" w:hint="default"/>
      </w:rPr>
    </w:lvl>
    <w:lvl w:ilvl="2" w:tplc="FFFFFFFF">
      <w:start w:val="1"/>
      <w:numFmt w:val="bullet"/>
      <w:lvlText w:val="o"/>
      <w:lvlJc w:val="left"/>
      <w:pPr>
        <w:tabs>
          <w:tab w:val="num" w:pos="2520"/>
        </w:tabs>
        <w:ind w:left="2520" w:hanging="360"/>
      </w:pPr>
      <w:rPr>
        <w:rFonts w:ascii="Courier New" w:hAnsi="Courier New" w:hint="default"/>
        <w:sz w:val="20"/>
      </w:rPr>
    </w:lvl>
    <w:lvl w:ilvl="3" w:tplc="FFFFFFFF" w:tentative="1">
      <w:start w:val="1"/>
      <w:numFmt w:val="bullet"/>
      <w:lvlText w:val="o"/>
      <w:lvlJc w:val="left"/>
      <w:pPr>
        <w:tabs>
          <w:tab w:val="num" w:pos="3240"/>
        </w:tabs>
        <w:ind w:left="3240" w:hanging="360"/>
      </w:pPr>
      <w:rPr>
        <w:rFonts w:ascii="Courier New" w:hAnsi="Courier New" w:hint="default"/>
        <w:sz w:val="20"/>
      </w:rPr>
    </w:lvl>
    <w:lvl w:ilvl="4" w:tplc="FFFFFFFF" w:tentative="1">
      <w:start w:val="1"/>
      <w:numFmt w:val="bullet"/>
      <w:lvlText w:val="o"/>
      <w:lvlJc w:val="left"/>
      <w:pPr>
        <w:tabs>
          <w:tab w:val="num" w:pos="3960"/>
        </w:tabs>
        <w:ind w:left="3960" w:hanging="360"/>
      </w:pPr>
      <w:rPr>
        <w:rFonts w:ascii="Courier New" w:hAnsi="Courier New" w:hint="default"/>
        <w:sz w:val="20"/>
      </w:rPr>
    </w:lvl>
    <w:lvl w:ilvl="5" w:tplc="FFFFFFFF" w:tentative="1">
      <w:start w:val="1"/>
      <w:numFmt w:val="bullet"/>
      <w:lvlText w:val="o"/>
      <w:lvlJc w:val="left"/>
      <w:pPr>
        <w:tabs>
          <w:tab w:val="num" w:pos="4680"/>
        </w:tabs>
        <w:ind w:left="4680" w:hanging="360"/>
      </w:pPr>
      <w:rPr>
        <w:rFonts w:ascii="Courier New" w:hAnsi="Courier New" w:hint="default"/>
        <w:sz w:val="20"/>
      </w:rPr>
    </w:lvl>
    <w:lvl w:ilvl="6" w:tplc="FFFFFFFF" w:tentative="1">
      <w:start w:val="1"/>
      <w:numFmt w:val="bullet"/>
      <w:lvlText w:val="o"/>
      <w:lvlJc w:val="left"/>
      <w:pPr>
        <w:tabs>
          <w:tab w:val="num" w:pos="5400"/>
        </w:tabs>
        <w:ind w:left="5400" w:hanging="360"/>
      </w:pPr>
      <w:rPr>
        <w:rFonts w:ascii="Courier New" w:hAnsi="Courier New" w:hint="default"/>
        <w:sz w:val="20"/>
      </w:rPr>
    </w:lvl>
    <w:lvl w:ilvl="7" w:tplc="FFFFFFFF" w:tentative="1">
      <w:start w:val="1"/>
      <w:numFmt w:val="bullet"/>
      <w:lvlText w:val="o"/>
      <w:lvlJc w:val="left"/>
      <w:pPr>
        <w:tabs>
          <w:tab w:val="num" w:pos="6120"/>
        </w:tabs>
        <w:ind w:left="6120" w:hanging="360"/>
      </w:pPr>
      <w:rPr>
        <w:rFonts w:ascii="Courier New" w:hAnsi="Courier New" w:hint="default"/>
        <w:sz w:val="20"/>
      </w:rPr>
    </w:lvl>
    <w:lvl w:ilvl="8" w:tplc="FFFFFFFF" w:tentative="1">
      <w:start w:val="1"/>
      <w:numFmt w:val="bullet"/>
      <w:lvlText w:val="o"/>
      <w:lvlJc w:val="left"/>
      <w:pPr>
        <w:tabs>
          <w:tab w:val="num" w:pos="6840"/>
        </w:tabs>
        <w:ind w:left="6840" w:hanging="360"/>
      </w:pPr>
      <w:rPr>
        <w:rFonts w:ascii="Courier New" w:hAnsi="Courier New" w:hint="default"/>
        <w:sz w:val="20"/>
      </w:rPr>
    </w:lvl>
  </w:abstractNum>
  <w:abstractNum w:abstractNumId="9" w15:restartNumberingAfterBreak="0">
    <w:nsid w:val="0E0C1546"/>
    <w:multiLevelType w:val="hybridMultilevel"/>
    <w:tmpl w:val="C554AC98"/>
    <w:lvl w:ilvl="0" w:tplc="D2E2DBBC">
      <w:start w:val="1"/>
      <w:numFmt w:val="bullet"/>
      <w:lvlText w:val="•"/>
      <w:lvlJc w:val="left"/>
      <w:pPr>
        <w:tabs>
          <w:tab w:val="num" w:pos="720"/>
        </w:tabs>
        <w:ind w:left="720" w:hanging="360"/>
      </w:pPr>
      <w:rPr>
        <w:rFonts w:ascii="Arial" w:hAnsi="Arial" w:hint="default"/>
      </w:rPr>
    </w:lvl>
    <w:lvl w:ilvl="1" w:tplc="4FA61BDE" w:tentative="1">
      <w:start w:val="1"/>
      <w:numFmt w:val="bullet"/>
      <w:lvlText w:val="•"/>
      <w:lvlJc w:val="left"/>
      <w:pPr>
        <w:tabs>
          <w:tab w:val="num" w:pos="1440"/>
        </w:tabs>
        <w:ind w:left="1440" w:hanging="360"/>
      </w:pPr>
      <w:rPr>
        <w:rFonts w:ascii="Arial" w:hAnsi="Arial" w:hint="default"/>
      </w:rPr>
    </w:lvl>
    <w:lvl w:ilvl="2" w:tplc="64A69A84" w:tentative="1">
      <w:start w:val="1"/>
      <w:numFmt w:val="bullet"/>
      <w:lvlText w:val="•"/>
      <w:lvlJc w:val="left"/>
      <w:pPr>
        <w:tabs>
          <w:tab w:val="num" w:pos="2160"/>
        </w:tabs>
        <w:ind w:left="2160" w:hanging="360"/>
      </w:pPr>
      <w:rPr>
        <w:rFonts w:ascii="Arial" w:hAnsi="Arial" w:hint="default"/>
      </w:rPr>
    </w:lvl>
    <w:lvl w:ilvl="3" w:tplc="40E4BCF2" w:tentative="1">
      <w:start w:val="1"/>
      <w:numFmt w:val="bullet"/>
      <w:lvlText w:val="•"/>
      <w:lvlJc w:val="left"/>
      <w:pPr>
        <w:tabs>
          <w:tab w:val="num" w:pos="2880"/>
        </w:tabs>
        <w:ind w:left="2880" w:hanging="360"/>
      </w:pPr>
      <w:rPr>
        <w:rFonts w:ascii="Arial" w:hAnsi="Arial" w:hint="default"/>
      </w:rPr>
    </w:lvl>
    <w:lvl w:ilvl="4" w:tplc="11820456" w:tentative="1">
      <w:start w:val="1"/>
      <w:numFmt w:val="bullet"/>
      <w:lvlText w:val="•"/>
      <w:lvlJc w:val="left"/>
      <w:pPr>
        <w:tabs>
          <w:tab w:val="num" w:pos="3600"/>
        </w:tabs>
        <w:ind w:left="3600" w:hanging="360"/>
      </w:pPr>
      <w:rPr>
        <w:rFonts w:ascii="Arial" w:hAnsi="Arial" w:hint="default"/>
      </w:rPr>
    </w:lvl>
    <w:lvl w:ilvl="5" w:tplc="9440F07E" w:tentative="1">
      <w:start w:val="1"/>
      <w:numFmt w:val="bullet"/>
      <w:lvlText w:val="•"/>
      <w:lvlJc w:val="left"/>
      <w:pPr>
        <w:tabs>
          <w:tab w:val="num" w:pos="4320"/>
        </w:tabs>
        <w:ind w:left="4320" w:hanging="360"/>
      </w:pPr>
      <w:rPr>
        <w:rFonts w:ascii="Arial" w:hAnsi="Arial" w:hint="default"/>
      </w:rPr>
    </w:lvl>
    <w:lvl w:ilvl="6" w:tplc="99C81EFC" w:tentative="1">
      <w:start w:val="1"/>
      <w:numFmt w:val="bullet"/>
      <w:lvlText w:val="•"/>
      <w:lvlJc w:val="left"/>
      <w:pPr>
        <w:tabs>
          <w:tab w:val="num" w:pos="5040"/>
        </w:tabs>
        <w:ind w:left="5040" w:hanging="360"/>
      </w:pPr>
      <w:rPr>
        <w:rFonts w:ascii="Arial" w:hAnsi="Arial" w:hint="default"/>
      </w:rPr>
    </w:lvl>
    <w:lvl w:ilvl="7" w:tplc="2A86C4DE" w:tentative="1">
      <w:start w:val="1"/>
      <w:numFmt w:val="bullet"/>
      <w:lvlText w:val="•"/>
      <w:lvlJc w:val="left"/>
      <w:pPr>
        <w:tabs>
          <w:tab w:val="num" w:pos="5760"/>
        </w:tabs>
        <w:ind w:left="5760" w:hanging="360"/>
      </w:pPr>
      <w:rPr>
        <w:rFonts w:ascii="Arial" w:hAnsi="Arial" w:hint="default"/>
      </w:rPr>
    </w:lvl>
    <w:lvl w:ilvl="8" w:tplc="117C1C5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EEF1056"/>
    <w:multiLevelType w:val="multilevel"/>
    <w:tmpl w:val="9E4C5A8A"/>
    <w:styleLink w:val="Style1"/>
    <w:lvl w:ilvl="0">
      <w:start w:val="1"/>
      <w:numFmt w:val="decimal"/>
      <w:lvlText w:val="%1."/>
      <w:lvlJc w:val="left"/>
      <w:pPr>
        <w:ind w:left="357" w:hanging="357"/>
      </w:pPr>
      <w:rPr>
        <w:rFonts w:hint="default"/>
        <w:color w:val="FF79FF"/>
      </w:rPr>
    </w:lvl>
    <w:lvl w:ilvl="1">
      <w:start w:val="1"/>
      <w:numFmt w:val="lowerLetter"/>
      <w:lvlText w:val="%2"/>
      <w:lvlJc w:val="left"/>
      <w:pPr>
        <w:ind w:left="1077" w:hanging="357"/>
      </w:pPr>
      <w:rPr>
        <w:rFonts w:ascii="Arial" w:hAnsi="Arial" w:hint="default"/>
        <w:b w:val="0"/>
        <w:i w:val="0"/>
        <w:color w:val="FF79FF"/>
      </w:rPr>
    </w:lvl>
    <w:lvl w:ilvl="2">
      <w:start w:val="1"/>
      <w:numFmt w:val="lowerRoman"/>
      <w:lvlText w:val="%3"/>
      <w:lvlJc w:val="left"/>
      <w:pPr>
        <w:ind w:left="1797" w:hanging="357"/>
      </w:pPr>
      <w:rPr>
        <w:rFonts w:hint="default"/>
        <w:color w:val="FF79FF"/>
      </w:rPr>
    </w:lvl>
    <w:lvl w:ilvl="3">
      <w:start w:val="1"/>
      <w:numFmt w:val="bullet"/>
      <w:lvlText w:val=""/>
      <w:lvlJc w:val="left"/>
      <w:pPr>
        <w:ind w:left="2517" w:hanging="357"/>
      </w:pPr>
      <w:rPr>
        <w:rFonts w:ascii="Symbol" w:hAnsi="Symbol" w:hint="default"/>
        <w:color w:val="FF79FF"/>
      </w:rPr>
    </w:lvl>
    <w:lvl w:ilvl="4">
      <w:start w:val="1"/>
      <w:numFmt w:val="bullet"/>
      <w:lvlText w:val="o"/>
      <w:lvlJc w:val="left"/>
      <w:pPr>
        <w:ind w:left="3237" w:hanging="357"/>
      </w:pPr>
      <w:rPr>
        <w:rFonts w:ascii="Courier New" w:hAnsi="Courier New" w:cs="Courier New" w:hint="default"/>
      </w:rPr>
    </w:lvl>
    <w:lvl w:ilvl="5">
      <w:start w:val="1"/>
      <w:numFmt w:val="bullet"/>
      <w:lvlText w:val=""/>
      <w:lvlJc w:val="left"/>
      <w:pPr>
        <w:ind w:left="3957" w:hanging="357"/>
      </w:pPr>
      <w:rPr>
        <w:rFonts w:ascii="Wingdings" w:hAnsi="Wingdings" w:hint="default"/>
      </w:rPr>
    </w:lvl>
    <w:lvl w:ilvl="6">
      <w:start w:val="1"/>
      <w:numFmt w:val="bullet"/>
      <w:lvlText w:val=""/>
      <w:lvlJc w:val="left"/>
      <w:pPr>
        <w:ind w:left="4677" w:hanging="357"/>
      </w:pPr>
      <w:rPr>
        <w:rFonts w:ascii="Symbol" w:hAnsi="Symbol" w:hint="default"/>
      </w:rPr>
    </w:lvl>
    <w:lvl w:ilvl="7">
      <w:start w:val="1"/>
      <w:numFmt w:val="bullet"/>
      <w:lvlText w:val="o"/>
      <w:lvlJc w:val="left"/>
      <w:pPr>
        <w:ind w:left="5397" w:hanging="357"/>
      </w:pPr>
      <w:rPr>
        <w:rFonts w:ascii="Courier New" w:hAnsi="Courier New" w:cs="Courier New" w:hint="default"/>
      </w:rPr>
    </w:lvl>
    <w:lvl w:ilvl="8">
      <w:start w:val="1"/>
      <w:numFmt w:val="bullet"/>
      <w:lvlText w:val=""/>
      <w:lvlJc w:val="left"/>
      <w:pPr>
        <w:ind w:left="6117" w:hanging="357"/>
      </w:pPr>
      <w:rPr>
        <w:rFonts w:ascii="Wingdings" w:hAnsi="Wingdings" w:hint="default"/>
      </w:rPr>
    </w:lvl>
  </w:abstractNum>
  <w:abstractNum w:abstractNumId="11" w15:restartNumberingAfterBreak="0">
    <w:nsid w:val="10BB76DB"/>
    <w:multiLevelType w:val="hybridMultilevel"/>
    <w:tmpl w:val="056A30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2351F3D"/>
    <w:multiLevelType w:val="multilevel"/>
    <w:tmpl w:val="1E1A2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9E0C97"/>
    <w:multiLevelType w:val="singleLevel"/>
    <w:tmpl w:val="51629A26"/>
    <w:lvl w:ilvl="0">
      <w:start w:val="1"/>
      <w:numFmt w:val="decimal"/>
      <w:pStyle w:val="NumberedListStyle"/>
      <w:lvlText w:val="%1."/>
      <w:lvlJc w:val="left"/>
      <w:pPr>
        <w:ind w:left="360" w:hanging="360"/>
      </w:pPr>
      <w:rPr>
        <w:rFonts w:hint="default"/>
        <w:color w:val="000000" w:themeColor="text1"/>
      </w:rPr>
    </w:lvl>
  </w:abstractNum>
  <w:abstractNum w:abstractNumId="14" w15:restartNumberingAfterBreak="0">
    <w:nsid w:val="164E662B"/>
    <w:multiLevelType w:val="multilevel"/>
    <w:tmpl w:val="74402280"/>
    <w:styleLink w:val="Style3"/>
    <w:lvl w:ilvl="0">
      <w:start w:val="1"/>
      <w:numFmt w:val="decimal"/>
      <w:lvlText w:val="%1."/>
      <w:lvlJc w:val="left"/>
      <w:pPr>
        <w:ind w:left="357" w:hanging="357"/>
      </w:pPr>
      <w:rPr>
        <w:rFonts w:ascii="Arial" w:hAnsi="Arial" w:hint="default"/>
        <w:color w:val="33B9FF"/>
      </w:rPr>
    </w:lvl>
    <w:lvl w:ilvl="1">
      <w:start w:val="1"/>
      <w:numFmt w:val="lowerLetter"/>
      <w:lvlText w:val="%2."/>
      <w:lvlJc w:val="left"/>
      <w:pPr>
        <w:ind w:left="1077" w:hanging="357"/>
      </w:pPr>
      <w:rPr>
        <w:rFonts w:hint="default"/>
        <w:color w:val="33B9FF"/>
      </w:rPr>
    </w:lvl>
    <w:lvl w:ilvl="2">
      <w:start w:val="1"/>
      <w:numFmt w:val="lowerRoman"/>
      <w:lvlText w:val="%3."/>
      <w:lvlJc w:val="left"/>
      <w:pPr>
        <w:ind w:left="1797" w:hanging="357"/>
      </w:pPr>
      <w:rPr>
        <w:rFonts w:hint="default"/>
        <w:color w:val="33B9FF"/>
      </w:rPr>
    </w:lvl>
    <w:lvl w:ilvl="3">
      <w:start w:val="1"/>
      <w:numFmt w:val="bullet"/>
      <w:lvlText w:val=""/>
      <w:lvlJc w:val="left"/>
      <w:pPr>
        <w:ind w:left="2517" w:hanging="357"/>
      </w:pPr>
      <w:rPr>
        <w:rFonts w:ascii="Symbol" w:hAnsi="Symbol" w:hint="default"/>
        <w:color w:val="33B9FF"/>
      </w:rPr>
    </w:lvl>
    <w:lvl w:ilvl="4">
      <w:start w:val="1"/>
      <w:numFmt w:val="lowerLetter"/>
      <w:lvlText w:val="(%5)"/>
      <w:lvlJc w:val="left"/>
      <w:pPr>
        <w:ind w:left="3237" w:hanging="357"/>
      </w:pPr>
      <w:rPr>
        <w:rFonts w:hint="default"/>
      </w:rPr>
    </w:lvl>
    <w:lvl w:ilvl="5">
      <w:start w:val="1"/>
      <w:numFmt w:val="lowerRoman"/>
      <w:lvlText w:val="(%6)"/>
      <w:lvlJc w:val="left"/>
      <w:pPr>
        <w:ind w:left="3957" w:hanging="357"/>
      </w:pPr>
      <w:rPr>
        <w:rFonts w:hint="default"/>
      </w:rPr>
    </w:lvl>
    <w:lvl w:ilvl="6">
      <w:start w:val="1"/>
      <w:numFmt w:val="decimal"/>
      <w:lvlText w:val="%7."/>
      <w:lvlJc w:val="left"/>
      <w:pPr>
        <w:ind w:left="4677" w:hanging="357"/>
      </w:pPr>
      <w:rPr>
        <w:rFonts w:hint="default"/>
      </w:rPr>
    </w:lvl>
    <w:lvl w:ilvl="7">
      <w:start w:val="1"/>
      <w:numFmt w:val="lowerLetter"/>
      <w:lvlText w:val="%8."/>
      <w:lvlJc w:val="left"/>
      <w:pPr>
        <w:ind w:left="5397" w:hanging="357"/>
      </w:pPr>
      <w:rPr>
        <w:rFonts w:hint="default"/>
      </w:rPr>
    </w:lvl>
    <w:lvl w:ilvl="8">
      <w:start w:val="1"/>
      <w:numFmt w:val="lowerRoman"/>
      <w:lvlText w:val="%9."/>
      <w:lvlJc w:val="left"/>
      <w:pPr>
        <w:ind w:left="6117" w:hanging="357"/>
      </w:pPr>
      <w:rPr>
        <w:rFonts w:hint="default"/>
      </w:rPr>
    </w:lvl>
  </w:abstractNum>
  <w:abstractNum w:abstractNumId="15" w15:restartNumberingAfterBreak="0">
    <w:nsid w:val="1660483F"/>
    <w:multiLevelType w:val="hybridMultilevel"/>
    <w:tmpl w:val="7526CB1C"/>
    <w:lvl w:ilvl="0" w:tplc="93164CEE">
      <w:start w:val="1"/>
      <w:numFmt w:val="bullet"/>
      <w:lvlText w:val=""/>
      <w:lvlJc w:val="left"/>
      <w:pPr>
        <w:ind w:left="720" w:hanging="360"/>
      </w:pPr>
      <w:rPr>
        <w:rFonts w:ascii="Symbol" w:hAnsi="Symbol" w:hint="default"/>
      </w:rPr>
    </w:lvl>
    <w:lvl w:ilvl="1" w:tplc="AD02DAB2">
      <w:start w:val="1"/>
      <w:numFmt w:val="bullet"/>
      <w:lvlText w:val="o"/>
      <w:lvlJc w:val="left"/>
      <w:pPr>
        <w:ind w:left="1440" w:hanging="360"/>
      </w:pPr>
      <w:rPr>
        <w:rFonts w:ascii="Courier New" w:hAnsi="Courier New" w:hint="default"/>
      </w:rPr>
    </w:lvl>
    <w:lvl w:ilvl="2" w:tplc="906CF042">
      <w:start w:val="1"/>
      <w:numFmt w:val="bullet"/>
      <w:lvlText w:val=""/>
      <w:lvlJc w:val="left"/>
      <w:pPr>
        <w:ind w:left="2160" w:hanging="360"/>
      </w:pPr>
      <w:rPr>
        <w:rFonts w:ascii="Wingdings" w:hAnsi="Wingdings" w:hint="default"/>
      </w:rPr>
    </w:lvl>
    <w:lvl w:ilvl="3" w:tplc="CF14C1AE">
      <w:start w:val="1"/>
      <w:numFmt w:val="bullet"/>
      <w:lvlText w:val=""/>
      <w:lvlJc w:val="left"/>
      <w:pPr>
        <w:ind w:left="2880" w:hanging="360"/>
      </w:pPr>
      <w:rPr>
        <w:rFonts w:ascii="Symbol" w:hAnsi="Symbol" w:hint="default"/>
      </w:rPr>
    </w:lvl>
    <w:lvl w:ilvl="4" w:tplc="AA341042">
      <w:start w:val="1"/>
      <w:numFmt w:val="bullet"/>
      <w:lvlText w:val="o"/>
      <w:lvlJc w:val="left"/>
      <w:pPr>
        <w:ind w:left="3600" w:hanging="360"/>
      </w:pPr>
      <w:rPr>
        <w:rFonts w:ascii="Courier New" w:hAnsi="Courier New" w:hint="default"/>
      </w:rPr>
    </w:lvl>
    <w:lvl w:ilvl="5" w:tplc="F1C6E976">
      <w:start w:val="1"/>
      <w:numFmt w:val="bullet"/>
      <w:lvlText w:val=""/>
      <w:lvlJc w:val="left"/>
      <w:pPr>
        <w:ind w:left="4320" w:hanging="360"/>
      </w:pPr>
      <w:rPr>
        <w:rFonts w:ascii="Wingdings" w:hAnsi="Wingdings" w:hint="default"/>
      </w:rPr>
    </w:lvl>
    <w:lvl w:ilvl="6" w:tplc="06E27A3E">
      <w:start w:val="1"/>
      <w:numFmt w:val="bullet"/>
      <w:lvlText w:val=""/>
      <w:lvlJc w:val="left"/>
      <w:pPr>
        <w:ind w:left="5040" w:hanging="360"/>
      </w:pPr>
      <w:rPr>
        <w:rFonts w:ascii="Symbol" w:hAnsi="Symbol" w:hint="default"/>
      </w:rPr>
    </w:lvl>
    <w:lvl w:ilvl="7" w:tplc="18B2BEFC">
      <w:start w:val="1"/>
      <w:numFmt w:val="bullet"/>
      <w:lvlText w:val="o"/>
      <w:lvlJc w:val="left"/>
      <w:pPr>
        <w:ind w:left="5760" w:hanging="360"/>
      </w:pPr>
      <w:rPr>
        <w:rFonts w:ascii="Courier New" w:hAnsi="Courier New" w:hint="default"/>
      </w:rPr>
    </w:lvl>
    <w:lvl w:ilvl="8" w:tplc="4A24C7CE">
      <w:start w:val="1"/>
      <w:numFmt w:val="bullet"/>
      <w:lvlText w:val=""/>
      <w:lvlJc w:val="left"/>
      <w:pPr>
        <w:ind w:left="6480" w:hanging="360"/>
      </w:pPr>
      <w:rPr>
        <w:rFonts w:ascii="Wingdings" w:hAnsi="Wingdings" w:hint="default"/>
      </w:rPr>
    </w:lvl>
  </w:abstractNum>
  <w:abstractNum w:abstractNumId="16" w15:restartNumberingAfterBreak="0">
    <w:nsid w:val="16CD7713"/>
    <w:multiLevelType w:val="hybridMultilevel"/>
    <w:tmpl w:val="DA1025D6"/>
    <w:lvl w:ilvl="0" w:tplc="FFFFFFFF">
      <w:start w:val="1"/>
      <w:numFmt w:val="bullet"/>
      <w:lvlText w:val="o"/>
      <w:lvlJc w:val="left"/>
      <w:pPr>
        <w:tabs>
          <w:tab w:val="num" w:pos="1080"/>
        </w:tabs>
        <w:ind w:left="1080" w:hanging="360"/>
      </w:pPr>
      <w:rPr>
        <w:rFonts w:ascii="Courier New" w:hAnsi="Courier New" w:hint="default"/>
        <w:sz w:val="20"/>
      </w:rPr>
    </w:lvl>
    <w:lvl w:ilvl="1" w:tplc="0C090001">
      <w:start w:val="1"/>
      <w:numFmt w:val="bullet"/>
      <w:lvlText w:val=""/>
      <w:lvlJc w:val="left"/>
      <w:pPr>
        <w:ind w:left="1800" w:hanging="360"/>
      </w:pPr>
      <w:rPr>
        <w:rFonts w:ascii="Symbol" w:hAnsi="Symbol" w:hint="default"/>
      </w:rPr>
    </w:lvl>
    <w:lvl w:ilvl="2" w:tplc="FFFFFFFF">
      <w:start w:val="1"/>
      <w:numFmt w:val="bullet"/>
      <w:lvlText w:val="o"/>
      <w:lvlJc w:val="left"/>
      <w:pPr>
        <w:tabs>
          <w:tab w:val="num" w:pos="2520"/>
        </w:tabs>
        <w:ind w:left="2520" w:hanging="360"/>
      </w:pPr>
      <w:rPr>
        <w:rFonts w:ascii="Courier New" w:hAnsi="Courier New" w:hint="default"/>
        <w:sz w:val="20"/>
      </w:rPr>
    </w:lvl>
    <w:lvl w:ilvl="3" w:tplc="FFFFFFFF" w:tentative="1">
      <w:start w:val="1"/>
      <w:numFmt w:val="bullet"/>
      <w:lvlText w:val="o"/>
      <w:lvlJc w:val="left"/>
      <w:pPr>
        <w:tabs>
          <w:tab w:val="num" w:pos="3240"/>
        </w:tabs>
        <w:ind w:left="3240" w:hanging="360"/>
      </w:pPr>
      <w:rPr>
        <w:rFonts w:ascii="Courier New" w:hAnsi="Courier New" w:hint="default"/>
        <w:sz w:val="20"/>
      </w:rPr>
    </w:lvl>
    <w:lvl w:ilvl="4" w:tplc="FFFFFFFF" w:tentative="1">
      <w:start w:val="1"/>
      <w:numFmt w:val="bullet"/>
      <w:lvlText w:val="o"/>
      <w:lvlJc w:val="left"/>
      <w:pPr>
        <w:tabs>
          <w:tab w:val="num" w:pos="3960"/>
        </w:tabs>
        <w:ind w:left="3960" w:hanging="360"/>
      </w:pPr>
      <w:rPr>
        <w:rFonts w:ascii="Courier New" w:hAnsi="Courier New" w:hint="default"/>
        <w:sz w:val="20"/>
      </w:rPr>
    </w:lvl>
    <w:lvl w:ilvl="5" w:tplc="FFFFFFFF" w:tentative="1">
      <w:start w:val="1"/>
      <w:numFmt w:val="bullet"/>
      <w:lvlText w:val="o"/>
      <w:lvlJc w:val="left"/>
      <w:pPr>
        <w:tabs>
          <w:tab w:val="num" w:pos="4680"/>
        </w:tabs>
        <w:ind w:left="4680" w:hanging="360"/>
      </w:pPr>
      <w:rPr>
        <w:rFonts w:ascii="Courier New" w:hAnsi="Courier New" w:hint="default"/>
        <w:sz w:val="20"/>
      </w:rPr>
    </w:lvl>
    <w:lvl w:ilvl="6" w:tplc="FFFFFFFF" w:tentative="1">
      <w:start w:val="1"/>
      <w:numFmt w:val="bullet"/>
      <w:lvlText w:val="o"/>
      <w:lvlJc w:val="left"/>
      <w:pPr>
        <w:tabs>
          <w:tab w:val="num" w:pos="5400"/>
        </w:tabs>
        <w:ind w:left="5400" w:hanging="360"/>
      </w:pPr>
      <w:rPr>
        <w:rFonts w:ascii="Courier New" w:hAnsi="Courier New" w:hint="default"/>
        <w:sz w:val="20"/>
      </w:rPr>
    </w:lvl>
    <w:lvl w:ilvl="7" w:tplc="FFFFFFFF" w:tentative="1">
      <w:start w:val="1"/>
      <w:numFmt w:val="bullet"/>
      <w:lvlText w:val="o"/>
      <w:lvlJc w:val="left"/>
      <w:pPr>
        <w:tabs>
          <w:tab w:val="num" w:pos="6120"/>
        </w:tabs>
        <w:ind w:left="6120" w:hanging="360"/>
      </w:pPr>
      <w:rPr>
        <w:rFonts w:ascii="Courier New" w:hAnsi="Courier New" w:hint="default"/>
        <w:sz w:val="20"/>
      </w:rPr>
    </w:lvl>
    <w:lvl w:ilvl="8" w:tplc="FFFFFFFF" w:tentative="1">
      <w:start w:val="1"/>
      <w:numFmt w:val="bullet"/>
      <w:lvlText w:val="o"/>
      <w:lvlJc w:val="left"/>
      <w:pPr>
        <w:tabs>
          <w:tab w:val="num" w:pos="6840"/>
        </w:tabs>
        <w:ind w:left="6840" w:hanging="360"/>
      </w:pPr>
      <w:rPr>
        <w:rFonts w:ascii="Courier New" w:hAnsi="Courier New" w:hint="default"/>
        <w:sz w:val="20"/>
      </w:rPr>
    </w:lvl>
  </w:abstractNum>
  <w:abstractNum w:abstractNumId="17" w15:restartNumberingAfterBreak="0">
    <w:nsid w:val="1827486F"/>
    <w:multiLevelType w:val="multilevel"/>
    <w:tmpl w:val="32AA3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DF61F2"/>
    <w:multiLevelType w:val="multilevel"/>
    <w:tmpl w:val="CA8252C6"/>
    <w:styleLink w:val="Style5"/>
    <w:lvl w:ilvl="0">
      <w:start w:val="1"/>
      <w:numFmt w:val="decimal"/>
      <w:lvlText w:val="%1."/>
      <w:lvlJc w:val="left"/>
      <w:pPr>
        <w:ind w:left="357" w:hanging="357"/>
      </w:pPr>
      <w:rPr>
        <w:rFonts w:hint="default"/>
        <w:color w:val="000000" w:themeColor="text1"/>
      </w:rPr>
    </w:lvl>
    <w:lvl w:ilvl="1">
      <w:start w:val="1"/>
      <w:numFmt w:val="lowerLetter"/>
      <w:lvlText w:val="%2."/>
      <w:lvlJc w:val="left"/>
      <w:pPr>
        <w:ind w:left="1077" w:hanging="357"/>
      </w:pPr>
      <w:rPr>
        <w:rFonts w:hint="default"/>
        <w:color w:val="000000" w:themeColor="text1"/>
      </w:rPr>
    </w:lvl>
    <w:lvl w:ilvl="2">
      <w:start w:val="1"/>
      <w:numFmt w:val="lowerRoman"/>
      <w:lvlText w:val="%3."/>
      <w:lvlJc w:val="left"/>
      <w:pPr>
        <w:ind w:left="1797" w:hanging="357"/>
      </w:pPr>
      <w:rPr>
        <w:rFonts w:hint="default"/>
        <w:color w:val="000000" w:themeColor="text1"/>
      </w:rPr>
    </w:lvl>
    <w:lvl w:ilvl="3">
      <w:start w:val="1"/>
      <w:numFmt w:val="bullet"/>
      <w:lvlText w:val=""/>
      <w:lvlJc w:val="left"/>
      <w:pPr>
        <w:ind w:left="2517" w:hanging="357"/>
      </w:pPr>
      <w:rPr>
        <w:rFonts w:ascii="Symbol" w:hAnsi="Symbol" w:hint="default"/>
        <w:color w:val="000000" w:themeColor="text1"/>
      </w:rPr>
    </w:lvl>
    <w:lvl w:ilvl="4">
      <w:start w:val="1"/>
      <w:numFmt w:val="lowerLetter"/>
      <w:lvlText w:val="(%5)"/>
      <w:lvlJc w:val="left"/>
      <w:pPr>
        <w:ind w:left="3237" w:hanging="357"/>
      </w:pPr>
      <w:rPr>
        <w:rFonts w:hint="default"/>
        <w:color w:val="000000" w:themeColor="text1"/>
      </w:rPr>
    </w:lvl>
    <w:lvl w:ilvl="5">
      <w:start w:val="1"/>
      <w:numFmt w:val="lowerRoman"/>
      <w:lvlText w:val="(%6)"/>
      <w:lvlJc w:val="left"/>
      <w:pPr>
        <w:ind w:left="3957" w:hanging="357"/>
      </w:pPr>
      <w:rPr>
        <w:rFonts w:hint="default"/>
      </w:rPr>
    </w:lvl>
    <w:lvl w:ilvl="6">
      <w:start w:val="1"/>
      <w:numFmt w:val="decimal"/>
      <w:lvlText w:val="%7."/>
      <w:lvlJc w:val="left"/>
      <w:pPr>
        <w:ind w:left="4677" w:hanging="357"/>
      </w:pPr>
      <w:rPr>
        <w:rFonts w:hint="default"/>
      </w:rPr>
    </w:lvl>
    <w:lvl w:ilvl="7">
      <w:start w:val="1"/>
      <w:numFmt w:val="lowerLetter"/>
      <w:lvlText w:val="%8."/>
      <w:lvlJc w:val="left"/>
      <w:pPr>
        <w:ind w:left="5397" w:hanging="357"/>
      </w:pPr>
      <w:rPr>
        <w:rFonts w:hint="default"/>
      </w:rPr>
    </w:lvl>
    <w:lvl w:ilvl="8">
      <w:start w:val="1"/>
      <w:numFmt w:val="lowerRoman"/>
      <w:lvlText w:val="%9."/>
      <w:lvlJc w:val="left"/>
      <w:pPr>
        <w:ind w:left="6117" w:hanging="357"/>
      </w:pPr>
      <w:rPr>
        <w:rFonts w:hint="default"/>
      </w:rPr>
    </w:lvl>
  </w:abstractNum>
  <w:abstractNum w:abstractNumId="19" w15:restartNumberingAfterBreak="0">
    <w:nsid w:val="1E45776A"/>
    <w:multiLevelType w:val="hybridMultilevel"/>
    <w:tmpl w:val="864ED3A4"/>
    <w:lvl w:ilvl="0" w:tplc="0C090001">
      <w:start w:val="1"/>
      <w:numFmt w:val="bullet"/>
      <w:lvlText w:val=""/>
      <w:lvlJc w:val="left"/>
      <w:pPr>
        <w:tabs>
          <w:tab w:val="num" w:pos="1080"/>
        </w:tabs>
        <w:ind w:left="108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1515C2A"/>
    <w:multiLevelType w:val="hybridMultilevel"/>
    <w:tmpl w:val="DD8E3FC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1" w15:restartNumberingAfterBreak="0">
    <w:nsid w:val="232160A8"/>
    <w:multiLevelType w:val="hybridMultilevel"/>
    <w:tmpl w:val="F126C000"/>
    <w:lvl w:ilvl="0" w:tplc="450EB246">
      <w:start w:val="1"/>
      <w:numFmt w:val="bullet"/>
      <w:pStyle w:val="Bulletpoin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26401E60"/>
    <w:multiLevelType w:val="hybridMultilevel"/>
    <w:tmpl w:val="26BE9C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98B76D3"/>
    <w:multiLevelType w:val="hybridMultilevel"/>
    <w:tmpl w:val="05C82DE0"/>
    <w:lvl w:ilvl="0" w:tplc="51440AA6">
      <w:start w:val="1"/>
      <w:numFmt w:val="bullet"/>
      <w:lvlText w:val=""/>
      <w:lvlJc w:val="left"/>
      <w:pPr>
        <w:ind w:left="720" w:hanging="360"/>
      </w:pPr>
      <w:rPr>
        <w:rFonts w:ascii="Symbol" w:hAnsi="Symbol" w:hint="default"/>
      </w:rPr>
    </w:lvl>
    <w:lvl w:ilvl="1" w:tplc="055E4518">
      <w:start w:val="1"/>
      <w:numFmt w:val="bullet"/>
      <w:lvlText w:val="o"/>
      <w:lvlJc w:val="left"/>
      <w:pPr>
        <w:ind w:left="1440" w:hanging="360"/>
      </w:pPr>
      <w:rPr>
        <w:rFonts w:ascii="Courier New" w:hAnsi="Courier New" w:hint="default"/>
      </w:rPr>
    </w:lvl>
    <w:lvl w:ilvl="2" w:tplc="3ADA3592">
      <w:start w:val="1"/>
      <w:numFmt w:val="bullet"/>
      <w:lvlText w:val=""/>
      <w:lvlJc w:val="left"/>
      <w:pPr>
        <w:ind w:left="2160" w:hanging="360"/>
      </w:pPr>
      <w:rPr>
        <w:rFonts w:ascii="Wingdings" w:hAnsi="Wingdings" w:hint="default"/>
      </w:rPr>
    </w:lvl>
    <w:lvl w:ilvl="3" w:tplc="9E4AE61C">
      <w:start w:val="1"/>
      <w:numFmt w:val="bullet"/>
      <w:lvlText w:val=""/>
      <w:lvlJc w:val="left"/>
      <w:pPr>
        <w:ind w:left="2880" w:hanging="360"/>
      </w:pPr>
      <w:rPr>
        <w:rFonts w:ascii="Symbol" w:hAnsi="Symbol" w:hint="default"/>
      </w:rPr>
    </w:lvl>
    <w:lvl w:ilvl="4" w:tplc="72FEF4F0">
      <w:start w:val="1"/>
      <w:numFmt w:val="bullet"/>
      <w:lvlText w:val="o"/>
      <w:lvlJc w:val="left"/>
      <w:pPr>
        <w:ind w:left="3600" w:hanging="360"/>
      </w:pPr>
      <w:rPr>
        <w:rFonts w:ascii="Courier New" w:hAnsi="Courier New" w:hint="default"/>
      </w:rPr>
    </w:lvl>
    <w:lvl w:ilvl="5" w:tplc="63923386">
      <w:start w:val="1"/>
      <w:numFmt w:val="bullet"/>
      <w:lvlText w:val=""/>
      <w:lvlJc w:val="left"/>
      <w:pPr>
        <w:ind w:left="4320" w:hanging="360"/>
      </w:pPr>
      <w:rPr>
        <w:rFonts w:ascii="Wingdings" w:hAnsi="Wingdings" w:hint="default"/>
      </w:rPr>
    </w:lvl>
    <w:lvl w:ilvl="6" w:tplc="ED7C38B0">
      <w:start w:val="1"/>
      <w:numFmt w:val="bullet"/>
      <w:lvlText w:val=""/>
      <w:lvlJc w:val="left"/>
      <w:pPr>
        <w:ind w:left="5040" w:hanging="360"/>
      </w:pPr>
      <w:rPr>
        <w:rFonts w:ascii="Symbol" w:hAnsi="Symbol" w:hint="default"/>
      </w:rPr>
    </w:lvl>
    <w:lvl w:ilvl="7" w:tplc="376EE40C">
      <w:start w:val="1"/>
      <w:numFmt w:val="bullet"/>
      <w:lvlText w:val="o"/>
      <w:lvlJc w:val="left"/>
      <w:pPr>
        <w:ind w:left="5760" w:hanging="360"/>
      </w:pPr>
      <w:rPr>
        <w:rFonts w:ascii="Courier New" w:hAnsi="Courier New" w:hint="default"/>
      </w:rPr>
    </w:lvl>
    <w:lvl w:ilvl="8" w:tplc="5330E4FE">
      <w:start w:val="1"/>
      <w:numFmt w:val="bullet"/>
      <w:lvlText w:val=""/>
      <w:lvlJc w:val="left"/>
      <w:pPr>
        <w:ind w:left="6480" w:hanging="360"/>
      </w:pPr>
      <w:rPr>
        <w:rFonts w:ascii="Wingdings" w:hAnsi="Wingdings" w:hint="default"/>
      </w:rPr>
    </w:lvl>
  </w:abstractNum>
  <w:abstractNum w:abstractNumId="24" w15:restartNumberingAfterBreak="0">
    <w:nsid w:val="29E272ED"/>
    <w:multiLevelType w:val="hybridMultilevel"/>
    <w:tmpl w:val="14DA2CA8"/>
    <w:lvl w:ilvl="0" w:tplc="2528BB18">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269347B"/>
    <w:multiLevelType w:val="multilevel"/>
    <w:tmpl w:val="14F8D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5753AF"/>
    <w:multiLevelType w:val="hybridMultilevel"/>
    <w:tmpl w:val="6F56A63E"/>
    <w:lvl w:ilvl="0" w:tplc="447CB78C">
      <w:start w:val="1"/>
      <w:numFmt w:val="bullet"/>
      <w:lvlText w:val=""/>
      <w:lvlJc w:val="left"/>
      <w:pPr>
        <w:ind w:left="2160" w:hanging="360"/>
      </w:pPr>
      <w:rPr>
        <w:rFonts w:ascii="Symbol" w:hAnsi="Symbol"/>
      </w:rPr>
    </w:lvl>
    <w:lvl w:ilvl="1" w:tplc="0A3AA866">
      <w:start w:val="1"/>
      <w:numFmt w:val="bullet"/>
      <w:lvlText w:val=""/>
      <w:lvlJc w:val="left"/>
      <w:pPr>
        <w:ind w:left="2160" w:hanging="360"/>
      </w:pPr>
      <w:rPr>
        <w:rFonts w:ascii="Symbol" w:hAnsi="Symbol"/>
      </w:rPr>
    </w:lvl>
    <w:lvl w:ilvl="2" w:tplc="D7C42CAC">
      <w:start w:val="1"/>
      <w:numFmt w:val="bullet"/>
      <w:lvlText w:val=""/>
      <w:lvlJc w:val="left"/>
      <w:pPr>
        <w:ind w:left="2160" w:hanging="360"/>
      </w:pPr>
      <w:rPr>
        <w:rFonts w:ascii="Symbol" w:hAnsi="Symbol"/>
      </w:rPr>
    </w:lvl>
    <w:lvl w:ilvl="3" w:tplc="31C6DBAA">
      <w:start w:val="1"/>
      <w:numFmt w:val="bullet"/>
      <w:lvlText w:val=""/>
      <w:lvlJc w:val="left"/>
      <w:pPr>
        <w:ind w:left="2160" w:hanging="360"/>
      </w:pPr>
      <w:rPr>
        <w:rFonts w:ascii="Symbol" w:hAnsi="Symbol"/>
      </w:rPr>
    </w:lvl>
    <w:lvl w:ilvl="4" w:tplc="CAB62970">
      <w:start w:val="1"/>
      <w:numFmt w:val="bullet"/>
      <w:lvlText w:val=""/>
      <w:lvlJc w:val="left"/>
      <w:pPr>
        <w:ind w:left="2160" w:hanging="360"/>
      </w:pPr>
      <w:rPr>
        <w:rFonts w:ascii="Symbol" w:hAnsi="Symbol"/>
      </w:rPr>
    </w:lvl>
    <w:lvl w:ilvl="5" w:tplc="3A646D38">
      <w:start w:val="1"/>
      <w:numFmt w:val="bullet"/>
      <w:lvlText w:val=""/>
      <w:lvlJc w:val="left"/>
      <w:pPr>
        <w:ind w:left="2160" w:hanging="360"/>
      </w:pPr>
      <w:rPr>
        <w:rFonts w:ascii="Symbol" w:hAnsi="Symbol"/>
      </w:rPr>
    </w:lvl>
    <w:lvl w:ilvl="6" w:tplc="9FC60542">
      <w:start w:val="1"/>
      <w:numFmt w:val="bullet"/>
      <w:lvlText w:val=""/>
      <w:lvlJc w:val="left"/>
      <w:pPr>
        <w:ind w:left="2160" w:hanging="360"/>
      </w:pPr>
      <w:rPr>
        <w:rFonts w:ascii="Symbol" w:hAnsi="Symbol"/>
      </w:rPr>
    </w:lvl>
    <w:lvl w:ilvl="7" w:tplc="31D089BE">
      <w:start w:val="1"/>
      <w:numFmt w:val="bullet"/>
      <w:lvlText w:val=""/>
      <w:lvlJc w:val="left"/>
      <w:pPr>
        <w:ind w:left="2160" w:hanging="360"/>
      </w:pPr>
      <w:rPr>
        <w:rFonts w:ascii="Symbol" w:hAnsi="Symbol"/>
      </w:rPr>
    </w:lvl>
    <w:lvl w:ilvl="8" w:tplc="D61EB3D0">
      <w:start w:val="1"/>
      <w:numFmt w:val="bullet"/>
      <w:lvlText w:val=""/>
      <w:lvlJc w:val="left"/>
      <w:pPr>
        <w:ind w:left="2160" w:hanging="360"/>
      </w:pPr>
      <w:rPr>
        <w:rFonts w:ascii="Symbol" w:hAnsi="Symbol"/>
      </w:rPr>
    </w:lvl>
  </w:abstractNum>
  <w:abstractNum w:abstractNumId="27" w15:restartNumberingAfterBreak="0">
    <w:nsid w:val="3D4E163D"/>
    <w:multiLevelType w:val="hybridMultilevel"/>
    <w:tmpl w:val="AD4EF86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1023521"/>
    <w:multiLevelType w:val="hybridMultilevel"/>
    <w:tmpl w:val="E71821A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23640AD"/>
    <w:multiLevelType w:val="hybridMultilevel"/>
    <w:tmpl w:val="F1ACD562"/>
    <w:lvl w:ilvl="0" w:tplc="8ADA6ABA">
      <w:start w:val="1"/>
      <w:numFmt w:val="bullet"/>
      <w:lvlText w:val=""/>
      <w:lvlJc w:val="left"/>
      <w:pPr>
        <w:ind w:left="2160" w:hanging="360"/>
      </w:pPr>
      <w:rPr>
        <w:rFonts w:ascii="Symbol" w:hAnsi="Symbol"/>
      </w:rPr>
    </w:lvl>
    <w:lvl w:ilvl="1" w:tplc="B8948C14">
      <w:start w:val="1"/>
      <w:numFmt w:val="bullet"/>
      <w:lvlText w:val=""/>
      <w:lvlJc w:val="left"/>
      <w:pPr>
        <w:ind w:left="2160" w:hanging="360"/>
      </w:pPr>
      <w:rPr>
        <w:rFonts w:ascii="Symbol" w:hAnsi="Symbol"/>
      </w:rPr>
    </w:lvl>
    <w:lvl w:ilvl="2" w:tplc="447835D0">
      <w:start w:val="1"/>
      <w:numFmt w:val="bullet"/>
      <w:lvlText w:val=""/>
      <w:lvlJc w:val="left"/>
      <w:pPr>
        <w:ind w:left="2160" w:hanging="360"/>
      </w:pPr>
      <w:rPr>
        <w:rFonts w:ascii="Symbol" w:hAnsi="Symbol"/>
      </w:rPr>
    </w:lvl>
    <w:lvl w:ilvl="3" w:tplc="CEC8845C">
      <w:start w:val="1"/>
      <w:numFmt w:val="bullet"/>
      <w:lvlText w:val=""/>
      <w:lvlJc w:val="left"/>
      <w:pPr>
        <w:ind w:left="2160" w:hanging="360"/>
      </w:pPr>
      <w:rPr>
        <w:rFonts w:ascii="Symbol" w:hAnsi="Symbol"/>
      </w:rPr>
    </w:lvl>
    <w:lvl w:ilvl="4" w:tplc="5702496E">
      <w:start w:val="1"/>
      <w:numFmt w:val="bullet"/>
      <w:lvlText w:val=""/>
      <w:lvlJc w:val="left"/>
      <w:pPr>
        <w:ind w:left="2160" w:hanging="360"/>
      </w:pPr>
      <w:rPr>
        <w:rFonts w:ascii="Symbol" w:hAnsi="Symbol"/>
      </w:rPr>
    </w:lvl>
    <w:lvl w:ilvl="5" w:tplc="7504A232">
      <w:start w:val="1"/>
      <w:numFmt w:val="bullet"/>
      <w:lvlText w:val=""/>
      <w:lvlJc w:val="left"/>
      <w:pPr>
        <w:ind w:left="2160" w:hanging="360"/>
      </w:pPr>
      <w:rPr>
        <w:rFonts w:ascii="Symbol" w:hAnsi="Symbol"/>
      </w:rPr>
    </w:lvl>
    <w:lvl w:ilvl="6" w:tplc="F8629342">
      <w:start w:val="1"/>
      <w:numFmt w:val="bullet"/>
      <w:lvlText w:val=""/>
      <w:lvlJc w:val="left"/>
      <w:pPr>
        <w:ind w:left="2160" w:hanging="360"/>
      </w:pPr>
      <w:rPr>
        <w:rFonts w:ascii="Symbol" w:hAnsi="Symbol"/>
      </w:rPr>
    </w:lvl>
    <w:lvl w:ilvl="7" w:tplc="F84C179A">
      <w:start w:val="1"/>
      <w:numFmt w:val="bullet"/>
      <w:lvlText w:val=""/>
      <w:lvlJc w:val="left"/>
      <w:pPr>
        <w:ind w:left="2160" w:hanging="360"/>
      </w:pPr>
      <w:rPr>
        <w:rFonts w:ascii="Symbol" w:hAnsi="Symbol"/>
      </w:rPr>
    </w:lvl>
    <w:lvl w:ilvl="8" w:tplc="D58AC8EC">
      <w:start w:val="1"/>
      <w:numFmt w:val="bullet"/>
      <w:lvlText w:val=""/>
      <w:lvlJc w:val="left"/>
      <w:pPr>
        <w:ind w:left="2160" w:hanging="360"/>
      </w:pPr>
      <w:rPr>
        <w:rFonts w:ascii="Symbol" w:hAnsi="Symbol"/>
      </w:rPr>
    </w:lvl>
  </w:abstractNum>
  <w:abstractNum w:abstractNumId="30" w15:restartNumberingAfterBreak="0">
    <w:nsid w:val="456B6774"/>
    <w:multiLevelType w:val="hybridMultilevel"/>
    <w:tmpl w:val="49E8D5F8"/>
    <w:lvl w:ilvl="0" w:tplc="0E94A35E">
      <w:numFmt w:val="bullet"/>
      <w:lvlText w:val="-"/>
      <w:lvlJc w:val="left"/>
      <w:pPr>
        <w:ind w:left="1080" w:hanging="360"/>
      </w:pPr>
      <w:rPr>
        <w:rFonts w:ascii="Arial" w:eastAsiaTheme="minorEastAsia"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48765CB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3413333"/>
    <w:multiLevelType w:val="hybridMultilevel"/>
    <w:tmpl w:val="C8AE5DC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AC220DA"/>
    <w:multiLevelType w:val="hybridMultilevel"/>
    <w:tmpl w:val="197E6B16"/>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4" w15:restartNumberingAfterBreak="0">
    <w:nsid w:val="5DE72698"/>
    <w:multiLevelType w:val="hybridMultilevel"/>
    <w:tmpl w:val="8DD24A20"/>
    <w:lvl w:ilvl="0" w:tplc="4560DCC8">
      <w:start w:val="1"/>
      <w:numFmt w:val="bullet"/>
      <w:lvlText w:val=""/>
      <w:lvlJc w:val="left"/>
      <w:pPr>
        <w:tabs>
          <w:tab w:val="num" w:pos="720"/>
        </w:tabs>
        <w:ind w:left="720" w:hanging="360"/>
      </w:pPr>
      <w:rPr>
        <w:rFonts w:ascii="Wingdings" w:hAnsi="Wingdings" w:hint="default"/>
      </w:rPr>
    </w:lvl>
    <w:lvl w:ilvl="1" w:tplc="A1585AF4">
      <w:start w:val="1"/>
      <w:numFmt w:val="bullet"/>
      <w:lvlText w:val=""/>
      <w:lvlJc w:val="left"/>
      <w:pPr>
        <w:tabs>
          <w:tab w:val="num" w:pos="1440"/>
        </w:tabs>
        <w:ind w:left="1440" w:hanging="360"/>
      </w:pPr>
      <w:rPr>
        <w:rFonts w:ascii="Wingdings" w:hAnsi="Wingdings" w:hint="default"/>
      </w:rPr>
    </w:lvl>
    <w:lvl w:ilvl="2" w:tplc="9AE0154A" w:tentative="1">
      <w:start w:val="1"/>
      <w:numFmt w:val="bullet"/>
      <w:lvlText w:val=""/>
      <w:lvlJc w:val="left"/>
      <w:pPr>
        <w:tabs>
          <w:tab w:val="num" w:pos="2160"/>
        </w:tabs>
        <w:ind w:left="2160" w:hanging="360"/>
      </w:pPr>
      <w:rPr>
        <w:rFonts w:ascii="Wingdings" w:hAnsi="Wingdings" w:hint="default"/>
      </w:rPr>
    </w:lvl>
    <w:lvl w:ilvl="3" w:tplc="3E743D5E" w:tentative="1">
      <w:start w:val="1"/>
      <w:numFmt w:val="bullet"/>
      <w:lvlText w:val=""/>
      <w:lvlJc w:val="left"/>
      <w:pPr>
        <w:tabs>
          <w:tab w:val="num" w:pos="2880"/>
        </w:tabs>
        <w:ind w:left="2880" w:hanging="360"/>
      </w:pPr>
      <w:rPr>
        <w:rFonts w:ascii="Wingdings" w:hAnsi="Wingdings" w:hint="default"/>
      </w:rPr>
    </w:lvl>
    <w:lvl w:ilvl="4" w:tplc="8B2EE6D6" w:tentative="1">
      <w:start w:val="1"/>
      <w:numFmt w:val="bullet"/>
      <w:lvlText w:val=""/>
      <w:lvlJc w:val="left"/>
      <w:pPr>
        <w:tabs>
          <w:tab w:val="num" w:pos="3600"/>
        </w:tabs>
        <w:ind w:left="3600" w:hanging="360"/>
      </w:pPr>
      <w:rPr>
        <w:rFonts w:ascii="Wingdings" w:hAnsi="Wingdings" w:hint="default"/>
      </w:rPr>
    </w:lvl>
    <w:lvl w:ilvl="5" w:tplc="668C7A04" w:tentative="1">
      <w:start w:val="1"/>
      <w:numFmt w:val="bullet"/>
      <w:lvlText w:val=""/>
      <w:lvlJc w:val="left"/>
      <w:pPr>
        <w:tabs>
          <w:tab w:val="num" w:pos="4320"/>
        </w:tabs>
        <w:ind w:left="4320" w:hanging="360"/>
      </w:pPr>
      <w:rPr>
        <w:rFonts w:ascii="Wingdings" w:hAnsi="Wingdings" w:hint="default"/>
      </w:rPr>
    </w:lvl>
    <w:lvl w:ilvl="6" w:tplc="702A5B3C" w:tentative="1">
      <w:start w:val="1"/>
      <w:numFmt w:val="bullet"/>
      <w:lvlText w:val=""/>
      <w:lvlJc w:val="left"/>
      <w:pPr>
        <w:tabs>
          <w:tab w:val="num" w:pos="5040"/>
        </w:tabs>
        <w:ind w:left="5040" w:hanging="360"/>
      </w:pPr>
      <w:rPr>
        <w:rFonts w:ascii="Wingdings" w:hAnsi="Wingdings" w:hint="default"/>
      </w:rPr>
    </w:lvl>
    <w:lvl w:ilvl="7" w:tplc="82A4579A" w:tentative="1">
      <w:start w:val="1"/>
      <w:numFmt w:val="bullet"/>
      <w:lvlText w:val=""/>
      <w:lvlJc w:val="left"/>
      <w:pPr>
        <w:tabs>
          <w:tab w:val="num" w:pos="5760"/>
        </w:tabs>
        <w:ind w:left="5760" w:hanging="360"/>
      </w:pPr>
      <w:rPr>
        <w:rFonts w:ascii="Wingdings" w:hAnsi="Wingdings" w:hint="default"/>
      </w:rPr>
    </w:lvl>
    <w:lvl w:ilvl="8" w:tplc="416C46DA"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271967"/>
    <w:multiLevelType w:val="hybridMultilevel"/>
    <w:tmpl w:val="8B965D86"/>
    <w:lvl w:ilvl="0" w:tplc="70F4BB0C">
      <w:start w:val="1"/>
      <w:numFmt w:val="bullet"/>
      <w:lvlText w:val=""/>
      <w:lvlJc w:val="left"/>
      <w:pPr>
        <w:tabs>
          <w:tab w:val="num" w:pos="720"/>
        </w:tabs>
        <w:ind w:left="720" w:hanging="360"/>
      </w:pPr>
      <w:rPr>
        <w:rFonts w:ascii="Wingdings" w:hAnsi="Wingdings" w:hint="default"/>
      </w:rPr>
    </w:lvl>
    <w:lvl w:ilvl="1" w:tplc="3CBA1E7A">
      <w:start w:val="1"/>
      <w:numFmt w:val="bullet"/>
      <w:lvlText w:val=""/>
      <w:lvlJc w:val="left"/>
      <w:pPr>
        <w:tabs>
          <w:tab w:val="num" w:pos="1440"/>
        </w:tabs>
        <w:ind w:left="1440" w:hanging="360"/>
      </w:pPr>
      <w:rPr>
        <w:rFonts w:ascii="Wingdings" w:hAnsi="Wingdings" w:hint="default"/>
      </w:rPr>
    </w:lvl>
    <w:lvl w:ilvl="2" w:tplc="A8040B02" w:tentative="1">
      <w:start w:val="1"/>
      <w:numFmt w:val="bullet"/>
      <w:lvlText w:val=""/>
      <w:lvlJc w:val="left"/>
      <w:pPr>
        <w:tabs>
          <w:tab w:val="num" w:pos="2160"/>
        </w:tabs>
        <w:ind w:left="2160" w:hanging="360"/>
      </w:pPr>
      <w:rPr>
        <w:rFonts w:ascii="Wingdings" w:hAnsi="Wingdings" w:hint="default"/>
      </w:rPr>
    </w:lvl>
    <w:lvl w:ilvl="3" w:tplc="BCCEDE0C" w:tentative="1">
      <w:start w:val="1"/>
      <w:numFmt w:val="bullet"/>
      <w:lvlText w:val=""/>
      <w:lvlJc w:val="left"/>
      <w:pPr>
        <w:tabs>
          <w:tab w:val="num" w:pos="2880"/>
        </w:tabs>
        <w:ind w:left="2880" w:hanging="360"/>
      </w:pPr>
      <w:rPr>
        <w:rFonts w:ascii="Wingdings" w:hAnsi="Wingdings" w:hint="default"/>
      </w:rPr>
    </w:lvl>
    <w:lvl w:ilvl="4" w:tplc="25E04804" w:tentative="1">
      <w:start w:val="1"/>
      <w:numFmt w:val="bullet"/>
      <w:lvlText w:val=""/>
      <w:lvlJc w:val="left"/>
      <w:pPr>
        <w:tabs>
          <w:tab w:val="num" w:pos="3600"/>
        </w:tabs>
        <w:ind w:left="3600" w:hanging="360"/>
      </w:pPr>
      <w:rPr>
        <w:rFonts w:ascii="Wingdings" w:hAnsi="Wingdings" w:hint="default"/>
      </w:rPr>
    </w:lvl>
    <w:lvl w:ilvl="5" w:tplc="433250D0" w:tentative="1">
      <w:start w:val="1"/>
      <w:numFmt w:val="bullet"/>
      <w:lvlText w:val=""/>
      <w:lvlJc w:val="left"/>
      <w:pPr>
        <w:tabs>
          <w:tab w:val="num" w:pos="4320"/>
        </w:tabs>
        <w:ind w:left="4320" w:hanging="360"/>
      </w:pPr>
      <w:rPr>
        <w:rFonts w:ascii="Wingdings" w:hAnsi="Wingdings" w:hint="default"/>
      </w:rPr>
    </w:lvl>
    <w:lvl w:ilvl="6" w:tplc="9EAA8C04" w:tentative="1">
      <w:start w:val="1"/>
      <w:numFmt w:val="bullet"/>
      <w:lvlText w:val=""/>
      <w:lvlJc w:val="left"/>
      <w:pPr>
        <w:tabs>
          <w:tab w:val="num" w:pos="5040"/>
        </w:tabs>
        <w:ind w:left="5040" w:hanging="360"/>
      </w:pPr>
      <w:rPr>
        <w:rFonts w:ascii="Wingdings" w:hAnsi="Wingdings" w:hint="default"/>
      </w:rPr>
    </w:lvl>
    <w:lvl w:ilvl="7" w:tplc="D9564504" w:tentative="1">
      <w:start w:val="1"/>
      <w:numFmt w:val="bullet"/>
      <w:lvlText w:val=""/>
      <w:lvlJc w:val="left"/>
      <w:pPr>
        <w:tabs>
          <w:tab w:val="num" w:pos="5760"/>
        </w:tabs>
        <w:ind w:left="5760" w:hanging="360"/>
      </w:pPr>
      <w:rPr>
        <w:rFonts w:ascii="Wingdings" w:hAnsi="Wingdings" w:hint="default"/>
      </w:rPr>
    </w:lvl>
    <w:lvl w:ilvl="8" w:tplc="0380BF7C"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FDE08D9"/>
    <w:multiLevelType w:val="hybridMultilevel"/>
    <w:tmpl w:val="30628A28"/>
    <w:lvl w:ilvl="0" w:tplc="465A5752">
      <w:start w:val="1"/>
      <w:numFmt w:val="bullet"/>
      <w:lvlText w:val=""/>
      <w:lvlJc w:val="left"/>
      <w:pPr>
        <w:tabs>
          <w:tab w:val="num" w:pos="720"/>
        </w:tabs>
        <w:ind w:left="720" w:hanging="360"/>
      </w:pPr>
      <w:rPr>
        <w:rFonts w:ascii="Symbol" w:hAnsi="Symbol" w:hint="default"/>
        <w:sz w:val="20"/>
      </w:rPr>
    </w:lvl>
    <w:lvl w:ilvl="1" w:tplc="447838A4">
      <w:start w:val="1"/>
      <w:numFmt w:val="bullet"/>
      <w:lvlText w:val="o"/>
      <w:lvlJc w:val="left"/>
      <w:pPr>
        <w:tabs>
          <w:tab w:val="num" w:pos="1440"/>
        </w:tabs>
        <w:ind w:left="1440" w:hanging="360"/>
      </w:pPr>
      <w:rPr>
        <w:rFonts w:ascii="Symbol" w:hAnsi="Symbol" w:hint="default"/>
        <w:sz w:val="20"/>
      </w:rPr>
    </w:lvl>
    <w:lvl w:ilvl="2" w:tplc="34D8D1E4" w:tentative="1">
      <w:start w:val="1"/>
      <w:numFmt w:val="bullet"/>
      <w:lvlText w:val=""/>
      <w:lvlJc w:val="left"/>
      <w:pPr>
        <w:tabs>
          <w:tab w:val="num" w:pos="2160"/>
        </w:tabs>
        <w:ind w:left="2160" w:hanging="360"/>
      </w:pPr>
      <w:rPr>
        <w:rFonts w:ascii="Symbol" w:hAnsi="Symbol" w:hint="default"/>
        <w:sz w:val="20"/>
      </w:rPr>
    </w:lvl>
    <w:lvl w:ilvl="3" w:tplc="D32E099C" w:tentative="1">
      <w:start w:val="1"/>
      <w:numFmt w:val="bullet"/>
      <w:lvlText w:val=""/>
      <w:lvlJc w:val="left"/>
      <w:pPr>
        <w:tabs>
          <w:tab w:val="num" w:pos="2880"/>
        </w:tabs>
        <w:ind w:left="2880" w:hanging="360"/>
      </w:pPr>
      <w:rPr>
        <w:rFonts w:ascii="Symbol" w:hAnsi="Symbol" w:hint="default"/>
        <w:sz w:val="20"/>
      </w:rPr>
    </w:lvl>
    <w:lvl w:ilvl="4" w:tplc="E8EEB240" w:tentative="1">
      <w:start w:val="1"/>
      <w:numFmt w:val="bullet"/>
      <w:lvlText w:val=""/>
      <w:lvlJc w:val="left"/>
      <w:pPr>
        <w:tabs>
          <w:tab w:val="num" w:pos="3600"/>
        </w:tabs>
        <w:ind w:left="3600" w:hanging="360"/>
      </w:pPr>
      <w:rPr>
        <w:rFonts w:ascii="Symbol" w:hAnsi="Symbol" w:hint="default"/>
        <w:sz w:val="20"/>
      </w:rPr>
    </w:lvl>
    <w:lvl w:ilvl="5" w:tplc="E5C42B0A" w:tentative="1">
      <w:start w:val="1"/>
      <w:numFmt w:val="bullet"/>
      <w:lvlText w:val=""/>
      <w:lvlJc w:val="left"/>
      <w:pPr>
        <w:tabs>
          <w:tab w:val="num" w:pos="4320"/>
        </w:tabs>
        <w:ind w:left="4320" w:hanging="360"/>
      </w:pPr>
      <w:rPr>
        <w:rFonts w:ascii="Symbol" w:hAnsi="Symbol" w:hint="default"/>
        <w:sz w:val="20"/>
      </w:rPr>
    </w:lvl>
    <w:lvl w:ilvl="6" w:tplc="965239AE" w:tentative="1">
      <w:start w:val="1"/>
      <w:numFmt w:val="bullet"/>
      <w:lvlText w:val=""/>
      <w:lvlJc w:val="left"/>
      <w:pPr>
        <w:tabs>
          <w:tab w:val="num" w:pos="5040"/>
        </w:tabs>
        <w:ind w:left="5040" w:hanging="360"/>
      </w:pPr>
      <w:rPr>
        <w:rFonts w:ascii="Symbol" w:hAnsi="Symbol" w:hint="default"/>
        <w:sz w:val="20"/>
      </w:rPr>
    </w:lvl>
    <w:lvl w:ilvl="7" w:tplc="4DE005F8" w:tentative="1">
      <w:start w:val="1"/>
      <w:numFmt w:val="bullet"/>
      <w:lvlText w:val=""/>
      <w:lvlJc w:val="left"/>
      <w:pPr>
        <w:tabs>
          <w:tab w:val="num" w:pos="5760"/>
        </w:tabs>
        <w:ind w:left="5760" w:hanging="360"/>
      </w:pPr>
      <w:rPr>
        <w:rFonts w:ascii="Symbol" w:hAnsi="Symbol" w:hint="default"/>
        <w:sz w:val="20"/>
      </w:rPr>
    </w:lvl>
    <w:lvl w:ilvl="8" w:tplc="6BC0FCC6"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885056"/>
    <w:multiLevelType w:val="multilevel"/>
    <w:tmpl w:val="14F8D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427CCB"/>
    <w:multiLevelType w:val="hybridMultilevel"/>
    <w:tmpl w:val="0758304E"/>
    <w:lvl w:ilvl="0" w:tplc="EE7497E2">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9" w15:restartNumberingAfterBreak="0">
    <w:nsid w:val="660E0205"/>
    <w:multiLevelType w:val="hybridMultilevel"/>
    <w:tmpl w:val="9D86C4BE"/>
    <w:lvl w:ilvl="0" w:tplc="5C64DB10">
      <w:start w:val="1"/>
      <w:numFmt w:val="bullet"/>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65A574F"/>
    <w:multiLevelType w:val="hybridMultilevel"/>
    <w:tmpl w:val="8DAC87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8E44609"/>
    <w:multiLevelType w:val="hybridMultilevel"/>
    <w:tmpl w:val="EFBA50FE"/>
    <w:lvl w:ilvl="0" w:tplc="AEBE214E">
      <w:start w:val="1"/>
      <w:numFmt w:val="bullet"/>
      <w:lvlText w:val=""/>
      <w:lvlJc w:val="left"/>
      <w:pPr>
        <w:tabs>
          <w:tab w:val="num" w:pos="720"/>
        </w:tabs>
        <w:ind w:left="720" w:hanging="360"/>
      </w:pPr>
      <w:rPr>
        <w:rFonts w:ascii="Wingdings" w:hAnsi="Wingdings" w:hint="default"/>
      </w:rPr>
    </w:lvl>
    <w:lvl w:ilvl="1" w:tplc="322641E0">
      <w:start w:val="1"/>
      <w:numFmt w:val="bullet"/>
      <w:lvlText w:val=""/>
      <w:lvlJc w:val="left"/>
      <w:pPr>
        <w:tabs>
          <w:tab w:val="num" w:pos="1440"/>
        </w:tabs>
        <w:ind w:left="1440" w:hanging="360"/>
      </w:pPr>
      <w:rPr>
        <w:rFonts w:ascii="Wingdings" w:hAnsi="Wingdings" w:hint="default"/>
      </w:rPr>
    </w:lvl>
    <w:lvl w:ilvl="2" w:tplc="81B21D4E">
      <w:numFmt w:val="bullet"/>
      <w:lvlText w:val="o"/>
      <w:lvlJc w:val="left"/>
      <w:pPr>
        <w:tabs>
          <w:tab w:val="num" w:pos="2160"/>
        </w:tabs>
        <w:ind w:left="2160" w:hanging="360"/>
      </w:pPr>
      <w:rPr>
        <w:rFonts w:ascii="Courier New" w:hAnsi="Courier New" w:hint="default"/>
      </w:rPr>
    </w:lvl>
    <w:lvl w:ilvl="3" w:tplc="8562A244" w:tentative="1">
      <w:start w:val="1"/>
      <w:numFmt w:val="bullet"/>
      <w:lvlText w:val=""/>
      <w:lvlJc w:val="left"/>
      <w:pPr>
        <w:tabs>
          <w:tab w:val="num" w:pos="2880"/>
        </w:tabs>
        <w:ind w:left="2880" w:hanging="360"/>
      </w:pPr>
      <w:rPr>
        <w:rFonts w:ascii="Wingdings" w:hAnsi="Wingdings" w:hint="default"/>
      </w:rPr>
    </w:lvl>
    <w:lvl w:ilvl="4" w:tplc="BD40F798" w:tentative="1">
      <w:start w:val="1"/>
      <w:numFmt w:val="bullet"/>
      <w:lvlText w:val=""/>
      <w:lvlJc w:val="left"/>
      <w:pPr>
        <w:tabs>
          <w:tab w:val="num" w:pos="3600"/>
        </w:tabs>
        <w:ind w:left="3600" w:hanging="360"/>
      </w:pPr>
      <w:rPr>
        <w:rFonts w:ascii="Wingdings" w:hAnsi="Wingdings" w:hint="default"/>
      </w:rPr>
    </w:lvl>
    <w:lvl w:ilvl="5" w:tplc="4468A218" w:tentative="1">
      <w:start w:val="1"/>
      <w:numFmt w:val="bullet"/>
      <w:lvlText w:val=""/>
      <w:lvlJc w:val="left"/>
      <w:pPr>
        <w:tabs>
          <w:tab w:val="num" w:pos="4320"/>
        </w:tabs>
        <w:ind w:left="4320" w:hanging="360"/>
      </w:pPr>
      <w:rPr>
        <w:rFonts w:ascii="Wingdings" w:hAnsi="Wingdings" w:hint="default"/>
      </w:rPr>
    </w:lvl>
    <w:lvl w:ilvl="6" w:tplc="0A5CF0EE" w:tentative="1">
      <w:start w:val="1"/>
      <w:numFmt w:val="bullet"/>
      <w:lvlText w:val=""/>
      <w:lvlJc w:val="left"/>
      <w:pPr>
        <w:tabs>
          <w:tab w:val="num" w:pos="5040"/>
        </w:tabs>
        <w:ind w:left="5040" w:hanging="360"/>
      </w:pPr>
      <w:rPr>
        <w:rFonts w:ascii="Wingdings" w:hAnsi="Wingdings" w:hint="default"/>
      </w:rPr>
    </w:lvl>
    <w:lvl w:ilvl="7" w:tplc="68C84C0E" w:tentative="1">
      <w:start w:val="1"/>
      <w:numFmt w:val="bullet"/>
      <w:lvlText w:val=""/>
      <w:lvlJc w:val="left"/>
      <w:pPr>
        <w:tabs>
          <w:tab w:val="num" w:pos="5760"/>
        </w:tabs>
        <w:ind w:left="5760" w:hanging="360"/>
      </w:pPr>
      <w:rPr>
        <w:rFonts w:ascii="Wingdings" w:hAnsi="Wingdings" w:hint="default"/>
      </w:rPr>
    </w:lvl>
    <w:lvl w:ilvl="8" w:tplc="2EBC4C4A"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5464EB"/>
    <w:multiLevelType w:val="hybridMultilevel"/>
    <w:tmpl w:val="82382552"/>
    <w:lvl w:ilvl="0" w:tplc="16DAE646">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07B7E27"/>
    <w:multiLevelType w:val="hybridMultilevel"/>
    <w:tmpl w:val="11787B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3362728"/>
    <w:multiLevelType w:val="hybridMultilevel"/>
    <w:tmpl w:val="D8FAA972"/>
    <w:lvl w:ilvl="0" w:tplc="F2C0677C">
      <w:start w:val="1"/>
      <w:numFmt w:val="bullet"/>
      <w:lvlText w:val=""/>
      <w:lvlJc w:val="left"/>
      <w:pPr>
        <w:tabs>
          <w:tab w:val="num" w:pos="720"/>
        </w:tabs>
        <w:ind w:left="720" w:hanging="360"/>
      </w:pPr>
      <w:rPr>
        <w:rFonts w:ascii="Wingdings" w:hAnsi="Wingdings" w:hint="default"/>
      </w:rPr>
    </w:lvl>
    <w:lvl w:ilvl="1" w:tplc="92D8FB9C">
      <w:start w:val="1"/>
      <w:numFmt w:val="bullet"/>
      <w:lvlText w:val=""/>
      <w:lvlJc w:val="left"/>
      <w:pPr>
        <w:tabs>
          <w:tab w:val="num" w:pos="1440"/>
        </w:tabs>
        <w:ind w:left="1440" w:hanging="360"/>
      </w:pPr>
      <w:rPr>
        <w:rFonts w:ascii="Wingdings" w:hAnsi="Wingdings" w:hint="default"/>
      </w:rPr>
    </w:lvl>
    <w:lvl w:ilvl="2" w:tplc="3F6691FE" w:tentative="1">
      <w:start w:val="1"/>
      <w:numFmt w:val="bullet"/>
      <w:lvlText w:val=""/>
      <w:lvlJc w:val="left"/>
      <w:pPr>
        <w:tabs>
          <w:tab w:val="num" w:pos="2160"/>
        </w:tabs>
        <w:ind w:left="2160" w:hanging="360"/>
      </w:pPr>
      <w:rPr>
        <w:rFonts w:ascii="Wingdings" w:hAnsi="Wingdings" w:hint="default"/>
      </w:rPr>
    </w:lvl>
    <w:lvl w:ilvl="3" w:tplc="3F785856">
      <w:numFmt w:val="bullet"/>
      <w:lvlText w:val="o"/>
      <w:lvlJc w:val="left"/>
      <w:pPr>
        <w:tabs>
          <w:tab w:val="num" w:pos="2880"/>
        </w:tabs>
        <w:ind w:left="2880" w:hanging="360"/>
      </w:pPr>
      <w:rPr>
        <w:rFonts w:ascii="Courier New,monospace" w:hAnsi="Courier New,monospace" w:hint="default"/>
      </w:rPr>
    </w:lvl>
    <w:lvl w:ilvl="4" w:tplc="4C8E48BE" w:tentative="1">
      <w:start w:val="1"/>
      <w:numFmt w:val="bullet"/>
      <w:lvlText w:val=""/>
      <w:lvlJc w:val="left"/>
      <w:pPr>
        <w:tabs>
          <w:tab w:val="num" w:pos="3600"/>
        </w:tabs>
        <w:ind w:left="3600" w:hanging="360"/>
      </w:pPr>
      <w:rPr>
        <w:rFonts w:ascii="Wingdings" w:hAnsi="Wingdings" w:hint="default"/>
      </w:rPr>
    </w:lvl>
    <w:lvl w:ilvl="5" w:tplc="192AA646" w:tentative="1">
      <w:start w:val="1"/>
      <w:numFmt w:val="bullet"/>
      <w:lvlText w:val=""/>
      <w:lvlJc w:val="left"/>
      <w:pPr>
        <w:tabs>
          <w:tab w:val="num" w:pos="4320"/>
        </w:tabs>
        <w:ind w:left="4320" w:hanging="360"/>
      </w:pPr>
      <w:rPr>
        <w:rFonts w:ascii="Wingdings" w:hAnsi="Wingdings" w:hint="default"/>
      </w:rPr>
    </w:lvl>
    <w:lvl w:ilvl="6" w:tplc="3E3E4B42" w:tentative="1">
      <w:start w:val="1"/>
      <w:numFmt w:val="bullet"/>
      <w:lvlText w:val=""/>
      <w:lvlJc w:val="left"/>
      <w:pPr>
        <w:tabs>
          <w:tab w:val="num" w:pos="5040"/>
        </w:tabs>
        <w:ind w:left="5040" w:hanging="360"/>
      </w:pPr>
      <w:rPr>
        <w:rFonts w:ascii="Wingdings" w:hAnsi="Wingdings" w:hint="default"/>
      </w:rPr>
    </w:lvl>
    <w:lvl w:ilvl="7" w:tplc="7E3A0608" w:tentative="1">
      <w:start w:val="1"/>
      <w:numFmt w:val="bullet"/>
      <w:lvlText w:val=""/>
      <w:lvlJc w:val="left"/>
      <w:pPr>
        <w:tabs>
          <w:tab w:val="num" w:pos="5760"/>
        </w:tabs>
        <w:ind w:left="5760" w:hanging="360"/>
      </w:pPr>
      <w:rPr>
        <w:rFonts w:ascii="Wingdings" w:hAnsi="Wingdings" w:hint="default"/>
      </w:rPr>
    </w:lvl>
    <w:lvl w:ilvl="8" w:tplc="B43E5680"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57721DB"/>
    <w:multiLevelType w:val="hybridMultilevel"/>
    <w:tmpl w:val="F7B68708"/>
    <w:lvl w:ilvl="0" w:tplc="CF8CA9D8">
      <w:start w:val="1"/>
      <w:numFmt w:val="bullet"/>
      <w:lvlText w:val=""/>
      <w:lvlJc w:val="left"/>
      <w:pPr>
        <w:tabs>
          <w:tab w:val="num" w:pos="720"/>
        </w:tabs>
        <w:ind w:left="720" w:hanging="360"/>
      </w:pPr>
      <w:rPr>
        <w:rFonts w:ascii="Wingdings" w:hAnsi="Wingdings" w:hint="default"/>
      </w:rPr>
    </w:lvl>
    <w:lvl w:ilvl="1" w:tplc="70C22120">
      <w:start w:val="1"/>
      <w:numFmt w:val="bullet"/>
      <w:lvlText w:val=""/>
      <w:lvlJc w:val="left"/>
      <w:pPr>
        <w:tabs>
          <w:tab w:val="num" w:pos="1440"/>
        </w:tabs>
        <w:ind w:left="1440" w:hanging="360"/>
      </w:pPr>
      <w:rPr>
        <w:rFonts w:ascii="Wingdings" w:hAnsi="Wingdings" w:hint="default"/>
      </w:rPr>
    </w:lvl>
    <w:lvl w:ilvl="2" w:tplc="31D40EE4" w:tentative="1">
      <w:start w:val="1"/>
      <w:numFmt w:val="bullet"/>
      <w:lvlText w:val=""/>
      <w:lvlJc w:val="left"/>
      <w:pPr>
        <w:tabs>
          <w:tab w:val="num" w:pos="2160"/>
        </w:tabs>
        <w:ind w:left="2160" w:hanging="360"/>
      </w:pPr>
      <w:rPr>
        <w:rFonts w:ascii="Wingdings" w:hAnsi="Wingdings" w:hint="default"/>
      </w:rPr>
    </w:lvl>
    <w:lvl w:ilvl="3" w:tplc="B32C4F24" w:tentative="1">
      <w:start w:val="1"/>
      <w:numFmt w:val="bullet"/>
      <w:lvlText w:val=""/>
      <w:lvlJc w:val="left"/>
      <w:pPr>
        <w:tabs>
          <w:tab w:val="num" w:pos="2880"/>
        </w:tabs>
        <w:ind w:left="2880" w:hanging="360"/>
      </w:pPr>
      <w:rPr>
        <w:rFonts w:ascii="Wingdings" w:hAnsi="Wingdings" w:hint="default"/>
      </w:rPr>
    </w:lvl>
    <w:lvl w:ilvl="4" w:tplc="98604B40" w:tentative="1">
      <w:start w:val="1"/>
      <w:numFmt w:val="bullet"/>
      <w:lvlText w:val=""/>
      <w:lvlJc w:val="left"/>
      <w:pPr>
        <w:tabs>
          <w:tab w:val="num" w:pos="3600"/>
        </w:tabs>
        <w:ind w:left="3600" w:hanging="360"/>
      </w:pPr>
      <w:rPr>
        <w:rFonts w:ascii="Wingdings" w:hAnsi="Wingdings" w:hint="default"/>
      </w:rPr>
    </w:lvl>
    <w:lvl w:ilvl="5" w:tplc="5F908BCC" w:tentative="1">
      <w:start w:val="1"/>
      <w:numFmt w:val="bullet"/>
      <w:lvlText w:val=""/>
      <w:lvlJc w:val="left"/>
      <w:pPr>
        <w:tabs>
          <w:tab w:val="num" w:pos="4320"/>
        </w:tabs>
        <w:ind w:left="4320" w:hanging="360"/>
      </w:pPr>
      <w:rPr>
        <w:rFonts w:ascii="Wingdings" w:hAnsi="Wingdings" w:hint="default"/>
      </w:rPr>
    </w:lvl>
    <w:lvl w:ilvl="6" w:tplc="B1548ED6" w:tentative="1">
      <w:start w:val="1"/>
      <w:numFmt w:val="bullet"/>
      <w:lvlText w:val=""/>
      <w:lvlJc w:val="left"/>
      <w:pPr>
        <w:tabs>
          <w:tab w:val="num" w:pos="5040"/>
        </w:tabs>
        <w:ind w:left="5040" w:hanging="360"/>
      </w:pPr>
      <w:rPr>
        <w:rFonts w:ascii="Wingdings" w:hAnsi="Wingdings" w:hint="default"/>
      </w:rPr>
    </w:lvl>
    <w:lvl w:ilvl="7" w:tplc="4028A9C2" w:tentative="1">
      <w:start w:val="1"/>
      <w:numFmt w:val="bullet"/>
      <w:lvlText w:val=""/>
      <w:lvlJc w:val="left"/>
      <w:pPr>
        <w:tabs>
          <w:tab w:val="num" w:pos="5760"/>
        </w:tabs>
        <w:ind w:left="5760" w:hanging="360"/>
      </w:pPr>
      <w:rPr>
        <w:rFonts w:ascii="Wingdings" w:hAnsi="Wingdings" w:hint="default"/>
      </w:rPr>
    </w:lvl>
    <w:lvl w:ilvl="8" w:tplc="E68C2D48"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6433C03"/>
    <w:multiLevelType w:val="hybridMultilevel"/>
    <w:tmpl w:val="6AB63044"/>
    <w:lvl w:ilvl="0" w:tplc="C96E32C2">
      <w:start w:val="1"/>
      <w:numFmt w:val="bullet"/>
      <w:lvlText w:val="-"/>
      <w:lvlJc w:val="left"/>
      <w:pPr>
        <w:ind w:left="1440" w:hanging="360"/>
      </w:pPr>
      <w:rPr>
        <w:rFonts w:ascii="Courier New" w:hAnsi="Courier New"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7" w15:restartNumberingAfterBreak="0">
    <w:nsid w:val="78FE6EDC"/>
    <w:multiLevelType w:val="hybridMultilevel"/>
    <w:tmpl w:val="DC682096"/>
    <w:lvl w:ilvl="0" w:tplc="5546DEDA">
      <w:start w:val="1"/>
      <w:numFmt w:val="bullet"/>
      <w:lvlText w:val=""/>
      <w:lvlJc w:val="left"/>
      <w:pPr>
        <w:ind w:left="1440" w:hanging="360"/>
      </w:pPr>
      <w:rPr>
        <w:rFonts w:ascii="Symbol" w:hAnsi="Symbol"/>
      </w:rPr>
    </w:lvl>
    <w:lvl w:ilvl="1" w:tplc="86C6BE72">
      <w:start w:val="1"/>
      <w:numFmt w:val="bullet"/>
      <w:lvlText w:val=""/>
      <w:lvlJc w:val="left"/>
      <w:pPr>
        <w:ind w:left="2160" w:hanging="360"/>
      </w:pPr>
      <w:rPr>
        <w:rFonts w:ascii="Symbol" w:hAnsi="Symbol"/>
      </w:rPr>
    </w:lvl>
    <w:lvl w:ilvl="2" w:tplc="33EC45DC">
      <w:start w:val="1"/>
      <w:numFmt w:val="bullet"/>
      <w:lvlText w:val=""/>
      <w:lvlJc w:val="left"/>
      <w:pPr>
        <w:ind w:left="1440" w:hanging="360"/>
      </w:pPr>
      <w:rPr>
        <w:rFonts w:ascii="Symbol" w:hAnsi="Symbol"/>
      </w:rPr>
    </w:lvl>
    <w:lvl w:ilvl="3" w:tplc="655C15BA">
      <w:start w:val="1"/>
      <w:numFmt w:val="bullet"/>
      <w:lvlText w:val=""/>
      <w:lvlJc w:val="left"/>
      <w:pPr>
        <w:ind w:left="1440" w:hanging="360"/>
      </w:pPr>
      <w:rPr>
        <w:rFonts w:ascii="Symbol" w:hAnsi="Symbol"/>
      </w:rPr>
    </w:lvl>
    <w:lvl w:ilvl="4" w:tplc="E6C82542">
      <w:start w:val="1"/>
      <w:numFmt w:val="bullet"/>
      <w:lvlText w:val=""/>
      <w:lvlJc w:val="left"/>
      <w:pPr>
        <w:ind w:left="1440" w:hanging="360"/>
      </w:pPr>
      <w:rPr>
        <w:rFonts w:ascii="Symbol" w:hAnsi="Symbol"/>
      </w:rPr>
    </w:lvl>
    <w:lvl w:ilvl="5" w:tplc="DE26D744">
      <w:start w:val="1"/>
      <w:numFmt w:val="bullet"/>
      <w:lvlText w:val=""/>
      <w:lvlJc w:val="left"/>
      <w:pPr>
        <w:ind w:left="1440" w:hanging="360"/>
      </w:pPr>
      <w:rPr>
        <w:rFonts w:ascii="Symbol" w:hAnsi="Symbol"/>
      </w:rPr>
    </w:lvl>
    <w:lvl w:ilvl="6" w:tplc="F15E5680">
      <w:start w:val="1"/>
      <w:numFmt w:val="bullet"/>
      <w:lvlText w:val=""/>
      <w:lvlJc w:val="left"/>
      <w:pPr>
        <w:ind w:left="1440" w:hanging="360"/>
      </w:pPr>
      <w:rPr>
        <w:rFonts w:ascii="Symbol" w:hAnsi="Symbol"/>
      </w:rPr>
    </w:lvl>
    <w:lvl w:ilvl="7" w:tplc="F5A2F7CC">
      <w:start w:val="1"/>
      <w:numFmt w:val="bullet"/>
      <w:lvlText w:val=""/>
      <w:lvlJc w:val="left"/>
      <w:pPr>
        <w:ind w:left="1440" w:hanging="360"/>
      </w:pPr>
      <w:rPr>
        <w:rFonts w:ascii="Symbol" w:hAnsi="Symbol"/>
      </w:rPr>
    </w:lvl>
    <w:lvl w:ilvl="8" w:tplc="F5CAF276">
      <w:start w:val="1"/>
      <w:numFmt w:val="bullet"/>
      <w:lvlText w:val=""/>
      <w:lvlJc w:val="left"/>
      <w:pPr>
        <w:ind w:left="1440" w:hanging="360"/>
      </w:pPr>
      <w:rPr>
        <w:rFonts w:ascii="Symbol" w:hAnsi="Symbol"/>
      </w:rPr>
    </w:lvl>
  </w:abstractNum>
  <w:abstractNum w:abstractNumId="48" w15:restartNumberingAfterBreak="0">
    <w:nsid w:val="7DCC3FB1"/>
    <w:multiLevelType w:val="hybridMultilevel"/>
    <w:tmpl w:val="65387CE2"/>
    <w:lvl w:ilvl="0" w:tplc="0C090001">
      <w:start w:val="1"/>
      <w:numFmt w:val="bullet"/>
      <w:lvlText w:val=""/>
      <w:lvlJc w:val="left"/>
      <w:pPr>
        <w:tabs>
          <w:tab w:val="num" w:pos="720"/>
        </w:tabs>
        <w:ind w:left="720" w:hanging="360"/>
      </w:pPr>
      <w:rPr>
        <w:rFonts w:ascii="Symbol" w:hAnsi="Symbol" w:hint="default"/>
      </w:rPr>
    </w:lvl>
    <w:lvl w:ilvl="1" w:tplc="CF440BFE">
      <w:start w:val="1"/>
      <w:numFmt w:val="bullet"/>
      <w:lvlText w:val=""/>
      <w:lvlJc w:val="left"/>
      <w:pPr>
        <w:tabs>
          <w:tab w:val="num" w:pos="1440"/>
        </w:tabs>
        <w:ind w:left="1440" w:hanging="360"/>
      </w:pPr>
      <w:rPr>
        <w:rFonts w:ascii="Wingdings" w:hAnsi="Wingdings" w:hint="default"/>
      </w:rPr>
    </w:lvl>
    <w:lvl w:ilvl="2" w:tplc="4A4A53CA" w:tentative="1">
      <w:start w:val="1"/>
      <w:numFmt w:val="bullet"/>
      <w:lvlText w:val=""/>
      <w:lvlJc w:val="left"/>
      <w:pPr>
        <w:tabs>
          <w:tab w:val="num" w:pos="2160"/>
        </w:tabs>
        <w:ind w:left="2160" w:hanging="360"/>
      </w:pPr>
      <w:rPr>
        <w:rFonts w:ascii="Wingdings" w:hAnsi="Wingdings" w:hint="default"/>
      </w:rPr>
    </w:lvl>
    <w:lvl w:ilvl="3" w:tplc="BFEC764E" w:tentative="1">
      <w:start w:val="1"/>
      <w:numFmt w:val="bullet"/>
      <w:lvlText w:val=""/>
      <w:lvlJc w:val="left"/>
      <w:pPr>
        <w:tabs>
          <w:tab w:val="num" w:pos="2880"/>
        </w:tabs>
        <w:ind w:left="2880" w:hanging="360"/>
      </w:pPr>
      <w:rPr>
        <w:rFonts w:ascii="Wingdings" w:hAnsi="Wingdings" w:hint="default"/>
      </w:rPr>
    </w:lvl>
    <w:lvl w:ilvl="4" w:tplc="201C4868" w:tentative="1">
      <w:start w:val="1"/>
      <w:numFmt w:val="bullet"/>
      <w:lvlText w:val=""/>
      <w:lvlJc w:val="left"/>
      <w:pPr>
        <w:tabs>
          <w:tab w:val="num" w:pos="3600"/>
        </w:tabs>
        <w:ind w:left="3600" w:hanging="360"/>
      </w:pPr>
      <w:rPr>
        <w:rFonts w:ascii="Wingdings" w:hAnsi="Wingdings" w:hint="default"/>
      </w:rPr>
    </w:lvl>
    <w:lvl w:ilvl="5" w:tplc="47969AFE" w:tentative="1">
      <w:start w:val="1"/>
      <w:numFmt w:val="bullet"/>
      <w:lvlText w:val=""/>
      <w:lvlJc w:val="left"/>
      <w:pPr>
        <w:tabs>
          <w:tab w:val="num" w:pos="4320"/>
        </w:tabs>
        <w:ind w:left="4320" w:hanging="360"/>
      </w:pPr>
      <w:rPr>
        <w:rFonts w:ascii="Wingdings" w:hAnsi="Wingdings" w:hint="default"/>
      </w:rPr>
    </w:lvl>
    <w:lvl w:ilvl="6" w:tplc="8C32E2E2" w:tentative="1">
      <w:start w:val="1"/>
      <w:numFmt w:val="bullet"/>
      <w:lvlText w:val=""/>
      <w:lvlJc w:val="left"/>
      <w:pPr>
        <w:tabs>
          <w:tab w:val="num" w:pos="5040"/>
        </w:tabs>
        <w:ind w:left="5040" w:hanging="360"/>
      </w:pPr>
      <w:rPr>
        <w:rFonts w:ascii="Wingdings" w:hAnsi="Wingdings" w:hint="default"/>
      </w:rPr>
    </w:lvl>
    <w:lvl w:ilvl="7" w:tplc="B854EFCE" w:tentative="1">
      <w:start w:val="1"/>
      <w:numFmt w:val="bullet"/>
      <w:lvlText w:val=""/>
      <w:lvlJc w:val="left"/>
      <w:pPr>
        <w:tabs>
          <w:tab w:val="num" w:pos="5760"/>
        </w:tabs>
        <w:ind w:left="5760" w:hanging="360"/>
      </w:pPr>
      <w:rPr>
        <w:rFonts w:ascii="Wingdings" w:hAnsi="Wingdings" w:hint="default"/>
      </w:rPr>
    </w:lvl>
    <w:lvl w:ilvl="8" w:tplc="4D8C6B06" w:tentative="1">
      <w:start w:val="1"/>
      <w:numFmt w:val="bullet"/>
      <w:lvlText w:val=""/>
      <w:lvlJc w:val="left"/>
      <w:pPr>
        <w:tabs>
          <w:tab w:val="num" w:pos="6480"/>
        </w:tabs>
        <w:ind w:left="6480" w:hanging="360"/>
      </w:pPr>
      <w:rPr>
        <w:rFonts w:ascii="Wingdings" w:hAnsi="Wingdings" w:hint="default"/>
      </w:rPr>
    </w:lvl>
  </w:abstractNum>
  <w:num w:numId="1" w16cid:durableId="1463383654">
    <w:abstractNumId w:val="0"/>
  </w:num>
  <w:num w:numId="2" w16cid:durableId="659499731">
    <w:abstractNumId w:val="13"/>
  </w:num>
  <w:num w:numId="3" w16cid:durableId="297608177">
    <w:abstractNumId w:val="10"/>
  </w:num>
  <w:num w:numId="4" w16cid:durableId="280650499">
    <w:abstractNumId w:val="1"/>
  </w:num>
  <w:num w:numId="5" w16cid:durableId="735858338">
    <w:abstractNumId w:val="14"/>
  </w:num>
  <w:num w:numId="6" w16cid:durableId="1849371454">
    <w:abstractNumId w:val="6"/>
  </w:num>
  <w:num w:numId="7" w16cid:durableId="754977048">
    <w:abstractNumId w:val="18"/>
  </w:num>
  <w:num w:numId="8" w16cid:durableId="1234779495">
    <w:abstractNumId w:val="42"/>
  </w:num>
  <w:num w:numId="9" w16cid:durableId="448084081">
    <w:abstractNumId w:val="7"/>
  </w:num>
  <w:num w:numId="10" w16cid:durableId="1629166804">
    <w:abstractNumId w:val="36"/>
  </w:num>
  <w:num w:numId="11" w16cid:durableId="1875193123">
    <w:abstractNumId w:val="15"/>
  </w:num>
  <w:num w:numId="12" w16cid:durableId="473333717">
    <w:abstractNumId w:val="23"/>
  </w:num>
  <w:num w:numId="13" w16cid:durableId="1705523575">
    <w:abstractNumId w:val="28"/>
  </w:num>
  <w:num w:numId="14" w16cid:durableId="299116693">
    <w:abstractNumId w:val="39"/>
  </w:num>
  <w:num w:numId="15" w16cid:durableId="5593608">
    <w:abstractNumId w:val="32"/>
  </w:num>
  <w:num w:numId="16" w16cid:durableId="720902538">
    <w:abstractNumId w:val="4"/>
  </w:num>
  <w:num w:numId="17" w16cid:durableId="1512598842">
    <w:abstractNumId w:val="11"/>
  </w:num>
  <w:num w:numId="18" w16cid:durableId="1210074083">
    <w:abstractNumId w:val="19"/>
  </w:num>
  <w:num w:numId="19" w16cid:durableId="1867018446">
    <w:abstractNumId w:val="16"/>
  </w:num>
  <w:num w:numId="20" w16cid:durableId="524515040">
    <w:abstractNumId w:val="41"/>
  </w:num>
  <w:num w:numId="21" w16cid:durableId="1325819389">
    <w:abstractNumId w:val="35"/>
  </w:num>
  <w:num w:numId="22" w16cid:durableId="2008557286">
    <w:abstractNumId w:val="44"/>
  </w:num>
  <w:num w:numId="23" w16cid:durableId="590894682">
    <w:abstractNumId w:val="48"/>
  </w:num>
  <w:num w:numId="24" w16cid:durableId="1503741834">
    <w:abstractNumId w:val="45"/>
  </w:num>
  <w:num w:numId="25" w16cid:durableId="1004934078">
    <w:abstractNumId w:val="34"/>
  </w:num>
  <w:num w:numId="26" w16cid:durableId="1427770467">
    <w:abstractNumId w:val="43"/>
  </w:num>
  <w:num w:numId="27" w16cid:durableId="1906067012">
    <w:abstractNumId w:val="8"/>
  </w:num>
  <w:num w:numId="28" w16cid:durableId="212229443">
    <w:abstractNumId w:val="24"/>
  </w:num>
  <w:num w:numId="29" w16cid:durableId="722674091">
    <w:abstractNumId w:val="30"/>
  </w:num>
  <w:num w:numId="30" w16cid:durableId="1707482176">
    <w:abstractNumId w:val="21"/>
  </w:num>
  <w:num w:numId="31" w16cid:durableId="915287935">
    <w:abstractNumId w:val="3"/>
  </w:num>
  <w:num w:numId="32" w16cid:durableId="561605097">
    <w:abstractNumId w:val="47"/>
  </w:num>
  <w:num w:numId="33" w16cid:durableId="1679504301">
    <w:abstractNumId w:val="26"/>
  </w:num>
  <w:num w:numId="34" w16cid:durableId="1703432240">
    <w:abstractNumId w:val="5"/>
  </w:num>
  <w:num w:numId="35" w16cid:durableId="33045484">
    <w:abstractNumId w:val="17"/>
  </w:num>
  <w:num w:numId="36" w16cid:durableId="1288389307">
    <w:abstractNumId w:val="12"/>
  </w:num>
  <w:num w:numId="37" w16cid:durableId="1626035389">
    <w:abstractNumId w:val="31"/>
  </w:num>
  <w:num w:numId="38" w16cid:durableId="1079519791">
    <w:abstractNumId w:val="29"/>
  </w:num>
  <w:num w:numId="39" w16cid:durableId="85229012">
    <w:abstractNumId w:val="38"/>
  </w:num>
  <w:num w:numId="40" w16cid:durableId="1073284339">
    <w:abstractNumId w:val="2"/>
  </w:num>
  <w:num w:numId="41" w16cid:durableId="198706427">
    <w:abstractNumId w:val="46"/>
  </w:num>
  <w:num w:numId="42" w16cid:durableId="1692562531">
    <w:abstractNumId w:val="33"/>
  </w:num>
  <w:num w:numId="43" w16cid:durableId="1453135611">
    <w:abstractNumId w:val="27"/>
  </w:num>
  <w:num w:numId="44" w16cid:durableId="1372464090">
    <w:abstractNumId w:val="22"/>
  </w:num>
  <w:num w:numId="45" w16cid:durableId="988441824">
    <w:abstractNumId w:val="9"/>
  </w:num>
  <w:num w:numId="46" w16cid:durableId="1326127724">
    <w:abstractNumId w:val="40"/>
  </w:num>
  <w:num w:numId="47" w16cid:durableId="852106345">
    <w:abstractNumId w:val="20"/>
  </w:num>
  <w:num w:numId="48" w16cid:durableId="1142693852">
    <w:abstractNumId w:val="25"/>
  </w:num>
  <w:num w:numId="49" w16cid:durableId="861750128">
    <w:abstractNumId w:val="3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attachedTemplate r:id="rId1"/>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CAA"/>
    <w:rsid w:val="00000665"/>
    <w:rsid w:val="00001312"/>
    <w:rsid w:val="00001565"/>
    <w:rsid w:val="00001DB1"/>
    <w:rsid w:val="00002A82"/>
    <w:rsid w:val="00002C11"/>
    <w:rsid w:val="00002D2A"/>
    <w:rsid w:val="00002DCA"/>
    <w:rsid w:val="0000393E"/>
    <w:rsid w:val="00003957"/>
    <w:rsid w:val="00003AAE"/>
    <w:rsid w:val="00003DB0"/>
    <w:rsid w:val="00003FD7"/>
    <w:rsid w:val="00004E94"/>
    <w:rsid w:val="0000601E"/>
    <w:rsid w:val="00006980"/>
    <w:rsid w:val="00006F0B"/>
    <w:rsid w:val="000077B5"/>
    <w:rsid w:val="00007996"/>
    <w:rsid w:val="00007D5A"/>
    <w:rsid w:val="00010402"/>
    <w:rsid w:val="00010550"/>
    <w:rsid w:val="000109E6"/>
    <w:rsid w:val="00010E08"/>
    <w:rsid w:val="00010EC6"/>
    <w:rsid w:val="00010F0F"/>
    <w:rsid w:val="0001100C"/>
    <w:rsid w:val="000117DF"/>
    <w:rsid w:val="00011B70"/>
    <w:rsid w:val="00011CB6"/>
    <w:rsid w:val="00011E43"/>
    <w:rsid w:val="00011E74"/>
    <w:rsid w:val="0001294B"/>
    <w:rsid w:val="00012B7E"/>
    <w:rsid w:val="0001347D"/>
    <w:rsid w:val="000138B1"/>
    <w:rsid w:val="00014419"/>
    <w:rsid w:val="0001442B"/>
    <w:rsid w:val="00014C9F"/>
    <w:rsid w:val="00014E78"/>
    <w:rsid w:val="00015634"/>
    <w:rsid w:val="00015655"/>
    <w:rsid w:val="00015699"/>
    <w:rsid w:val="00015781"/>
    <w:rsid w:val="000157A2"/>
    <w:rsid w:val="00015A5E"/>
    <w:rsid w:val="000161C5"/>
    <w:rsid w:val="00016426"/>
    <w:rsid w:val="00016757"/>
    <w:rsid w:val="00016C92"/>
    <w:rsid w:val="00016D79"/>
    <w:rsid w:val="00016E02"/>
    <w:rsid w:val="000170D6"/>
    <w:rsid w:val="000177DA"/>
    <w:rsid w:val="00017C6C"/>
    <w:rsid w:val="00017ECF"/>
    <w:rsid w:val="0002011E"/>
    <w:rsid w:val="00020AD6"/>
    <w:rsid w:val="00020EE4"/>
    <w:rsid w:val="00020F14"/>
    <w:rsid w:val="0002107D"/>
    <w:rsid w:val="00021BFF"/>
    <w:rsid w:val="000220FF"/>
    <w:rsid w:val="00022380"/>
    <w:rsid w:val="000223AD"/>
    <w:rsid w:val="0002268E"/>
    <w:rsid w:val="0002299C"/>
    <w:rsid w:val="000229A1"/>
    <w:rsid w:val="00022A64"/>
    <w:rsid w:val="00022D8C"/>
    <w:rsid w:val="00023DD4"/>
    <w:rsid w:val="0002425C"/>
    <w:rsid w:val="0002451D"/>
    <w:rsid w:val="000246E1"/>
    <w:rsid w:val="000248F6"/>
    <w:rsid w:val="00024EE9"/>
    <w:rsid w:val="00024FBF"/>
    <w:rsid w:val="0002504B"/>
    <w:rsid w:val="0002537E"/>
    <w:rsid w:val="00025EB3"/>
    <w:rsid w:val="00026753"/>
    <w:rsid w:val="00027513"/>
    <w:rsid w:val="00027F20"/>
    <w:rsid w:val="000302D5"/>
    <w:rsid w:val="00031AB0"/>
    <w:rsid w:val="000325C0"/>
    <w:rsid w:val="00032CEC"/>
    <w:rsid w:val="00033ED1"/>
    <w:rsid w:val="000341BF"/>
    <w:rsid w:val="000342CB"/>
    <w:rsid w:val="00034528"/>
    <w:rsid w:val="00034AED"/>
    <w:rsid w:val="000353E9"/>
    <w:rsid w:val="000356E2"/>
    <w:rsid w:val="00035CC2"/>
    <w:rsid w:val="00036088"/>
    <w:rsid w:val="000362F9"/>
    <w:rsid w:val="00036410"/>
    <w:rsid w:val="00036892"/>
    <w:rsid w:val="00037222"/>
    <w:rsid w:val="000374C7"/>
    <w:rsid w:val="00037F5B"/>
    <w:rsid w:val="0004023B"/>
    <w:rsid w:val="000406AD"/>
    <w:rsid w:val="00040C11"/>
    <w:rsid w:val="00041076"/>
    <w:rsid w:val="0004116F"/>
    <w:rsid w:val="000412BE"/>
    <w:rsid w:val="000414C8"/>
    <w:rsid w:val="00041AB9"/>
    <w:rsid w:val="00041F26"/>
    <w:rsid w:val="00041F6D"/>
    <w:rsid w:val="000423F6"/>
    <w:rsid w:val="00042487"/>
    <w:rsid w:val="00042570"/>
    <w:rsid w:val="00042A7B"/>
    <w:rsid w:val="00042B9B"/>
    <w:rsid w:val="00042C3E"/>
    <w:rsid w:val="00042C90"/>
    <w:rsid w:val="00042CEC"/>
    <w:rsid w:val="00042F90"/>
    <w:rsid w:val="0004309B"/>
    <w:rsid w:val="00043200"/>
    <w:rsid w:val="00043480"/>
    <w:rsid w:val="00043593"/>
    <w:rsid w:val="00043DAF"/>
    <w:rsid w:val="00043F4D"/>
    <w:rsid w:val="00044716"/>
    <w:rsid w:val="00044CF7"/>
    <w:rsid w:val="00045F52"/>
    <w:rsid w:val="00046074"/>
    <w:rsid w:val="000461B9"/>
    <w:rsid w:val="00046239"/>
    <w:rsid w:val="00046E14"/>
    <w:rsid w:val="00046FFE"/>
    <w:rsid w:val="000471D3"/>
    <w:rsid w:val="00050D5E"/>
    <w:rsid w:val="000512BA"/>
    <w:rsid w:val="00051FE4"/>
    <w:rsid w:val="00052D34"/>
    <w:rsid w:val="00053396"/>
    <w:rsid w:val="000533C5"/>
    <w:rsid w:val="000539B7"/>
    <w:rsid w:val="00053E2B"/>
    <w:rsid w:val="00053E2D"/>
    <w:rsid w:val="00054309"/>
    <w:rsid w:val="00054685"/>
    <w:rsid w:val="000550B6"/>
    <w:rsid w:val="00055644"/>
    <w:rsid w:val="000557AB"/>
    <w:rsid w:val="00055818"/>
    <w:rsid w:val="0005589A"/>
    <w:rsid w:val="00055D31"/>
    <w:rsid w:val="0005612D"/>
    <w:rsid w:val="000562E0"/>
    <w:rsid w:val="00056657"/>
    <w:rsid w:val="00057173"/>
    <w:rsid w:val="00057821"/>
    <w:rsid w:val="0005793C"/>
    <w:rsid w:val="00057A6D"/>
    <w:rsid w:val="00057B7E"/>
    <w:rsid w:val="000600E7"/>
    <w:rsid w:val="00060668"/>
    <w:rsid w:val="000609DC"/>
    <w:rsid w:val="00060EA6"/>
    <w:rsid w:val="00061B08"/>
    <w:rsid w:val="0006251D"/>
    <w:rsid w:val="000626FA"/>
    <w:rsid w:val="00062B00"/>
    <w:rsid w:val="00062D23"/>
    <w:rsid w:val="00062D45"/>
    <w:rsid w:val="00063302"/>
    <w:rsid w:val="000633A0"/>
    <w:rsid w:val="00063514"/>
    <w:rsid w:val="00063574"/>
    <w:rsid w:val="0006459A"/>
    <w:rsid w:val="000646B6"/>
    <w:rsid w:val="000648BA"/>
    <w:rsid w:val="00064C98"/>
    <w:rsid w:val="00064E30"/>
    <w:rsid w:val="00064F69"/>
    <w:rsid w:val="000650F2"/>
    <w:rsid w:val="0006546B"/>
    <w:rsid w:val="00065B6B"/>
    <w:rsid w:val="00065E68"/>
    <w:rsid w:val="00066261"/>
    <w:rsid w:val="0006647D"/>
    <w:rsid w:val="000665D4"/>
    <w:rsid w:val="00066820"/>
    <w:rsid w:val="00066940"/>
    <w:rsid w:val="00066B32"/>
    <w:rsid w:val="000673BD"/>
    <w:rsid w:val="000679E0"/>
    <w:rsid w:val="00067D74"/>
    <w:rsid w:val="00070397"/>
    <w:rsid w:val="00070892"/>
    <w:rsid w:val="00070C3B"/>
    <w:rsid w:val="00070C8C"/>
    <w:rsid w:val="000711E7"/>
    <w:rsid w:val="000714FB"/>
    <w:rsid w:val="00071996"/>
    <w:rsid w:val="000719F5"/>
    <w:rsid w:val="000731A8"/>
    <w:rsid w:val="00073442"/>
    <w:rsid w:val="000734E7"/>
    <w:rsid w:val="00073526"/>
    <w:rsid w:val="0007365D"/>
    <w:rsid w:val="000738CB"/>
    <w:rsid w:val="00073BE7"/>
    <w:rsid w:val="00073F3C"/>
    <w:rsid w:val="00074346"/>
    <w:rsid w:val="000743B3"/>
    <w:rsid w:val="00075677"/>
    <w:rsid w:val="0007576B"/>
    <w:rsid w:val="00075E9E"/>
    <w:rsid w:val="00076656"/>
    <w:rsid w:val="000769BA"/>
    <w:rsid w:val="00076D03"/>
    <w:rsid w:val="00076E61"/>
    <w:rsid w:val="000775C5"/>
    <w:rsid w:val="00077CE1"/>
    <w:rsid w:val="000802BE"/>
    <w:rsid w:val="000804DA"/>
    <w:rsid w:val="00080675"/>
    <w:rsid w:val="000806FC"/>
    <w:rsid w:val="00080982"/>
    <w:rsid w:val="00080E2C"/>
    <w:rsid w:val="0008130F"/>
    <w:rsid w:val="0008131A"/>
    <w:rsid w:val="0008133F"/>
    <w:rsid w:val="000817E7"/>
    <w:rsid w:val="00081EF3"/>
    <w:rsid w:val="000822B9"/>
    <w:rsid w:val="00082915"/>
    <w:rsid w:val="0008291B"/>
    <w:rsid w:val="00082DE2"/>
    <w:rsid w:val="00083FC6"/>
    <w:rsid w:val="0008441A"/>
    <w:rsid w:val="0008486A"/>
    <w:rsid w:val="00084AA1"/>
    <w:rsid w:val="00084E1F"/>
    <w:rsid w:val="0008509A"/>
    <w:rsid w:val="0008513D"/>
    <w:rsid w:val="00085589"/>
    <w:rsid w:val="000858BA"/>
    <w:rsid w:val="00085B80"/>
    <w:rsid w:val="00085B9F"/>
    <w:rsid w:val="00085DA1"/>
    <w:rsid w:val="0008761A"/>
    <w:rsid w:val="00087ECC"/>
    <w:rsid w:val="00087EE3"/>
    <w:rsid w:val="00090419"/>
    <w:rsid w:val="00090762"/>
    <w:rsid w:val="00090FE0"/>
    <w:rsid w:val="0009108E"/>
    <w:rsid w:val="0009112E"/>
    <w:rsid w:val="0009135D"/>
    <w:rsid w:val="000914C8"/>
    <w:rsid w:val="00091597"/>
    <w:rsid w:val="000915E3"/>
    <w:rsid w:val="00091886"/>
    <w:rsid w:val="00091974"/>
    <w:rsid w:val="00091E86"/>
    <w:rsid w:val="00091F2F"/>
    <w:rsid w:val="000924D9"/>
    <w:rsid w:val="00092546"/>
    <w:rsid w:val="000925EA"/>
    <w:rsid w:val="00092712"/>
    <w:rsid w:val="00092B50"/>
    <w:rsid w:val="00092F63"/>
    <w:rsid w:val="00093006"/>
    <w:rsid w:val="00093092"/>
    <w:rsid w:val="00093DA7"/>
    <w:rsid w:val="00094044"/>
    <w:rsid w:val="0009449D"/>
    <w:rsid w:val="00094CD5"/>
    <w:rsid w:val="000967D1"/>
    <w:rsid w:val="0009692A"/>
    <w:rsid w:val="00096E51"/>
    <w:rsid w:val="0009716C"/>
    <w:rsid w:val="000972FC"/>
    <w:rsid w:val="000973C2"/>
    <w:rsid w:val="0009741D"/>
    <w:rsid w:val="000977B0"/>
    <w:rsid w:val="00097B24"/>
    <w:rsid w:val="00097D73"/>
    <w:rsid w:val="000A09B3"/>
    <w:rsid w:val="000A156B"/>
    <w:rsid w:val="000A1AE2"/>
    <w:rsid w:val="000A1F86"/>
    <w:rsid w:val="000A219B"/>
    <w:rsid w:val="000A29F7"/>
    <w:rsid w:val="000A30E0"/>
    <w:rsid w:val="000A33F2"/>
    <w:rsid w:val="000A3511"/>
    <w:rsid w:val="000A400C"/>
    <w:rsid w:val="000A4175"/>
    <w:rsid w:val="000A45A8"/>
    <w:rsid w:val="000A45E5"/>
    <w:rsid w:val="000A496A"/>
    <w:rsid w:val="000A4F08"/>
    <w:rsid w:val="000A5863"/>
    <w:rsid w:val="000A5A21"/>
    <w:rsid w:val="000A5CF4"/>
    <w:rsid w:val="000A6263"/>
    <w:rsid w:val="000A6827"/>
    <w:rsid w:val="000A6B2A"/>
    <w:rsid w:val="000A6CBD"/>
    <w:rsid w:val="000A704E"/>
    <w:rsid w:val="000A7476"/>
    <w:rsid w:val="000A7493"/>
    <w:rsid w:val="000A77D4"/>
    <w:rsid w:val="000A790F"/>
    <w:rsid w:val="000A7C02"/>
    <w:rsid w:val="000A7D1C"/>
    <w:rsid w:val="000A7F87"/>
    <w:rsid w:val="000B11C5"/>
    <w:rsid w:val="000B163B"/>
    <w:rsid w:val="000B17BE"/>
    <w:rsid w:val="000B256E"/>
    <w:rsid w:val="000B2772"/>
    <w:rsid w:val="000B3871"/>
    <w:rsid w:val="000B3AFA"/>
    <w:rsid w:val="000B3EE0"/>
    <w:rsid w:val="000B42C6"/>
    <w:rsid w:val="000B4362"/>
    <w:rsid w:val="000B4414"/>
    <w:rsid w:val="000B4A69"/>
    <w:rsid w:val="000B4C3D"/>
    <w:rsid w:val="000B50D8"/>
    <w:rsid w:val="000B51FF"/>
    <w:rsid w:val="000B54DD"/>
    <w:rsid w:val="000B6138"/>
    <w:rsid w:val="000B65D3"/>
    <w:rsid w:val="000B663A"/>
    <w:rsid w:val="000B6653"/>
    <w:rsid w:val="000B676D"/>
    <w:rsid w:val="000B69A8"/>
    <w:rsid w:val="000B69CC"/>
    <w:rsid w:val="000B6EAE"/>
    <w:rsid w:val="000B7932"/>
    <w:rsid w:val="000B7A18"/>
    <w:rsid w:val="000C04AF"/>
    <w:rsid w:val="000C0BD6"/>
    <w:rsid w:val="000C0C66"/>
    <w:rsid w:val="000C0EAA"/>
    <w:rsid w:val="000C19A7"/>
    <w:rsid w:val="000C1B7F"/>
    <w:rsid w:val="000C2006"/>
    <w:rsid w:val="000C2396"/>
    <w:rsid w:val="000C2807"/>
    <w:rsid w:val="000C282F"/>
    <w:rsid w:val="000C285A"/>
    <w:rsid w:val="000C2AFC"/>
    <w:rsid w:val="000C2CE1"/>
    <w:rsid w:val="000C2E42"/>
    <w:rsid w:val="000C2EE4"/>
    <w:rsid w:val="000C32AE"/>
    <w:rsid w:val="000C34E7"/>
    <w:rsid w:val="000C3711"/>
    <w:rsid w:val="000C3993"/>
    <w:rsid w:val="000C3DCA"/>
    <w:rsid w:val="000C48F4"/>
    <w:rsid w:val="000C4D8A"/>
    <w:rsid w:val="000C5109"/>
    <w:rsid w:val="000C55AA"/>
    <w:rsid w:val="000C570B"/>
    <w:rsid w:val="000C5BF8"/>
    <w:rsid w:val="000C5D1A"/>
    <w:rsid w:val="000C5F09"/>
    <w:rsid w:val="000C6E77"/>
    <w:rsid w:val="000C6F3C"/>
    <w:rsid w:val="000C74B7"/>
    <w:rsid w:val="000C74F6"/>
    <w:rsid w:val="000C77AF"/>
    <w:rsid w:val="000C7814"/>
    <w:rsid w:val="000C79B0"/>
    <w:rsid w:val="000C7EE8"/>
    <w:rsid w:val="000D02D2"/>
    <w:rsid w:val="000D0517"/>
    <w:rsid w:val="000D0896"/>
    <w:rsid w:val="000D0D95"/>
    <w:rsid w:val="000D1361"/>
    <w:rsid w:val="000D1371"/>
    <w:rsid w:val="000D13EE"/>
    <w:rsid w:val="000D1407"/>
    <w:rsid w:val="000D1784"/>
    <w:rsid w:val="000D18AE"/>
    <w:rsid w:val="000D1B5E"/>
    <w:rsid w:val="000D2081"/>
    <w:rsid w:val="000D2793"/>
    <w:rsid w:val="000D2A80"/>
    <w:rsid w:val="000D2B8D"/>
    <w:rsid w:val="000D2BCE"/>
    <w:rsid w:val="000D2C69"/>
    <w:rsid w:val="000D3563"/>
    <w:rsid w:val="000D3E81"/>
    <w:rsid w:val="000D4106"/>
    <w:rsid w:val="000D42E7"/>
    <w:rsid w:val="000D44E3"/>
    <w:rsid w:val="000D4A1B"/>
    <w:rsid w:val="000D4C2C"/>
    <w:rsid w:val="000D4D89"/>
    <w:rsid w:val="000D5118"/>
    <w:rsid w:val="000D5383"/>
    <w:rsid w:val="000D54C9"/>
    <w:rsid w:val="000D5762"/>
    <w:rsid w:val="000D59BC"/>
    <w:rsid w:val="000D5A98"/>
    <w:rsid w:val="000D5EF4"/>
    <w:rsid w:val="000D65D0"/>
    <w:rsid w:val="000D6C0D"/>
    <w:rsid w:val="000D6C80"/>
    <w:rsid w:val="000D6C93"/>
    <w:rsid w:val="000D6E2D"/>
    <w:rsid w:val="000D7504"/>
    <w:rsid w:val="000D78A5"/>
    <w:rsid w:val="000D7A5C"/>
    <w:rsid w:val="000D7C40"/>
    <w:rsid w:val="000D7D37"/>
    <w:rsid w:val="000E0047"/>
    <w:rsid w:val="000E0199"/>
    <w:rsid w:val="000E01ED"/>
    <w:rsid w:val="000E02CF"/>
    <w:rsid w:val="000E0B99"/>
    <w:rsid w:val="000E1783"/>
    <w:rsid w:val="000E1CDB"/>
    <w:rsid w:val="000E1E84"/>
    <w:rsid w:val="000E21AB"/>
    <w:rsid w:val="000E2A5A"/>
    <w:rsid w:val="000E33A7"/>
    <w:rsid w:val="000E3861"/>
    <w:rsid w:val="000E3CF4"/>
    <w:rsid w:val="000E3FA5"/>
    <w:rsid w:val="000E4614"/>
    <w:rsid w:val="000E46FD"/>
    <w:rsid w:val="000E5B96"/>
    <w:rsid w:val="000E5C40"/>
    <w:rsid w:val="000E64B4"/>
    <w:rsid w:val="000E664B"/>
    <w:rsid w:val="000E7085"/>
    <w:rsid w:val="000E7093"/>
    <w:rsid w:val="000E7AAF"/>
    <w:rsid w:val="000E7D4B"/>
    <w:rsid w:val="000F000E"/>
    <w:rsid w:val="000F005C"/>
    <w:rsid w:val="000F00DA"/>
    <w:rsid w:val="000F069D"/>
    <w:rsid w:val="000F1122"/>
    <w:rsid w:val="000F1293"/>
    <w:rsid w:val="000F12F1"/>
    <w:rsid w:val="000F184B"/>
    <w:rsid w:val="000F19C6"/>
    <w:rsid w:val="000F1D6E"/>
    <w:rsid w:val="000F1D7F"/>
    <w:rsid w:val="000F23B5"/>
    <w:rsid w:val="000F2698"/>
    <w:rsid w:val="000F2852"/>
    <w:rsid w:val="000F28D6"/>
    <w:rsid w:val="000F2996"/>
    <w:rsid w:val="000F2A81"/>
    <w:rsid w:val="000F2ACF"/>
    <w:rsid w:val="000F3506"/>
    <w:rsid w:val="000F4096"/>
    <w:rsid w:val="000F4510"/>
    <w:rsid w:val="000F465B"/>
    <w:rsid w:val="000F4677"/>
    <w:rsid w:val="000F475E"/>
    <w:rsid w:val="000F4EDF"/>
    <w:rsid w:val="000F5330"/>
    <w:rsid w:val="000F5796"/>
    <w:rsid w:val="000F5C45"/>
    <w:rsid w:val="000F5CA1"/>
    <w:rsid w:val="000F5DDF"/>
    <w:rsid w:val="000F6029"/>
    <w:rsid w:val="000F63B2"/>
    <w:rsid w:val="000F73D1"/>
    <w:rsid w:val="000F745E"/>
    <w:rsid w:val="000F780D"/>
    <w:rsid w:val="000F7C78"/>
    <w:rsid w:val="00100051"/>
    <w:rsid w:val="001003F5"/>
    <w:rsid w:val="001006B9"/>
    <w:rsid w:val="001006DC"/>
    <w:rsid w:val="001006FA"/>
    <w:rsid w:val="0010106E"/>
    <w:rsid w:val="001013BA"/>
    <w:rsid w:val="00101DB9"/>
    <w:rsid w:val="00101EBF"/>
    <w:rsid w:val="001022B2"/>
    <w:rsid w:val="00102F2C"/>
    <w:rsid w:val="0010349D"/>
    <w:rsid w:val="00103513"/>
    <w:rsid w:val="0010378B"/>
    <w:rsid w:val="001037E1"/>
    <w:rsid w:val="00103AD0"/>
    <w:rsid w:val="0010404C"/>
    <w:rsid w:val="001043A6"/>
    <w:rsid w:val="0010442A"/>
    <w:rsid w:val="00104C0D"/>
    <w:rsid w:val="00104E88"/>
    <w:rsid w:val="00104F92"/>
    <w:rsid w:val="00104FC7"/>
    <w:rsid w:val="0010532F"/>
    <w:rsid w:val="001055CB"/>
    <w:rsid w:val="001055EB"/>
    <w:rsid w:val="001062EC"/>
    <w:rsid w:val="00106301"/>
    <w:rsid w:val="00106746"/>
    <w:rsid w:val="001071E0"/>
    <w:rsid w:val="00107C11"/>
    <w:rsid w:val="00107F79"/>
    <w:rsid w:val="001101EA"/>
    <w:rsid w:val="00110899"/>
    <w:rsid w:val="00110BD8"/>
    <w:rsid w:val="00110C2D"/>
    <w:rsid w:val="00110D69"/>
    <w:rsid w:val="00111919"/>
    <w:rsid w:val="0011193A"/>
    <w:rsid w:val="00111EBE"/>
    <w:rsid w:val="001126E7"/>
    <w:rsid w:val="0011291C"/>
    <w:rsid w:val="00112B87"/>
    <w:rsid w:val="00112CC4"/>
    <w:rsid w:val="00112D23"/>
    <w:rsid w:val="00112ECB"/>
    <w:rsid w:val="00112F8C"/>
    <w:rsid w:val="00113195"/>
    <w:rsid w:val="0011345E"/>
    <w:rsid w:val="001137F0"/>
    <w:rsid w:val="00113B00"/>
    <w:rsid w:val="00114270"/>
    <w:rsid w:val="00114349"/>
    <w:rsid w:val="0011452A"/>
    <w:rsid w:val="0011471A"/>
    <w:rsid w:val="00114B92"/>
    <w:rsid w:val="00114D59"/>
    <w:rsid w:val="001151B2"/>
    <w:rsid w:val="00115550"/>
    <w:rsid w:val="001155F1"/>
    <w:rsid w:val="00115853"/>
    <w:rsid w:val="00115BF8"/>
    <w:rsid w:val="00115F09"/>
    <w:rsid w:val="00116103"/>
    <w:rsid w:val="00116AAB"/>
    <w:rsid w:val="00116F99"/>
    <w:rsid w:val="001170FC"/>
    <w:rsid w:val="0011788D"/>
    <w:rsid w:val="00117EA3"/>
    <w:rsid w:val="00120425"/>
    <w:rsid w:val="001207CC"/>
    <w:rsid w:val="00120D1D"/>
    <w:rsid w:val="001211E5"/>
    <w:rsid w:val="00121641"/>
    <w:rsid w:val="00121B34"/>
    <w:rsid w:val="00121C89"/>
    <w:rsid w:val="00121F24"/>
    <w:rsid w:val="00122650"/>
    <w:rsid w:val="00122A77"/>
    <w:rsid w:val="00123388"/>
    <w:rsid w:val="001235EB"/>
    <w:rsid w:val="00123B4B"/>
    <w:rsid w:val="00123E3F"/>
    <w:rsid w:val="00123FE1"/>
    <w:rsid w:val="00124014"/>
    <w:rsid w:val="0012414D"/>
    <w:rsid w:val="00124156"/>
    <w:rsid w:val="001242D3"/>
    <w:rsid w:val="00124890"/>
    <w:rsid w:val="001248EB"/>
    <w:rsid w:val="00125589"/>
    <w:rsid w:val="001259E2"/>
    <w:rsid w:val="00125BF5"/>
    <w:rsid w:val="00126849"/>
    <w:rsid w:val="001268A9"/>
    <w:rsid w:val="00126BCE"/>
    <w:rsid w:val="00127081"/>
    <w:rsid w:val="0012733C"/>
    <w:rsid w:val="0012768C"/>
    <w:rsid w:val="00127856"/>
    <w:rsid w:val="00127EFC"/>
    <w:rsid w:val="001301A2"/>
    <w:rsid w:val="001302FE"/>
    <w:rsid w:val="00130478"/>
    <w:rsid w:val="00131540"/>
    <w:rsid w:val="0013157C"/>
    <w:rsid w:val="00131698"/>
    <w:rsid w:val="00131C94"/>
    <w:rsid w:val="00132A7A"/>
    <w:rsid w:val="00132E5D"/>
    <w:rsid w:val="00132FFA"/>
    <w:rsid w:val="001338B1"/>
    <w:rsid w:val="0013396E"/>
    <w:rsid w:val="00133F27"/>
    <w:rsid w:val="0013432E"/>
    <w:rsid w:val="001346FE"/>
    <w:rsid w:val="0013476E"/>
    <w:rsid w:val="00134A8F"/>
    <w:rsid w:val="00134D0C"/>
    <w:rsid w:val="00134D4A"/>
    <w:rsid w:val="001352B5"/>
    <w:rsid w:val="0013541E"/>
    <w:rsid w:val="00135C5A"/>
    <w:rsid w:val="00135DA5"/>
    <w:rsid w:val="00135EB2"/>
    <w:rsid w:val="00136121"/>
    <w:rsid w:val="0013673A"/>
    <w:rsid w:val="0013695C"/>
    <w:rsid w:val="0013754F"/>
    <w:rsid w:val="001379E2"/>
    <w:rsid w:val="00137CA0"/>
    <w:rsid w:val="00137DA7"/>
    <w:rsid w:val="001400D4"/>
    <w:rsid w:val="00140740"/>
    <w:rsid w:val="00140A94"/>
    <w:rsid w:val="00141074"/>
    <w:rsid w:val="00141C92"/>
    <w:rsid w:val="00141D03"/>
    <w:rsid w:val="001421E9"/>
    <w:rsid w:val="00143047"/>
    <w:rsid w:val="001436C3"/>
    <w:rsid w:val="00143762"/>
    <w:rsid w:val="00143DBE"/>
    <w:rsid w:val="0014456F"/>
    <w:rsid w:val="00144BD1"/>
    <w:rsid w:val="00144C3F"/>
    <w:rsid w:val="00145CEA"/>
    <w:rsid w:val="00145E1C"/>
    <w:rsid w:val="0014628E"/>
    <w:rsid w:val="00146841"/>
    <w:rsid w:val="001472AB"/>
    <w:rsid w:val="001504AD"/>
    <w:rsid w:val="00150C2E"/>
    <w:rsid w:val="00151057"/>
    <w:rsid w:val="00151069"/>
    <w:rsid w:val="0015177D"/>
    <w:rsid w:val="00151A6E"/>
    <w:rsid w:val="00151AF8"/>
    <w:rsid w:val="001524A5"/>
    <w:rsid w:val="001525B1"/>
    <w:rsid w:val="001527E5"/>
    <w:rsid w:val="00152DBB"/>
    <w:rsid w:val="00153ADD"/>
    <w:rsid w:val="00153AF0"/>
    <w:rsid w:val="00153EA8"/>
    <w:rsid w:val="001548E5"/>
    <w:rsid w:val="00154BFF"/>
    <w:rsid w:val="00154CB5"/>
    <w:rsid w:val="00155213"/>
    <w:rsid w:val="001553DE"/>
    <w:rsid w:val="00155460"/>
    <w:rsid w:val="00155D20"/>
    <w:rsid w:val="00155E12"/>
    <w:rsid w:val="00155F4E"/>
    <w:rsid w:val="00156696"/>
    <w:rsid w:val="001566BA"/>
    <w:rsid w:val="00156A8D"/>
    <w:rsid w:val="00156DAE"/>
    <w:rsid w:val="00156F54"/>
    <w:rsid w:val="001571BC"/>
    <w:rsid w:val="00157978"/>
    <w:rsid w:val="00157A7B"/>
    <w:rsid w:val="00157EDC"/>
    <w:rsid w:val="00160123"/>
    <w:rsid w:val="00160367"/>
    <w:rsid w:val="00160BCD"/>
    <w:rsid w:val="00161668"/>
    <w:rsid w:val="00162062"/>
    <w:rsid w:val="00162368"/>
    <w:rsid w:val="00162908"/>
    <w:rsid w:val="00162D89"/>
    <w:rsid w:val="001631AB"/>
    <w:rsid w:val="0016400B"/>
    <w:rsid w:val="0016445A"/>
    <w:rsid w:val="00164AC5"/>
    <w:rsid w:val="00164F76"/>
    <w:rsid w:val="00165079"/>
    <w:rsid w:val="00165529"/>
    <w:rsid w:val="00165555"/>
    <w:rsid w:val="001656E3"/>
    <w:rsid w:val="00165745"/>
    <w:rsid w:val="0016590F"/>
    <w:rsid w:val="00165B75"/>
    <w:rsid w:val="00165DFC"/>
    <w:rsid w:val="00166BFA"/>
    <w:rsid w:val="00166DD8"/>
    <w:rsid w:val="00167374"/>
    <w:rsid w:val="001676F1"/>
    <w:rsid w:val="001678B3"/>
    <w:rsid w:val="00167C33"/>
    <w:rsid w:val="0017154C"/>
    <w:rsid w:val="00171582"/>
    <w:rsid w:val="001718FC"/>
    <w:rsid w:val="001720AA"/>
    <w:rsid w:val="001724A1"/>
    <w:rsid w:val="0017251C"/>
    <w:rsid w:val="00172619"/>
    <w:rsid w:val="00172A10"/>
    <w:rsid w:val="00172B26"/>
    <w:rsid w:val="00172F02"/>
    <w:rsid w:val="00172F34"/>
    <w:rsid w:val="00172FCA"/>
    <w:rsid w:val="001735DF"/>
    <w:rsid w:val="00173D10"/>
    <w:rsid w:val="00174079"/>
    <w:rsid w:val="0017533C"/>
    <w:rsid w:val="00175354"/>
    <w:rsid w:val="00175573"/>
    <w:rsid w:val="00176143"/>
    <w:rsid w:val="00176689"/>
    <w:rsid w:val="00176896"/>
    <w:rsid w:val="00176AAC"/>
    <w:rsid w:val="00176CC9"/>
    <w:rsid w:val="001771FE"/>
    <w:rsid w:val="001772A5"/>
    <w:rsid w:val="00177415"/>
    <w:rsid w:val="001779F2"/>
    <w:rsid w:val="00177F7F"/>
    <w:rsid w:val="001803DF"/>
    <w:rsid w:val="001804A0"/>
    <w:rsid w:val="001807F4"/>
    <w:rsid w:val="00180B1A"/>
    <w:rsid w:val="001815E1"/>
    <w:rsid w:val="00181A22"/>
    <w:rsid w:val="00182234"/>
    <w:rsid w:val="001822F9"/>
    <w:rsid w:val="001824C2"/>
    <w:rsid w:val="00182C29"/>
    <w:rsid w:val="00182CEA"/>
    <w:rsid w:val="00182F8B"/>
    <w:rsid w:val="0018331D"/>
    <w:rsid w:val="00183641"/>
    <w:rsid w:val="0018389E"/>
    <w:rsid w:val="00183AA7"/>
    <w:rsid w:val="00183F84"/>
    <w:rsid w:val="00184034"/>
    <w:rsid w:val="00184066"/>
    <w:rsid w:val="001840DA"/>
    <w:rsid w:val="00184626"/>
    <w:rsid w:val="00184749"/>
    <w:rsid w:val="00184BB9"/>
    <w:rsid w:val="0018512A"/>
    <w:rsid w:val="0018534E"/>
    <w:rsid w:val="00185818"/>
    <w:rsid w:val="001859D8"/>
    <w:rsid w:val="00185ECF"/>
    <w:rsid w:val="00186623"/>
    <w:rsid w:val="00186709"/>
    <w:rsid w:val="00187507"/>
    <w:rsid w:val="001902C6"/>
    <w:rsid w:val="001904A1"/>
    <w:rsid w:val="00190887"/>
    <w:rsid w:val="00190995"/>
    <w:rsid w:val="00190B16"/>
    <w:rsid w:val="00191040"/>
    <w:rsid w:val="00191768"/>
    <w:rsid w:val="001927A9"/>
    <w:rsid w:val="001927D3"/>
    <w:rsid w:val="001929EE"/>
    <w:rsid w:val="00192EAC"/>
    <w:rsid w:val="001930DC"/>
    <w:rsid w:val="001933B5"/>
    <w:rsid w:val="00193548"/>
    <w:rsid w:val="00193FFD"/>
    <w:rsid w:val="00194002"/>
    <w:rsid w:val="00194141"/>
    <w:rsid w:val="0019457E"/>
    <w:rsid w:val="0019489E"/>
    <w:rsid w:val="00194EC8"/>
    <w:rsid w:val="00194F96"/>
    <w:rsid w:val="00195FBA"/>
    <w:rsid w:val="0019606C"/>
    <w:rsid w:val="001967AD"/>
    <w:rsid w:val="00196E10"/>
    <w:rsid w:val="001972B6"/>
    <w:rsid w:val="00197643"/>
    <w:rsid w:val="00197766"/>
    <w:rsid w:val="00197E3C"/>
    <w:rsid w:val="001A02A7"/>
    <w:rsid w:val="001A050F"/>
    <w:rsid w:val="001A0E1C"/>
    <w:rsid w:val="001A157C"/>
    <w:rsid w:val="001A1EF5"/>
    <w:rsid w:val="001A2092"/>
    <w:rsid w:val="001A20D7"/>
    <w:rsid w:val="001A23DB"/>
    <w:rsid w:val="001A2558"/>
    <w:rsid w:val="001A34B6"/>
    <w:rsid w:val="001A3812"/>
    <w:rsid w:val="001A389B"/>
    <w:rsid w:val="001A3BA9"/>
    <w:rsid w:val="001A3FC6"/>
    <w:rsid w:val="001A4A59"/>
    <w:rsid w:val="001A5702"/>
    <w:rsid w:val="001A58D0"/>
    <w:rsid w:val="001A5B4F"/>
    <w:rsid w:val="001A683F"/>
    <w:rsid w:val="001A6BD3"/>
    <w:rsid w:val="001A6F8A"/>
    <w:rsid w:val="001A7632"/>
    <w:rsid w:val="001A7B60"/>
    <w:rsid w:val="001B0587"/>
    <w:rsid w:val="001B072E"/>
    <w:rsid w:val="001B11B2"/>
    <w:rsid w:val="001B1586"/>
    <w:rsid w:val="001B1F1C"/>
    <w:rsid w:val="001B1F6A"/>
    <w:rsid w:val="001B2299"/>
    <w:rsid w:val="001B22E6"/>
    <w:rsid w:val="001B285D"/>
    <w:rsid w:val="001B2C54"/>
    <w:rsid w:val="001B2EF9"/>
    <w:rsid w:val="001B2F48"/>
    <w:rsid w:val="001B3459"/>
    <w:rsid w:val="001B3B39"/>
    <w:rsid w:val="001B3B78"/>
    <w:rsid w:val="001B3CAB"/>
    <w:rsid w:val="001B3FF6"/>
    <w:rsid w:val="001B467D"/>
    <w:rsid w:val="001B488A"/>
    <w:rsid w:val="001B53A4"/>
    <w:rsid w:val="001B5479"/>
    <w:rsid w:val="001B5BF3"/>
    <w:rsid w:val="001B614B"/>
    <w:rsid w:val="001B6C33"/>
    <w:rsid w:val="001B76D6"/>
    <w:rsid w:val="001B7F1E"/>
    <w:rsid w:val="001C03DF"/>
    <w:rsid w:val="001C0519"/>
    <w:rsid w:val="001C058A"/>
    <w:rsid w:val="001C086D"/>
    <w:rsid w:val="001C0D44"/>
    <w:rsid w:val="001C15E0"/>
    <w:rsid w:val="001C1A04"/>
    <w:rsid w:val="001C1B9F"/>
    <w:rsid w:val="001C2213"/>
    <w:rsid w:val="001C28A1"/>
    <w:rsid w:val="001C2B61"/>
    <w:rsid w:val="001C3045"/>
    <w:rsid w:val="001C348D"/>
    <w:rsid w:val="001C35B1"/>
    <w:rsid w:val="001C37BA"/>
    <w:rsid w:val="001C3B67"/>
    <w:rsid w:val="001C3D24"/>
    <w:rsid w:val="001C3EFF"/>
    <w:rsid w:val="001C47A7"/>
    <w:rsid w:val="001C48E0"/>
    <w:rsid w:val="001C5342"/>
    <w:rsid w:val="001C54D6"/>
    <w:rsid w:val="001C5710"/>
    <w:rsid w:val="001C5A0A"/>
    <w:rsid w:val="001C5A5B"/>
    <w:rsid w:val="001C5ACF"/>
    <w:rsid w:val="001C5CBD"/>
    <w:rsid w:val="001C5E73"/>
    <w:rsid w:val="001C65E5"/>
    <w:rsid w:val="001C688A"/>
    <w:rsid w:val="001C7421"/>
    <w:rsid w:val="001C7797"/>
    <w:rsid w:val="001D006B"/>
    <w:rsid w:val="001D04E8"/>
    <w:rsid w:val="001D0C67"/>
    <w:rsid w:val="001D0CDC"/>
    <w:rsid w:val="001D1E73"/>
    <w:rsid w:val="001D2213"/>
    <w:rsid w:val="001D391F"/>
    <w:rsid w:val="001D3A3C"/>
    <w:rsid w:val="001D4650"/>
    <w:rsid w:val="001D4869"/>
    <w:rsid w:val="001D4CFD"/>
    <w:rsid w:val="001D4E59"/>
    <w:rsid w:val="001D5812"/>
    <w:rsid w:val="001D60D0"/>
    <w:rsid w:val="001D60FB"/>
    <w:rsid w:val="001D6865"/>
    <w:rsid w:val="001D6D64"/>
    <w:rsid w:val="001D7025"/>
    <w:rsid w:val="001D72F8"/>
    <w:rsid w:val="001D7CD2"/>
    <w:rsid w:val="001D7D65"/>
    <w:rsid w:val="001E010D"/>
    <w:rsid w:val="001E0681"/>
    <w:rsid w:val="001E0937"/>
    <w:rsid w:val="001E0A91"/>
    <w:rsid w:val="001E0EE5"/>
    <w:rsid w:val="001E0F93"/>
    <w:rsid w:val="001E1742"/>
    <w:rsid w:val="001E1A7E"/>
    <w:rsid w:val="001E1BD0"/>
    <w:rsid w:val="001E1C6B"/>
    <w:rsid w:val="001E1F3C"/>
    <w:rsid w:val="001E1F81"/>
    <w:rsid w:val="001E2A8D"/>
    <w:rsid w:val="001E2EAE"/>
    <w:rsid w:val="001E304D"/>
    <w:rsid w:val="001E335D"/>
    <w:rsid w:val="001E36E2"/>
    <w:rsid w:val="001E396A"/>
    <w:rsid w:val="001E3E09"/>
    <w:rsid w:val="001E425D"/>
    <w:rsid w:val="001E4322"/>
    <w:rsid w:val="001E4564"/>
    <w:rsid w:val="001E472D"/>
    <w:rsid w:val="001E478C"/>
    <w:rsid w:val="001E4B51"/>
    <w:rsid w:val="001E4C1B"/>
    <w:rsid w:val="001E59FF"/>
    <w:rsid w:val="001E5A47"/>
    <w:rsid w:val="001E5E01"/>
    <w:rsid w:val="001E5FAB"/>
    <w:rsid w:val="001E61E0"/>
    <w:rsid w:val="001E6497"/>
    <w:rsid w:val="001E651B"/>
    <w:rsid w:val="001E65E0"/>
    <w:rsid w:val="001E676B"/>
    <w:rsid w:val="001E6852"/>
    <w:rsid w:val="001E6897"/>
    <w:rsid w:val="001E6EC8"/>
    <w:rsid w:val="001F0088"/>
    <w:rsid w:val="001F0D75"/>
    <w:rsid w:val="001F13C2"/>
    <w:rsid w:val="001F1700"/>
    <w:rsid w:val="001F1841"/>
    <w:rsid w:val="001F1C57"/>
    <w:rsid w:val="001F228C"/>
    <w:rsid w:val="001F2358"/>
    <w:rsid w:val="001F2700"/>
    <w:rsid w:val="001F2862"/>
    <w:rsid w:val="001F2F4C"/>
    <w:rsid w:val="001F364C"/>
    <w:rsid w:val="001F36A6"/>
    <w:rsid w:val="001F37BE"/>
    <w:rsid w:val="001F3825"/>
    <w:rsid w:val="001F4352"/>
    <w:rsid w:val="001F4750"/>
    <w:rsid w:val="001F4790"/>
    <w:rsid w:val="001F49F2"/>
    <w:rsid w:val="001F4DD3"/>
    <w:rsid w:val="001F4FDC"/>
    <w:rsid w:val="001F57F8"/>
    <w:rsid w:val="001F5B93"/>
    <w:rsid w:val="001F5BB6"/>
    <w:rsid w:val="001F5CAE"/>
    <w:rsid w:val="001F618D"/>
    <w:rsid w:val="001F6245"/>
    <w:rsid w:val="001F6C63"/>
    <w:rsid w:val="001F6C70"/>
    <w:rsid w:val="001F6FDF"/>
    <w:rsid w:val="001F706D"/>
    <w:rsid w:val="001F76F7"/>
    <w:rsid w:val="001F7B02"/>
    <w:rsid w:val="002000BD"/>
    <w:rsid w:val="002006CA"/>
    <w:rsid w:val="00200763"/>
    <w:rsid w:val="00200A93"/>
    <w:rsid w:val="00200E2E"/>
    <w:rsid w:val="00200E6E"/>
    <w:rsid w:val="002012B8"/>
    <w:rsid w:val="00201CAB"/>
    <w:rsid w:val="00202358"/>
    <w:rsid w:val="00202409"/>
    <w:rsid w:val="0020249B"/>
    <w:rsid w:val="00202A08"/>
    <w:rsid w:val="00202AFA"/>
    <w:rsid w:val="00202B4E"/>
    <w:rsid w:val="00202BB1"/>
    <w:rsid w:val="00202D10"/>
    <w:rsid w:val="00203002"/>
    <w:rsid w:val="00203642"/>
    <w:rsid w:val="002038DE"/>
    <w:rsid w:val="00203EE1"/>
    <w:rsid w:val="00203F63"/>
    <w:rsid w:val="00203FD2"/>
    <w:rsid w:val="0020419E"/>
    <w:rsid w:val="00204641"/>
    <w:rsid w:val="00204E52"/>
    <w:rsid w:val="00205663"/>
    <w:rsid w:val="00205D0A"/>
    <w:rsid w:val="002064ED"/>
    <w:rsid w:val="00206523"/>
    <w:rsid w:val="0020689C"/>
    <w:rsid w:val="002068C5"/>
    <w:rsid w:val="00206CA2"/>
    <w:rsid w:val="00206DE3"/>
    <w:rsid w:val="002070EA"/>
    <w:rsid w:val="0020724B"/>
    <w:rsid w:val="00207AEE"/>
    <w:rsid w:val="00207DBF"/>
    <w:rsid w:val="00210229"/>
    <w:rsid w:val="002105FE"/>
    <w:rsid w:val="002107CC"/>
    <w:rsid w:val="00210858"/>
    <w:rsid w:val="00210C1A"/>
    <w:rsid w:val="00210C40"/>
    <w:rsid w:val="00210F96"/>
    <w:rsid w:val="0021110B"/>
    <w:rsid w:val="0021111F"/>
    <w:rsid w:val="00211336"/>
    <w:rsid w:val="002114E3"/>
    <w:rsid w:val="002119AF"/>
    <w:rsid w:val="00211A84"/>
    <w:rsid w:val="00211EE0"/>
    <w:rsid w:val="0021276A"/>
    <w:rsid w:val="0021292C"/>
    <w:rsid w:val="00212E2B"/>
    <w:rsid w:val="00213061"/>
    <w:rsid w:val="002131FA"/>
    <w:rsid w:val="00213A82"/>
    <w:rsid w:val="00213B41"/>
    <w:rsid w:val="00213BB7"/>
    <w:rsid w:val="002140E0"/>
    <w:rsid w:val="00214194"/>
    <w:rsid w:val="002146A2"/>
    <w:rsid w:val="00215451"/>
    <w:rsid w:val="00215DD7"/>
    <w:rsid w:val="00215E9C"/>
    <w:rsid w:val="002168FF"/>
    <w:rsid w:val="00216B94"/>
    <w:rsid w:val="00216DA1"/>
    <w:rsid w:val="00216FC2"/>
    <w:rsid w:val="002173A2"/>
    <w:rsid w:val="002177F4"/>
    <w:rsid w:val="0021796F"/>
    <w:rsid w:val="00217B17"/>
    <w:rsid w:val="00217EA4"/>
    <w:rsid w:val="00220CB8"/>
    <w:rsid w:val="00220D39"/>
    <w:rsid w:val="00220D5E"/>
    <w:rsid w:val="002217B6"/>
    <w:rsid w:val="00221836"/>
    <w:rsid w:val="00221CE2"/>
    <w:rsid w:val="00222100"/>
    <w:rsid w:val="002225EC"/>
    <w:rsid w:val="002229B8"/>
    <w:rsid w:val="00222D46"/>
    <w:rsid w:val="00222EFE"/>
    <w:rsid w:val="00223134"/>
    <w:rsid w:val="00223459"/>
    <w:rsid w:val="00223A0B"/>
    <w:rsid w:val="00223B18"/>
    <w:rsid w:val="0022467F"/>
    <w:rsid w:val="0022469B"/>
    <w:rsid w:val="00224BC0"/>
    <w:rsid w:val="00224C6D"/>
    <w:rsid w:val="0022525C"/>
    <w:rsid w:val="00225A6B"/>
    <w:rsid w:val="00225C32"/>
    <w:rsid w:val="00225FD9"/>
    <w:rsid w:val="00226AE9"/>
    <w:rsid w:val="00226D17"/>
    <w:rsid w:val="00226F31"/>
    <w:rsid w:val="0022745A"/>
    <w:rsid w:val="0023016F"/>
    <w:rsid w:val="0023052D"/>
    <w:rsid w:val="00230546"/>
    <w:rsid w:val="00231577"/>
    <w:rsid w:val="0023158E"/>
    <w:rsid w:val="002315E9"/>
    <w:rsid w:val="002316D4"/>
    <w:rsid w:val="00231EA1"/>
    <w:rsid w:val="0023268F"/>
    <w:rsid w:val="00232A7F"/>
    <w:rsid w:val="00232AFD"/>
    <w:rsid w:val="00232EC4"/>
    <w:rsid w:val="002330AE"/>
    <w:rsid w:val="00233127"/>
    <w:rsid w:val="00233221"/>
    <w:rsid w:val="00233350"/>
    <w:rsid w:val="0023363F"/>
    <w:rsid w:val="0023365B"/>
    <w:rsid w:val="00233824"/>
    <w:rsid w:val="0023391F"/>
    <w:rsid w:val="00233B03"/>
    <w:rsid w:val="002342EB"/>
    <w:rsid w:val="002348A8"/>
    <w:rsid w:val="00234A53"/>
    <w:rsid w:val="00234CD0"/>
    <w:rsid w:val="00235C0C"/>
    <w:rsid w:val="00235C36"/>
    <w:rsid w:val="00235FB6"/>
    <w:rsid w:val="00236B25"/>
    <w:rsid w:val="0023716D"/>
    <w:rsid w:val="00237225"/>
    <w:rsid w:val="0023739C"/>
    <w:rsid w:val="00237400"/>
    <w:rsid w:val="0023750B"/>
    <w:rsid w:val="0023755E"/>
    <w:rsid w:val="0023773A"/>
    <w:rsid w:val="00237BAA"/>
    <w:rsid w:val="00240233"/>
    <w:rsid w:val="002403E2"/>
    <w:rsid w:val="00240A0F"/>
    <w:rsid w:val="0024175F"/>
    <w:rsid w:val="002424A9"/>
    <w:rsid w:val="0024269D"/>
    <w:rsid w:val="002426BD"/>
    <w:rsid w:val="00242F78"/>
    <w:rsid w:val="0024343B"/>
    <w:rsid w:val="00243E82"/>
    <w:rsid w:val="00243F9A"/>
    <w:rsid w:val="002441E2"/>
    <w:rsid w:val="00244263"/>
    <w:rsid w:val="002446B0"/>
    <w:rsid w:val="00244801"/>
    <w:rsid w:val="002460B8"/>
    <w:rsid w:val="00246156"/>
    <w:rsid w:val="002463E3"/>
    <w:rsid w:val="00246A09"/>
    <w:rsid w:val="00246E12"/>
    <w:rsid w:val="00247183"/>
    <w:rsid w:val="00247B01"/>
    <w:rsid w:val="0025007D"/>
    <w:rsid w:val="002505A3"/>
    <w:rsid w:val="00250792"/>
    <w:rsid w:val="0025145D"/>
    <w:rsid w:val="00251C2B"/>
    <w:rsid w:val="00251F5E"/>
    <w:rsid w:val="002522B5"/>
    <w:rsid w:val="002523D5"/>
    <w:rsid w:val="0025251E"/>
    <w:rsid w:val="00252A37"/>
    <w:rsid w:val="0025312C"/>
    <w:rsid w:val="0025326D"/>
    <w:rsid w:val="00253AF6"/>
    <w:rsid w:val="00253F33"/>
    <w:rsid w:val="00254804"/>
    <w:rsid w:val="0025485E"/>
    <w:rsid w:val="002548D1"/>
    <w:rsid w:val="00255367"/>
    <w:rsid w:val="0025577E"/>
    <w:rsid w:val="002559E9"/>
    <w:rsid w:val="00255A1F"/>
    <w:rsid w:val="00255F92"/>
    <w:rsid w:val="0025607C"/>
    <w:rsid w:val="002562A0"/>
    <w:rsid w:val="00256602"/>
    <w:rsid w:val="00256724"/>
    <w:rsid w:val="00256900"/>
    <w:rsid w:val="00256A0F"/>
    <w:rsid w:val="00256A7B"/>
    <w:rsid w:val="00256D1F"/>
    <w:rsid w:val="00256F63"/>
    <w:rsid w:val="002571F9"/>
    <w:rsid w:val="0025739C"/>
    <w:rsid w:val="00257C10"/>
    <w:rsid w:val="00257D5C"/>
    <w:rsid w:val="00257D71"/>
    <w:rsid w:val="0026005D"/>
    <w:rsid w:val="0026029D"/>
    <w:rsid w:val="00260ACF"/>
    <w:rsid w:val="00261038"/>
    <w:rsid w:val="002610C3"/>
    <w:rsid w:val="002614B6"/>
    <w:rsid w:val="00261821"/>
    <w:rsid w:val="00261BA8"/>
    <w:rsid w:val="00261E35"/>
    <w:rsid w:val="00261F72"/>
    <w:rsid w:val="002625B3"/>
    <w:rsid w:val="00262980"/>
    <w:rsid w:val="002630AF"/>
    <w:rsid w:val="002637A0"/>
    <w:rsid w:val="00263AA1"/>
    <w:rsid w:val="00263BBA"/>
    <w:rsid w:val="0026432D"/>
    <w:rsid w:val="002644A6"/>
    <w:rsid w:val="00264DE7"/>
    <w:rsid w:val="00264EDC"/>
    <w:rsid w:val="0026515D"/>
    <w:rsid w:val="002655C7"/>
    <w:rsid w:val="00265E7D"/>
    <w:rsid w:val="00266870"/>
    <w:rsid w:val="00266DD1"/>
    <w:rsid w:val="002672B3"/>
    <w:rsid w:val="002673F0"/>
    <w:rsid w:val="00267412"/>
    <w:rsid w:val="00267AF5"/>
    <w:rsid w:val="00267B0A"/>
    <w:rsid w:val="00267F0D"/>
    <w:rsid w:val="0027034E"/>
    <w:rsid w:val="0027060E"/>
    <w:rsid w:val="00270813"/>
    <w:rsid w:val="0027117B"/>
    <w:rsid w:val="0027117E"/>
    <w:rsid w:val="00271188"/>
    <w:rsid w:val="002715E2"/>
    <w:rsid w:val="00271613"/>
    <w:rsid w:val="00271642"/>
    <w:rsid w:val="002717F4"/>
    <w:rsid w:val="00271B7A"/>
    <w:rsid w:val="00271F18"/>
    <w:rsid w:val="0027227A"/>
    <w:rsid w:val="00272D2B"/>
    <w:rsid w:val="00273365"/>
    <w:rsid w:val="002738FE"/>
    <w:rsid w:val="002739A1"/>
    <w:rsid w:val="00273C1B"/>
    <w:rsid w:val="00273D19"/>
    <w:rsid w:val="00273E58"/>
    <w:rsid w:val="00274053"/>
    <w:rsid w:val="0027428B"/>
    <w:rsid w:val="002742CA"/>
    <w:rsid w:val="00274371"/>
    <w:rsid w:val="0027441F"/>
    <w:rsid w:val="00274551"/>
    <w:rsid w:val="0027491E"/>
    <w:rsid w:val="00274F82"/>
    <w:rsid w:val="0027550E"/>
    <w:rsid w:val="002755C7"/>
    <w:rsid w:val="00276057"/>
    <w:rsid w:val="002760B4"/>
    <w:rsid w:val="0027625A"/>
    <w:rsid w:val="002762A5"/>
    <w:rsid w:val="0027641F"/>
    <w:rsid w:val="00276976"/>
    <w:rsid w:val="002773EE"/>
    <w:rsid w:val="002776E2"/>
    <w:rsid w:val="00277B11"/>
    <w:rsid w:val="002804BC"/>
    <w:rsid w:val="002807BD"/>
    <w:rsid w:val="00280E32"/>
    <w:rsid w:val="00281354"/>
    <w:rsid w:val="00281564"/>
    <w:rsid w:val="002815BE"/>
    <w:rsid w:val="0028168F"/>
    <w:rsid w:val="0028178F"/>
    <w:rsid w:val="00281FF5"/>
    <w:rsid w:val="00282337"/>
    <w:rsid w:val="002826DD"/>
    <w:rsid w:val="002828DA"/>
    <w:rsid w:val="00283178"/>
    <w:rsid w:val="00283231"/>
    <w:rsid w:val="00283406"/>
    <w:rsid w:val="002834E6"/>
    <w:rsid w:val="00283783"/>
    <w:rsid w:val="00283B6E"/>
    <w:rsid w:val="00283DBD"/>
    <w:rsid w:val="00284FCD"/>
    <w:rsid w:val="00285C5A"/>
    <w:rsid w:val="00285F78"/>
    <w:rsid w:val="002860F9"/>
    <w:rsid w:val="00286704"/>
    <w:rsid w:val="002869CA"/>
    <w:rsid w:val="002873A4"/>
    <w:rsid w:val="0028762B"/>
    <w:rsid w:val="002878C6"/>
    <w:rsid w:val="0028796E"/>
    <w:rsid w:val="00290016"/>
    <w:rsid w:val="0029097A"/>
    <w:rsid w:val="00290B2E"/>
    <w:rsid w:val="00290C6B"/>
    <w:rsid w:val="00290C92"/>
    <w:rsid w:val="0029130F"/>
    <w:rsid w:val="002913F0"/>
    <w:rsid w:val="00291A37"/>
    <w:rsid w:val="00291D49"/>
    <w:rsid w:val="00292D17"/>
    <w:rsid w:val="0029348E"/>
    <w:rsid w:val="0029351D"/>
    <w:rsid w:val="00293621"/>
    <w:rsid w:val="0029362F"/>
    <w:rsid w:val="0029388A"/>
    <w:rsid w:val="00293914"/>
    <w:rsid w:val="0029394F"/>
    <w:rsid w:val="00293F73"/>
    <w:rsid w:val="00293F86"/>
    <w:rsid w:val="00294186"/>
    <w:rsid w:val="002941B5"/>
    <w:rsid w:val="002945EA"/>
    <w:rsid w:val="00294747"/>
    <w:rsid w:val="00294B39"/>
    <w:rsid w:val="00294BD0"/>
    <w:rsid w:val="00294BDD"/>
    <w:rsid w:val="0029515E"/>
    <w:rsid w:val="002957A7"/>
    <w:rsid w:val="0029647B"/>
    <w:rsid w:val="002964CE"/>
    <w:rsid w:val="00296529"/>
    <w:rsid w:val="00296587"/>
    <w:rsid w:val="00296BA4"/>
    <w:rsid w:val="00296ECA"/>
    <w:rsid w:val="00297272"/>
    <w:rsid w:val="00297443"/>
    <w:rsid w:val="002977F1"/>
    <w:rsid w:val="00297925"/>
    <w:rsid w:val="00297BC7"/>
    <w:rsid w:val="002A044C"/>
    <w:rsid w:val="002A052F"/>
    <w:rsid w:val="002A0BC9"/>
    <w:rsid w:val="002A0F1D"/>
    <w:rsid w:val="002A0F74"/>
    <w:rsid w:val="002A112E"/>
    <w:rsid w:val="002A1C14"/>
    <w:rsid w:val="002A1EFE"/>
    <w:rsid w:val="002A1F8E"/>
    <w:rsid w:val="002A2EB9"/>
    <w:rsid w:val="002A2F43"/>
    <w:rsid w:val="002A3674"/>
    <w:rsid w:val="002A37B2"/>
    <w:rsid w:val="002A3B48"/>
    <w:rsid w:val="002A4118"/>
    <w:rsid w:val="002A4278"/>
    <w:rsid w:val="002A443E"/>
    <w:rsid w:val="002A4C77"/>
    <w:rsid w:val="002A52DB"/>
    <w:rsid w:val="002A570C"/>
    <w:rsid w:val="002A59DB"/>
    <w:rsid w:val="002A5A2F"/>
    <w:rsid w:val="002A609E"/>
    <w:rsid w:val="002A60FC"/>
    <w:rsid w:val="002A62DA"/>
    <w:rsid w:val="002A6BA0"/>
    <w:rsid w:val="002A6C0A"/>
    <w:rsid w:val="002A6F13"/>
    <w:rsid w:val="002A7634"/>
    <w:rsid w:val="002A775C"/>
    <w:rsid w:val="002A7767"/>
    <w:rsid w:val="002A785D"/>
    <w:rsid w:val="002A78E9"/>
    <w:rsid w:val="002A7CF9"/>
    <w:rsid w:val="002A7F39"/>
    <w:rsid w:val="002B0098"/>
    <w:rsid w:val="002B050D"/>
    <w:rsid w:val="002B0862"/>
    <w:rsid w:val="002B1941"/>
    <w:rsid w:val="002B1A76"/>
    <w:rsid w:val="002B23F2"/>
    <w:rsid w:val="002B28AE"/>
    <w:rsid w:val="002B31FF"/>
    <w:rsid w:val="002B38E8"/>
    <w:rsid w:val="002B3950"/>
    <w:rsid w:val="002B3E97"/>
    <w:rsid w:val="002B3EB3"/>
    <w:rsid w:val="002B4072"/>
    <w:rsid w:val="002B4668"/>
    <w:rsid w:val="002B49BC"/>
    <w:rsid w:val="002B4ADB"/>
    <w:rsid w:val="002B4F8F"/>
    <w:rsid w:val="002B5065"/>
    <w:rsid w:val="002B5455"/>
    <w:rsid w:val="002B55D7"/>
    <w:rsid w:val="002B5AC2"/>
    <w:rsid w:val="002B62A1"/>
    <w:rsid w:val="002B636C"/>
    <w:rsid w:val="002B69A8"/>
    <w:rsid w:val="002B6BFD"/>
    <w:rsid w:val="002B6D69"/>
    <w:rsid w:val="002B7D6B"/>
    <w:rsid w:val="002B7E18"/>
    <w:rsid w:val="002C0159"/>
    <w:rsid w:val="002C05B2"/>
    <w:rsid w:val="002C082F"/>
    <w:rsid w:val="002C0EF4"/>
    <w:rsid w:val="002C0FA2"/>
    <w:rsid w:val="002C129A"/>
    <w:rsid w:val="002C1E73"/>
    <w:rsid w:val="002C2CF1"/>
    <w:rsid w:val="002C38BC"/>
    <w:rsid w:val="002C38EA"/>
    <w:rsid w:val="002C3CC3"/>
    <w:rsid w:val="002C3F08"/>
    <w:rsid w:val="002C3FD0"/>
    <w:rsid w:val="002C401A"/>
    <w:rsid w:val="002C4284"/>
    <w:rsid w:val="002C4F68"/>
    <w:rsid w:val="002C4FF5"/>
    <w:rsid w:val="002C592B"/>
    <w:rsid w:val="002C6367"/>
    <w:rsid w:val="002C689E"/>
    <w:rsid w:val="002C7011"/>
    <w:rsid w:val="002C74C0"/>
    <w:rsid w:val="002C7F11"/>
    <w:rsid w:val="002C7F1C"/>
    <w:rsid w:val="002D00B5"/>
    <w:rsid w:val="002D00F1"/>
    <w:rsid w:val="002D084D"/>
    <w:rsid w:val="002D0EDD"/>
    <w:rsid w:val="002D0FAC"/>
    <w:rsid w:val="002D146C"/>
    <w:rsid w:val="002D187E"/>
    <w:rsid w:val="002D1905"/>
    <w:rsid w:val="002D1CE9"/>
    <w:rsid w:val="002D23C1"/>
    <w:rsid w:val="002D2BA9"/>
    <w:rsid w:val="002D3050"/>
    <w:rsid w:val="002D31E1"/>
    <w:rsid w:val="002D3ADA"/>
    <w:rsid w:val="002D3CF0"/>
    <w:rsid w:val="002D4081"/>
    <w:rsid w:val="002D4FEC"/>
    <w:rsid w:val="002D5780"/>
    <w:rsid w:val="002D6046"/>
    <w:rsid w:val="002D62BB"/>
    <w:rsid w:val="002D6E3D"/>
    <w:rsid w:val="002D7B60"/>
    <w:rsid w:val="002D7BF7"/>
    <w:rsid w:val="002E02AE"/>
    <w:rsid w:val="002E033C"/>
    <w:rsid w:val="002E0361"/>
    <w:rsid w:val="002E03D3"/>
    <w:rsid w:val="002E0747"/>
    <w:rsid w:val="002E07F2"/>
    <w:rsid w:val="002E0BFD"/>
    <w:rsid w:val="002E12DB"/>
    <w:rsid w:val="002E183C"/>
    <w:rsid w:val="002E1B82"/>
    <w:rsid w:val="002E2252"/>
    <w:rsid w:val="002E27DB"/>
    <w:rsid w:val="002E3552"/>
    <w:rsid w:val="002E38E4"/>
    <w:rsid w:val="002E3CEA"/>
    <w:rsid w:val="002E4417"/>
    <w:rsid w:val="002E466A"/>
    <w:rsid w:val="002E4E8E"/>
    <w:rsid w:val="002E4EBE"/>
    <w:rsid w:val="002E5177"/>
    <w:rsid w:val="002E5205"/>
    <w:rsid w:val="002E5A09"/>
    <w:rsid w:val="002E5E6C"/>
    <w:rsid w:val="002E63C2"/>
    <w:rsid w:val="002E64D9"/>
    <w:rsid w:val="002E6D2F"/>
    <w:rsid w:val="002E788E"/>
    <w:rsid w:val="002F0037"/>
    <w:rsid w:val="002F03CC"/>
    <w:rsid w:val="002F07AA"/>
    <w:rsid w:val="002F0908"/>
    <w:rsid w:val="002F0A7C"/>
    <w:rsid w:val="002F14CE"/>
    <w:rsid w:val="002F19CB"/>
    <w:rsid w:val="002F1BB0"/>
    <w:rsid w:val="002F1C2D"/>
    <w:rsid w:val="002F1D8A"/>
    <w:rsid w:val="002F28CA"/>
    <w:rsid w:val="002F2D16"/>
    <w:rsid w:val="002F3083"/>
    <w:rsid w:val="002F3CC2"/>
    <w:rsid w:val="002F4298"/>
    <w:rsid w:val="002F4756"/>
    <w:rsid w:val="002F482F"/>
    <w:rsid w:val="002F4B9C"/>
    <w:rsid w:val="002F5A6E"/>
    <w:rsid w:val="002F5FE9"/>
    <w:rsid w:val="002F607C"/>
    <w:rsid w:val="002F6571"/>
    <w:rsid w:val="002F738F"/>
    <w:rsid w:val="002F7A5B"/>
    <w:rsid w:val="002F7C9C"/>
    <w:rsid w:val="002F7CAB"/>
    <w:rsid w:val="00300716"/>
    <w:rsid w:val="00300A22"/>
    <w:rsid w:val="00300BBB"/>
    <w:rsid w:val="00300D37"/>
    <w:rsid w:val="00300F06"/>
    <w:rsid w:val="0030116E"/>
    <w:rsid w:val="00301280"/>
    <w:rsid w:val="003013EF"/>
    <w:rsid w:val="003023F0"/>
    <w:rsid w:val="0030271A"/>
    <w:rsid w:val="0030290D"/>
    <w:rsid w:val="0030313B"/>
    <w:rsid w:val="003035A4"/>
    <w:rsid w:val="00303C5A"/>
    <w:rsid w:val="0030416C"/>
    <w:rsid w:val="00304B34"/>
    <w:rsid w:val="003051D8"/>
    <w:rsid w:val="003053E9"/>
    <w:rsid w:val="003064EA"/>
    <w:rsid w:val="003066D0"/>
    <w:rsid w:val="0030683E"/>
    <w:rsid w:val="00306958"/>
    <w:rsid w:val="00306CF9"/>
    <w:rsid w:val="00306E40"/>
    <w:rsid w:val="003071FB"/>
    <w:rsid w:val="00307259"/>
    <w:rsid w:val="003074BC"/>
    <w:rsid w:val="00307807"/>
    <w:rsid w:val="00307988"/>
    <w:rsid w:val="003101ED"/>
    <w:rsid w:val="0031038B"/>
    <w:rsid w:val="0031044F"/>
    <w:rsid w:val="003106FD"/>
    <w:rsid w:val="00310828"/>
    <w:rsid w:val="00310B65"/>
    <w:rsid w:val="00310DE1"/>
    <w:rsid w:val="003114DC"/>
    <w:rsid w:val="0031156A"/>
    <w:rsid w:val="003123F0"/>
    <w:rsid w:val="00312ED7"/>
    <w:rsid w:val="0031377E"/>
    <w:rsid w:val="0031392F"/>
    <w:rsid w:val="00313EC6"/>
    <w:rsid w:val="0031470A"/>
    <w:rsid w:val="00314BDE"/>
    <w:rsid w:val="00314CC2"/>
    <w:rsid w:val="00315015"/>
    <w:rsid w:val="0031537C"/>
    <w:rsid w:val="003155D4"/>
    <w:rsid w:val="003162F3"/>
    <w:rsid w:val="00316DA6"/>
    <w:rsid w:val="00316F53"/>
    <w:rsid w:val="00317148"/>
    <w:rsid w:val="0031756C"/>
    <w:rsid w:val="003179B7"/>
    <w:rsid w:val="00317B53"/>
    <w:rsid w:val="0032015E"/>
    <w:rsid w:val="003203C4"/>
    <w:rsid w:val="0032067C"/>
    <w:rsid w:val="003206AF"/>
    <w:rsid w:val="00320EC9"/>
    <w:rsid w:val="0032104A"/>
    <w:rsid w:val="0032105D"/>
    <w:rsid w:val="0032111E"/>
    <w:rsid w:val="003219A6"/>
    <w:rsid w:val="00321D10"/>
    <w:rsid w:val="00321F5B"/>
    <w:rsid w:val="003227FA"/>
    <w:rsid w:val="00322805"/>
    <w:rsid w:val="00322EFC"/>
    <w:rsid w:val="00323268"/>
    <w:rsid w:val="003232A1"/>
    <w:rsid w:val="003234B1"/>
    <w:rsid w:val="00323789"/>
    <w:rsid w:val="00323A3C"/>
    <w:rsid w:val="00323A53"/>
    <w:rsid w:val="00323C2D"/>
    <w:rsid w:val="00324A71"/>
    <w:rsid w:val="00324F9A"/>
    <w:rsid w:val="00325076"/>
    <w:rsid w:val="003259E0"/>
    <w:rsid w:val="00325E57"/>
    <w:rsid w:val="00326084"/>
    <w:rsid w:val="0032624B"/>
    <w:rsid w:val="0032653D"/>
    <w:rsid w:val="00326940"/>
    <w:rsid w:val="003269DE"/>
    <w:rsid w:val="00326D12"/>
    <w:rsid w:val="00326D1F"/>
    <w:rsid w:val="0032790C"/>
    <w:rsid w:val="00327B3A"/>
    <w:rsid w:val="00327D7F"/>
    <w:rsid w:val="00327F3A"/>
    <w:rsid w:val="00330426"/>
    <w:rsid w:val="003304E3"/>
    <w:rsid w:val="00331233"/>
    <w:rsid w:val="003315EC"/>
    <w:rsid w:val="00331634"/>
    <w:rsid w:val="0033229E"/>
    <w:rsid w:val="00332423"/>
    <w:rsid w:val="003325E8"/>
    <w:rsid w:val="0033273E"/>
    <w:rsid w:val="00332905"/>
    <w:rsid w:val="00333255"/>
    <w:rsid w:val="00333655"/>
    <w:rsid w:val="00333CDE"/>
    <w:rsid w:val="00333F69"/>
    <w:rsid w:val="0033489F"/>
    <w:rsid w:val="003348DA"/>
    <w:rsid w:val="003349D9"/>
    <w:rsid w:val="00335590"/>
    <w:rsid w:val="00335993"/>
    <w:rsid w:val="00335AEF"/>
    <w:rsid w:val="00335BF3"/>
    <w:rsid w:val="00336370"/>
    <w:rsid w:val="003367FB"/>
    <w:rsid w:val="003368D3"/>
    <w:rsid w:val="00336D89"/>
    <w:rsid w:val="003378A6"/>
    <w:rsid w:val="00337DAE"/>
    <w:rsid w:val="00337EEB"/>
    <w:rsid w:val="00340689"/>
    <w:rsid w:val="003406A5"/>
    <w:rsid w:val="003406E2"/>
    <w:rsid w:val="00340A02"/>
    <w:rsid w:val="00340A89"/>
    <w:rsid w:val="00340C51"/>
    <w:rsid w:val="00340D5A"/>
    <w:rsid w:val="00340FAF"/>
    <w:rsid w:val="00341230"/>
    <w:rsid w:val="003412BF"/>
    <w:rsid w:val="00341927"/>
    <w:rsid w:val="00341F78"/>
    <w:rsid w:val="00342383"/>
    <w:rsid w:val="00342786"/>
    <w:rsid w:val="00342FF3"/>
    <w:rsid w:val="0034405B"/>
    <w:rsid w:val="00344B40"/>
    <w:rsid w:val="003455C0"/>
    <w:rsid w:val="0034594F"/>
    <w:rsid w:val="00345BD0"/>
    <w:rsid w:val="00345E92"/>
    <w:rsid w:val="003461A5"/>
    <w:rsid w:val="003461F4"/>
    <w:rsid w:val="0034639C"/>
    <w:rsid w:val="003464BF"/>
    <w:rsid w:val="00346B9D"/>
    <w:rsid w:val="003470C6"/>
    <w:rsid w:val="0034714D"/>
    <w:rsid w:val="00347429"/>
    <w:rsid w:val="0034786F"/>
    <w:rsid w:val="00347A92"/>
    <w:rsid w:val="00350CEA"/>
    <w:rsid w:val="003514F4"/>
    <w:rsid w:val="0035167F"/>
    <w:rsid w:val="00351F87"/>
    <w:rsid w:val="003520A5"/>
    <w:rsid w:val="003525DD"/>
    <w:rsid w:val="0035286A"/>
    <w:rsid w:val="00352973"/>
    <w:rsid w:val="00352FA2"/>
    <w:rsid w:val="003532D8"/>
    <w:rsid w:val="00353940"/>
    <w:rsid w:val="00353B5C"/>
    <w:rsid w:val="00353BAA"/>
    <w:rsid w:val="00353F73"/>
    <w:rsid w:val="0035421A"/>
    <w:rsid w:val="00354549"/>
    <w:rsid w:val="0035455D"/>
    <w:rsid w:val="00354867"/>
    <w:rsid w:val="00354CED"/>
    <w:rsid w:val="003552CA"/>
    <w:rsid w:val="003556CD"/>
    <w:rsid w:val="003557E4"/>
    <w:rsid w:val="003559F9"/>
    <w:rsid w:val="00356107"/>
    <w:rsid w:val="003564E0"/>
    <w:rsid w:val="003567E7"/>
    <w:rsid w:val="00356B4C"/>
    <w:rsid w:val="0035724D"/>
    <w:rsid w:val="003572E1"/>
    <w:rsid w:val="003572FE"/>
    <w:rsid w:val="003573FA"/>
    <w:rsid w:val="0035796B"/>
    <w:rsid w:val="00357C70"/>
    <w:rsid w:val="00360050"/>
    <w:rsid w:val="00360189"/>
    <w:rsid w:val="003605C8"/>
    <w:rsid w:val="0036061C"/>
    <w:rsid w:val="00360768"/>
    <w:rsid w:val="00360A2A"/>
    <w:rsid w:val="003612F7"/>
    <w:rsid w:val="003619AA"/>
    <w:rsid w:val="00361F5A"/>
    <w:rsid w:val="00362602"/>
    <w:rsid w:val="0036266D"/>
    <w:rsid w:val="00362D3C"/>
    <w:rsid w:val="003631DB"/>
    <w:rsid w:val="003633E5"/>
    <w:rsid w:val="003637EE"/>
    <w:rsid w:val="00363A06"/>
    <w:rsid w:val="00363EBD"/>
    <w:rsid w:val="003642D4"/>
    <w:rsid w:val="003646C3"/>
    <w:rsid w:val="00364B8A"/>
    <w:rsid w:val="003652FA"/>
    <w:rsid w:val="00365E7F"/>
    <w:rsid w:val="00365FF9"/>
    <w:rsid w:val="003664D0"/>
    <w:rsid w:val="00366557"/>
    <w:rsid w:val="003668D6"/>
    <w:rsid w:val="00366969"/>
    <w:rsid w:val="00366D0D"/>
    <w:rsid w:val="00366E28"/>
    <w:rsid w:val="00366E6F"/>
    <w:rsid w:val="00367603"/>
    <w:rsid w:val="003701CA"/>
    <w:rsid w:val="003703D8"/>
    <w:rsid w:val="00370472"/>
    <w:rsid w:val="003704EE"/>
    <w:rsid w:val="0037050F"/>
    <w:rsid w:val="003705C5"/>
    <w:rsid w:val="003706FF"/>
    <w:rsid w:val="00370747"/>
    <w:rsid w:val="003709BD"/>
    <w:rsid w:val="00370D58"/>
    <w:rsid w:val="00370DF1"/>
    <w:rsid w:val="0037107E"/>
    <w:rsid w:val="0037157C"/>
    <w:rsid w:val="00371C38"/>
    <w:rsid w:val="0037222A"/>
    <w:rsid w:val="00372C07"/>
    <w:rsid w:val="00372D30"/>
    <w:rsid w:val="00372D92"/>
    <w:rsid w:val="0037340A"/>
    <w:rsid w:val="00373AC0"/>
    <w:rsid w:val="00374387"/>
    <w:rsid w:val="003746FB"/>
    <w:rsid w:val="00374D59"/>
    <w:rsid w:val="00374E71"/>
    <w:rsid w:val="003752A9"/>
    <w:rsid w:val="00375BFA"/>
    <w:rsid w:val="00375FD9"/>
    <w:rsid w:val="00376000"/>
    <w:rsid w:val="00376497"/>
    <w:rsid w:val="00377271"/>
    <w:rsid w:val="003776C7"/>
    <w:rsid w:val="00377CBE"/>
    <w:rsid w:val="00380035"/>
    <w:rsid w:val="0038073A"/>
    <w:rsid w:val="0038085D"/>
    <w:rsid w:val="00380872"/>
    <w:rsid w:val="00380CC8"/>
    <w:rsid w:val="003810C1"/>
    <w:rsid w:val="00381420"/>
    <w:rsid w:val="003814CC"/>
    <w:rsid w:val="00381950"/>
    <w:rsid w:val="00381EC0"/>
    <w:rsid w:val="00382F18"/>
    <w:rsid w:val="00383504"/>
    <w:rsid w:val="00383839"/>
    <w:rsid w:val="003841F8"/>
    <w:rsid w:val="0038469A"/>
    <w:rsid w:val="00384A27"/>
    <w:rsid w:val="00384D27"/>
    <w:rsid w:val="00384ED8"/>
    <w:rsid w:val="0038541D"/>
    <w:rsid w:val="00385D51"/>
    <w:rsid w:val="003860EC"/>
    <w:rsid w:val="0038624F"/>
    <w:rsid w:val="00386A02"/>
    <w:rsid w:val="00387AA0"/>
    <w:rsid w:val="00387DC5"/>
    <w:rsid w:val="00387EAC"/>
    <w:rsid w:val="0039068D"/>
    <w:rsid w:val="00390834"/>
    <w:rsid w:val="00390C42"/>
    <w:rsid w:val="00391506"/>
    <w:rsid w:val="00391806"/>
    <w:rsid w:val="00391FE3"/>
    <w:rsid w:val="00392A5E"/>
    <w:rsid w:val="003935D6"/>
    <w:rsid w:val="00393ABB"/>
    <w:rsid w:val="00393C3E"/>
    <w:rsid w:val="00393FA1"/>
    <w:rsid w:val="003940C9"/>
    <w:rsid w:val="00394AD9"/>
    <w:rsid w:val="003956AA"/>
    <w:rsid w:val="0039577B"/>
    <w:rsid w:val="00395E3C"/>
    <w:rsid w:val="00396663"/>
    <w:rsid w:val="00396A46"/>
    <w:rsid w:val="003971A3"/>
    <w:rsid w:val="0039721C"/>
    <w:rsid w:val="00397411"/>
    <w:rsid w:val="0039772C"/>
    <w:rsid w:val="00397817"/>
    <w:rsid w:val="0039781F"/>
    <w:rsid w:val="00397AB3"/>
    <w:rsid w:val="00397C78"/>
    <w:rsid w:val="003A0975"/>
    <w:rsid w:val="003A0B20"/>
    <w:rsid w:val="003A1246"/>
    <w:rsid w:val="003A12F3"/>
    <w:rsid w:val="003A1448"/>
    <w:rsid w:val="003A14BD"/>
    <w:rsid w:val="003A1620"/>
    <w:rsid w:val="003A175A"/>
    <w:rsid w:val="003A20B7"/>
    <w:rsid w:val="003A210F"/>
    <w:rsid w:val="003A218E"/>
    <w:rsid w:val="003A258B"/>
    <w:rsid w:val="003A26A6"/>
    <w:rsid w:val="003A2830"/>
    <w:rsid w:val="003A2A2F"/>
    <w:rsid w:val="003A2A7D"/>
    <w:rsid w:val="003A2C46"/>
    <w:rsid w:val="003A3B0B"/>
    <w:rsid w:val="003A3D3B"/>
    <w:rsid w:val="003A3D43"/>
    <w:rsid w:val="003A42FD"/>
    <w:rsid w:val="003A455F"/>
    <w:rsid w:val="003A4BE7"/>
    <w:rsid w:val="003A4FEB"/>
    <w:rsid w:val="003A53D6"/>
    <w:rsid w:val="003A540E"/>
    <w:rsid w:val="003A54A9"/>
    <w:rsid w:val="003A58C0"/>
    <w:rsid w:val="003A591B"/>
    <w:rsid w:val="003A5E55"/>
    <w:rsid w:val="003A5E9A"/>
    <w:rsid w:val="003A6025"/>
    <w:rsid w:val="003A61F1"/>
    <w:rsid w:val="003A637F"/>
    <w:rsid w:val="003A6C77"/>
    <w:rsid w:val="003A6C95"/>
    <w:rsid w:val="003A7063"/>
    <w:rsid w:val="003A71F9"/>
    <w:rsid w:val="003A746E"/>
    <w:rsid w:val="003A76B3"/>
    <w:rsid w:val="003A7914"/>
    <w:rsid w:val="003A7BA6"/>
    <w:rsid w:val="003B05F9"/>
    <w:rsid w:val="003B06A5"/>
    <w:rsid w:val="003B08F9"/>
    <w:rsid w:val="003B0DC3"/>
    <w:rsid w:val="003B139F"/>
    <w:rsid w:val="003B27E5"/>
    <w:rsid w:val="003B2955"/>
    <w:rsid w:val="003B2B30"/>
    <w:rsid w:val="003B3568"/>
    <w:rsid w:val="003B3584"/>
    <w:rsid w:val="003B3D49"/>
    <w:rsid w:val="003B3E5A"/>
    <w:rsid w:val="003B4307"/>
    <w:rsid w:val="003B4D92"/>
    <w:rsid w:val="003B5172"/>
    <w:rsid w:val="003B52B5"/>
    <w:rsid w:val="003B5827"/>
    <w:rsid w:val="003B5E15"/>
    <w:rsid w:val="003B6088"/>
    <w:rsid w:val="003B6530"/>
    <w:rsid w:val="003B6648"/>
    <w:rsid w:val="003B705B"/>
    <w:rsid w:val="003B7AFC"/>
    <w:rsid w:val="003B7B3F"/>
    <w:rsid w:val="003B7D98"/>
    <w:rsid w:val="003C013B"/>
    <w:rsid w:val="003C0221"/>
    <w:rsid w:val="003C0D2C"/>
    <w:rsid w:val="003C0E67"/>
    <w:rsid w:val="003C0FCA"/>
    <w:rsid w:val="003C12FE"/>
    <w:rsid w:val="003C15EE"/>
    <w:rsid w:val="003C1943"/>
    <w:rsid w:val="003C1BAB"/>
    <w:rsid w:val="003C1C21"/>
    <w:rsid w:val="003C1CEF"/>
    <w:rsid w:val="003C1EA9"/>
    <w:rsid w:val="003C2040"/>
    <w:rsid w:val="003C2341"/>
    <w:rsid w:val="003C25D8"/>
    <w:rsid w:val="003C2D05"/>
    <w:rsid w:val="003C2EC0"/>
    <w:rsid w:val="003C35A9"/>
    <w:rsid w:val="003C3976"/>
    <w:rsid w:val="003C40F3"/>
    <w:rsid w:val="003C4514"/>
    <w:rsid w:val="003C4833"/>
    <w:rsid w:val="003C48D5"/>
    <w:rsid w:val="003C546C"/>
    <w:rsid w:val="003C5831"/>
    <w:rsid w:val="003C6550"/>
    <w:rsid w:val="003C6679"/>
    <w:rsid w:val="003C6A19"/>
    <w:rsid w:val="003C6E1A"/>
    <w:rsid w:val="003C7783"/>
    <w:rsid w:val="003C7991"/>
    <w:rsid w:val="003C7A52"/>
    <w:rsid w:val="003C7FD8"/>
    <w:rsid w:val="003D0E21"/>
    <w:rsid w:val="003D1424"/>
    <w:rsid w:val="003D15BF"/>
    <w:rsid w:val="003D16AB"/>
    <w:rsid w:val="003D198C"/>
    <w:rsid w:val="003D1DE2"/>
    <w:rsid w:val="003D1FD4"/>
    <w:rsid w:val="003D213A"/>
    <w:rsid w:val="003D2715"/>
    <w:rsid w:val="003D2E54"/>
    <w:rsid w:val="003D2EB2"/>
    <w:rsid w:val="003D3095"/>
    <w:rsid w:val="003D30FD"/>
    <w:rsid w:val="003D32CC"/>
    <w:rsid w:val="003D406D"/>
    <w:rsid w:val="003D4208"/>
    <w:rsid w:val="003D43EF"/>
    <w:rsid w:val="003D4439"/>
    <w:rsid w:val="003D4EDB"/>
    <w:rsid w:val="003D4FF5"/>
    <w:rsid w:val="003D517E"/>
    <w:rsid w:val="003D5785"/>
    <w:rsid w:val="003D5DAE"/>
    <w:rsid w:val="003D5E31"/>
    <w:rsid w:val="003D5E40"/>
    <w:rsid w:val="003D5F87"/>
    <w:rsid w:val="003D607D"/>
    <w:rsid w:val="003D63D6"/>
    <w:rsid w:val="003D69D9"/>
    <w:rsid w:val="003D6CC8"/>
    <w:rsid w:val="003D79BD"/>
    <w:rsid w:val="003D7D1B"/>
    <w:rsid w:val="003E0412"/>
    <w:rsid w:val="003E04D9"/>
    <w:rsid w:val="003E0B15"/>
    <w:rsid w:val="003E110D"/>
    <w:rsid w:val="003E16E9"/>
    <w:rsid w:val="003E1A15"/>
    <w:rsid w:val="003E2E78"/>
    <w:rsid w:val="003E3022"/>
    <w:rsid w:val="003E3030"/>
    <w:rsid w:val="003E3890"/>
    <w:rsid w:val="003E3A90"/>
    <w:rsid w:val="003E3D24"/>
    <w:rsid w:val="003E3F70"/>
    <w:rsid w:val="003E4022"/>
    <w:rsid w:val="003E4193"/>
    <w:rsid w:val="003E4C8D"/>
    <w:rsid w:val="003E4FD6"/>
    <w:rsid w:val="003E5184"/>
    <w:rsid w:val="003E5237"/>
    <w:rsid w:val="003E56AA"/>
    <w:rsid w:val="003E5914"/>
    <w:rsid w:val="003E5FA4"/>
    <w:rsid w:val="003E655E"/>
    <w:rsid w:val="003E6C77"/>
    <w:rsid w:val="003E6CA7"/>
    <w:rsid w:val="003E712E"/>
    <w:rsid w:val="003E754C"/>
    <w:rsid w:val="003E7861"/>
    <w:rsid w:val="003E7CC1"/>
    <w:rsid w:val="003F01CE"/>
    <w:rsid w:val="003F048C"/>
    <w:rsid w:val="003F0560"/>
    <w:rsid w:val="003F0AB9"/>
    <w:rsid w:val="003F0BBF"/>
    <w:rsid w:val="003F0E49"/>
    <w:rsid w:val="003F145A"/>
    <w:rsid w:val="003F1637"/>
    <w:rsid w:val="003F181D"/>
    <w:rsid w:val="003F182C"/>
    <w:rsid w:val="003F1B5D"/>
    <w:rsid w:val="003F1E96"/>
    <w:rsid w:val="003F1F37"/>
    <w:rsid w:val="003F26EB"/>
    <w:rsid w:val="003F28D9"/>
    <w:rsid w:val="003F2A2F"/>
    <w:rsid w:val="003F41C2"/>
    <w:rsid w:val="003F4506"/>
    <w:rsid w:val="003F4619"/>
    <w:rsid w:val="003F482D"/>
    <w:rsid w:val="003F4B5B"/>
    <w:rsid w:val="003F532B"/>
    <w:rsid w:val="003F55AA"/>
    <w:rsid w:val="003F61D8"/>
    <w:rsid w:val="003F6220"/>
    <w:rsid w:val="003F629A"/>
    <w:rsid w:val="003F62E1"/>
    <w:rsid w:val="003F6330"/>
    <w:rsid w:val="003F6574"/>
    <w:rsid w:val="003F659F"/>
    <w:rsid w:val="003F65E8"/>
    <w:rsid w:val="003F6712"/>
    <w:rsid w:val="003F72F1"/>
    <w:rsid w:val="003F7732"/>
    <w:rsid w:val="003F7E0B"/>
    <w:rsid w:val="004004BE"/>
    <w:rsid w:val="004006CD"/>
    <w:rsid w:val="00400948"/>
    <w:rsid w:val="00400E86"/>
    <w:rsid w:val="00401516"/>
    <w:rsid w:val="00401BB5"/>
    <w:rsid w:val="00401BD0"/>
    <w:rsid w:val="00401E69"/>
    <w:rsid w:val="00401F41"/>
    <w:rsid w:val="00402561"/>
    <w:rsid w:val="004029B9"/>
    <w:rsid w:val="00402CF7"/>
    <w:rsid w:val="0040312E"/>
    <w:rsid w:val="0040368C"/>
    <w:rsid w:val="00403917"/>
    <w:rsid w:val="00403CAD"/>
    <w:rsid w:val="00403E4F"/>
    <w:rsid w:val="00404378"/>
    <w:rsid w:val="004047D3"/>
    <w:rsid w:val="004056FE"/>
    <w:rsid w:val="0040580A"/>
    <w:rsid w:val="00405F86"/>
    <w:rsid w:val="0040619F"/>
    <w:rsid w:val="00406BB0"/>
    <w:rsid w:val="004070FB"/>
    <w:rsid w:val="0040734E"/>
    <w:rsid w:val="004074A7"/>
    <w:rsid w:val="004074D8"/>
    <w:rsid w:val="004074E5"/>
    <w:rsid w:val="00407977"/>
    <w:rsid w:val="00407A14"/>
    <w:rsid w:val="00407D31"/>
    <w:rsid w:val="00407FE4"/>
    <w:rsid w:val="0041080D"/>
    <w:rsid w:val="004109E0"/>
    <w:rsid w:val="00410EE9"/>
    <w:rsid w:val="0041111B"/>
    <w:rsid w:val="004112B9"/>
    <w:rsid w:val="00411944"/>
    <w:rsid w:val="00411A3B"/>
    <w:rsid w:val="00411BD1"/>
    <w:rsid w:val="00411E0A"/>
    <w:rsid w:val="00411F55"/>
    <w:rsid w:val="00412393"/>
    <w:rsid w:val="004123CF"/>
    <w:rsid w:val="004127BF"/>
    <w:rsid w:val="00412B49"/>
    <w:rsid w:val="00412C6D"/>
    <w:rsid w:val="0041307F"/>
    <w:rsid w:val="004131DA"/>
    <w:rsid w:val="004133DC"/>
    <w:rsid w:val="00413555"/>
    <w:rsid w:val="00413A95"/>
    <w:rsid w:val="00413AA9"/>
    <w:rsid w:val="00413B57"/>
    <w:rsid w:val="00413CAD"/>
    <w:rsid w:val="00413CFB"/>
    <w:rsid w:val="004146C5"/>
    <w:rsid w:val="0041470F"/>
    <w:rsid w:val="004148B4"/>
    <w:rsid w:val="0041504B"/>
    <w:rsid w:val="00415152"/>
    <w:rsid w:val="00415A4E"/>
    <w:rsid w:val="00415AF0"/>
    <w:rsid w:val="00415D48"/>
    <w:rsid w:val="00416233"/>
    <w:rsid w:val="00416817"/>
    <w:rsid w:val="00416B42"/>
    <w:rsid w:val="00416C7E"/>
    <w:rsid w:val="004173D6"/>
    <w:rsid w:val="00417561"/>
    <w:rsid w:val="004178A1"/>
    <w:rsid w:val="00420244"/>
    <w:rsid w:val="004203CF"/>
    <w:rsid w:val="00420411"/>
    <w:rsid w:val="0042145A"/>
    <w:rsid w:val="004214AD"/>
    <w:rsid w:val="00421A8B"/>
    <w:rsid w:val="00421AB8"/>
    <w:rsid w:val="00421F49"/>
    <w:rsid w:val="00422026"/>
    <w:rsid w:val="0042263C"/>
    <w:rsid w:val="00422DE8"/>
    <w:rsid w:val="00423D86"/>
    <w:rsid w:val="00423F44"/>
    <w:rsid w:val="00423F8B"/>
    <w:rsid w:val="00424031"/>
    <w:rsid w:val="004243FE"/>
    <w:rsid w:val="0042484F"/>
    <w:rsid w:val="00424925"/>
    <w:rsid w:val="0042507E"/>
    <w:rsid w:val="00425133"/>
    <w:rsid w:val="004259A2"/>
    <w:rsid w:val="00425AA5"/>
    <w:rsid w:val="00425E30"/>
    <w:rsid w:val="00426DAB"/>
    <w:rsid w:val="00427136"/>
    <w:rsid w:val="0042732D"/>
    <w:rsid w:val="004279E8"/>
    <w:rsid w:val="00427C0C"/>
    <w:rsid w:val="00427E2C"/>
    <w:rsid w:val="00430111"/>
    <w:rsid w:val="004307B7"/>
    <w:rsid w:val="00430B6B"/>
    <w:rsid w:val="00430D9A"/>
    <w:rsid w:val="004314A0"/>
    <w:rsid w:val="0043206A"/>
    <w:rsid w:val="004325D2"/>
    <w:rsid w:val="00432733"/>
    <w:rsid w:val="0043276B"/>
    <w:rsid w:val="004329E9"/>
    <w:rsid w:val="00433057"/>
    <w:rsid w:val="00433202"/>
    <w:rsid w:val="004336BB"/>
    <w:rsid w:val="0043374D"/>
    <w:rsid w:val="00433966"/>
    <w:rsid w:val="0043424E"/>
    <w:rsid w:val="004343E0"/>
    <w:rsid w:val="004345A8"/>
    <w:rsid w:val="00434F6E"/>
    <w:rsid w:val="004352E6"/>
    <w:rsid w:val="0043535A"/>
    <w:rsid w:val="00435552"/>
    <w:rsid w:val="0043588C"/>
    <w:rsid w:val="00435B2B"/>
    <w:rsid w:val="00436654"/>
    <w:rsid w:val="004366AF"/>
    <w:rsid w:val="00436737"/>
    <w:rsid w:val="004367C6"/>
    <w:rsid w:val="004367EE"/>
    <w:rsid w:val="0043696E"/>
    <w:rsid w:val="004377C2"/>
    <w:rsid w:val="0043780D"/>
    <w:rsid w:val="00437D44"/>
    <w:rsid w:val="00437FD5"/>
    <w:rsid w:val="004400E6"/>
    <w:rsid w:val="00440418"/>
    <w:rsid w:val="00441407"/>
    <w:rsid w:val="0044180F"/>
    <w:rsid w:val="00441AB5"/>
    <w:rsid w:val="00441B49"/>
    <w:rsid w:val="00441C5A"/>
    <w:rsid w:val="00441CCD"/>
    <w:rsid w:val="00441CF4"/>
    <w:rsid w:val="00441F82"/>
    <w:rsid w:val="00442210"/>
    <w:rsid w:val="0044234C"/>
    <w:rsid w:val="00442732"/>
    <w:rsid w:val="004429A0"/>
    <w:rsid w:val="00442DBC"/>
    <w:rsid w:val="00443094"/>
    <w:rsid w:val="00443140"/>
    <w:rsid w:val="0044337B"/>
    <w:rsid w:val="004439D3"/>
    <w:rsid w:val="004445EC"/>
    <w:rsid w:val="0044460A"/>
    <w:rsid w:val="00444798"/>
    <w:rsid w:val="00444A88"/>
    <w:rsid w:val="004451FE"/>
    <w:rsid w:val="00445815"/>
    <w:rsid w:val="00445D43"/>
    <w:rsid w:val="0044607F"/>
    <w:rsid w:val="00446E9D"/>
    <w:rsid w:val="00447046"/>
    <w:rsid w:val="004473AD"/>
    <w:rsid w:val="0044766A"/>
    <w:rsid w:val="004476C4"/>
    <w:rsid w:val="00447CBA"/>
    <w:rsid w:val="00450444"/>
    <w:rsid w:val="00450868"/>
    <w:rsid w:val="00450A86"/>
    <w:rsid w:val="00450CE8"/>
    <w:rsid w:val="00450DFA"/>
    <w:rsid w:val="004510B1"/>
    <w:rsid w:val="004512F3"/>
    <w:rsid w:val="004512FA"/>
    <w:rsid w:val="0045148E"/>
    <w:rsid w:val="00451AD9"/>
    <w:rsid w:val="00451B7E"/>
    <w:rsid w:val="00451D74"/>
    <w:rsid w:val="00452370"/>
    <w:rsid w:val="004523ED"/>
    <w:rsid w:val="00452433"/>
    <w:rsid w:val="00452D87"/>
    <w:rsid w:val="00452FCF"/>
    <w:rsid w:val="00453424"/>
    <w:rsid w:val="00453751"/>
    <w:rsid w:val="004538FA"/>
    <w:rsid w:val="00454365"/>
    <w:rsid w:val="0045477E"/>
    <w:rsid w:val="00454923"/>
    <w:rsid w:val="004549DB"/>
    <w:rsid w:val="00454A53"/>
    <w:rsid w:val="00454BA7"/>
    <w:rsid w:val="00454EEF"/>
    <w:rsid w:val="00454FD1"/>
    <w:rsid w:val="00454FED"/>
    <w:rsid w:val="004554B9"/>
    <w:rsid w:val="004557A5"/>
    <w:rsid w:val="00455C7C"/>
    <w:rsid w:val="00456A36"/>
    <w:rsid w:val="00456FCF"/>
    <w:rsid w:val="0045712A"/>
    <w:rsid w:val="00457245"/>
    <w:rsid w:val="00457721"/>
    <w:rsid w:val="00457C0D"/>
    <w:rsid w:val="00457F69"/>
    <w:rsid w:val="00460228"/>
    <w:rsid w:val="004604F8"/>
    <w:rsid w:val="00460849"/>
    <w:rsid w:val="00460A4C"/>
    <w:rsid w:val="00460FCF"/>
    <w:rsid w:val="0046128C"/>
    <w:rsid w:val="00461499"/>
    <w:rsid w:val="0046156A"/>
    <w:rsid w:val="00461687"/>
    <w:rsid w:val="00461728"/>
    <w:rsid w:val="00462B03"/>
    <w:rsid w:val="00462E2F"/>
    <w:rsid w:val="00462EF0"/>
    <w:rsid w:val="004636DC"/>
    <w:rsid w:val="00464349"/>
    <w:rsid w:val="00464B2B"/>
    <w:rsid w:val="00465450"/>
    <w:rsid w:val="00465F7F"/>
    <w:rsid w:val="004668E8"/>
    <w:rsid w:val="00466D10"/>
    <w:rsid w:val="00466D5F"/>
    <w:rsid w:val="00466FC2"/>
    <w:rsid w:val="004673B6"/>
    <w:rsid w:val="004675E8"/>
    <w:rsid w:val="00467FFB"/>
    <w:rsid w:val="0047035F"/>
    <w:rsid w:val="004704FE"/>
    <w:rsid w:val="0047087E"/>
    <w:rsid w:val="00470A4F"/>
    <w:rsid w:val="00470E10"/>
    <w:rsid w:val="0047157C"/>
    <w:rsid w:val="00471A35"/>
    <w:rsid w:val="00472362"/>
    <w:rsid w:val="00472634"/>
    <w:rsid w:val="00472EA8"/>
    <w:rsid w:val="00473013"/>
    <w:rsid w:val="00473027"/>
    <w:rsid w:val="004730B6"/>
    <w:rsid w:val="00473188"/>
    <w:rsid w:val="0047363D"/>
    <w:rsid w:val="004737D9"/>
    <w:rsid w:val="004738AA"/>
    <w:rsid w:val="00473B3F"/>
    <w:rsid w:val="00473D6B"/>
    <w:rsid w:val="004742A1"/>
    <w:rsid w:val="004742A9"/>
    <w:rsid w:val="00474B83"/>
    <w:rsid w:val="00474DB2"/>
    <w:rsid w:val="00475064"/>
    <w:rsid w:val="004750C3"/>
    <w:rsid w:val="00475429"/>
    <w:rsid w:val="004754F3"/>
    <w:rsid w:val="00475588"/>
    <w:rsid w:val="00475878"/>
    <w:rsid w:val="00475A03"/>
    <w:rsid w:val="00475B89"/>
    <w:rsid w:val="0047602F"/>
    <w:rsid w:val="00476188"/>
    <w:rsid w:val="0047686A"/>
    <w:rsid w:val="00476C1C"/>
    <w:rsid w:val="00477046"/>
    <w:rsid w:val="00477D33"/>
    <w:rsid w:val="00477F53"/>
    <w:rsid w:val="0048013F"/>
    <w:rsid w:val="004801A0"/>
    <w:rsid w:val="00481353"/>
    <w:rsid w:val="00481403"/>
    <w:rsid w:val="004817A6"/>
    <w:rsid w:val="00482307"/>
    <w:rsid w:val="00482843"/>
    <w:rsid w:val="00482950"/>
    <w:rsid w:val="00482A85"/>
    <w:rsid w:val="0048309F"/>
    <w:rsid w:val="004832B4"/>
    <w:rsid w:val="00483367"/>
    <w:rsid w:val="0048408D"/>
    <w:rsid w:val="00484246"/>
    <w:rsid w:val="00484342"/>
    <w:rsid w:val="00484B8E"/>
    <w:rsid w:val="00484C14"/>
    <w:rsid w:val="00484E99"/>
    <w:rsid w:val="00485943"/>
    <w:rsid w:val="00485B20"/>
    <w:rsid w:val="00485BA9"/>
    <w:rsid w:val="004864D0"/>
    <w:rsid w:val="004869EF"/>
    <w:rsid w:val="00486C1D"/>
    <w:rsid w:val="00486D86"/>
    <w:rsid w:val="0048708A"/>
    <w:rsid w:val="004870B4"/>
    <w:rsid w:val="0048766A"/>
    <w:rsid w:val="00487E3B"/>
    <w:rsid w:val="00487F7D"/>
    <w:rsid w:val="00490034"/>
    <w:rsid w:val="004901B4"/>
    <w:rsid w:val="00490943"/>
    <w:rsid w:val="0049099C"/>
    <w:rsid w:val="0049106B"/>
    <w:rsid w:val="004911F0"/>
    <w:rsid w:val="00491368"/>
    <w:rsid w:val="00491A21"/>
    <w:rsid w:val="00491BE5"/>
    <w:rsid w:val="0049228B"/>
    <w:rsid w:val="004922B6"/>
    <w:rsid w:val="0049263E"/>
    <w:rsid w:val="0049307F"/>
    <w:rsid w:val="0049323D"/>
    <w:rsid w:val="004934BF"/>
    <w:rsid w:val="00493A98"/>
    <w:rsid w:val="00493E01"/>
    <w:rsid w:val="00494372"/>
    <w:rsid w:val="004949A2"/>
    <w:rsid w:val="004953F6"/>
    <w:rsid w:val="00495626"/>
    <w:rsid w:val="00495786"/>
    <w:rsid w:val="00495D84"/>
    <w:rsid w:val="0049615F"/>
    <w:rsid w:val="004961AB"/>
    <w:rsid w:val="00496309"/>
    <w:rsid w:val="0049640E"/>
    <w:rsid w:val="004967C5"/>
    <w:rsid w:val="00496CBD"/>
    <w:rsid w:val="004972E9"/>
    <w:rsid w:val="0049758C"/>
    <w:rsid w:val="00497D21"/>
    <w:rsid w:val="00497FE1"/>
    <w:rsid w:val="004A0360"/>
    <w:rsid w:val="004A04E9"/>
    <w:rsid w:val="004A09A8"/>
    <w:rsid w:val="004A0B06"/>
    <w:rsid w:val="004A0FE6"/>
    <w:rsid w:val="004A0FEE"/>
    <w:rsid w:val="004A115B"/>
    <w:rsid w:val="004A12EA"/>
    <w:rsid w:val="004A13FC"/>
    <w:rsid w:val="004A1494"/>
    <w:rsid w:val="004A1705"/>
    <w:rsid w:val="004A1987"/>
    <w:rsid w:val="004A2037"/>
    <w:rsid w:val="004A2558"/>
    <w:rsid w:val="004A2CB6"/>
    <w:rsid w:val="004A3D2E"/>
    <w:rsid w:val="004A3FDE"/>
    <w:rsid w:val="004A42C4"/>
    <w:rsid w:val="004A4582"/>
    <w:rsid w:val="004A47AF"/>
    <w:rsid w:val="004A5445"/>
    <w:rsid w:val="004A54DB"/>
    <w:rsid w:val="004A5561"/>
    <w:rsid w:val="004A5632"/>
    <w:rsid w:val="004A5731"/>
    <w:rsid w:val="004A6388"/>
    <w:rsid w:val="004A6927"/>
    <w:rsid w:val="004A696F"/>
    <w:rsid w:val="004A69F4"/>
    <w:rsid w:val="004A74CC"/>
    <w:rsid w:val="004A7A9D"/>
    <w:rsid w:val="004A7B36"/>
    <w:rsid w:val="004B01C5"/>
    <w:rsid w:val="004B0493"/>
    <w:rsid w:val="004B0F1D"/>
    <w:rsid w:val="004B15EF"/>
    <w:rsid w:val="004B1782"/>
    <w:rsid w:val="004B1B88"/>
    <w:rsid w:val="004B1C7E"/>
    <w:rsid w:val="004B1CC8"/>
    <w:rsid w:val="004B1D1E"/>
    <w:rsid w:val="004B21E1"/>
    <w:rsid w:val="004B2364"/>
    <w:rsid w:val="004B2652"/>
    <w:rsid w:val="004B318C"/>
    <w:rsid w:val="004B3F81"/>
    <w:rsid w:val="004B40A5"/>
    <w:rsid w:val="004B482D"/>
    <w:rsid w:val="004B4940"/>
    <w:rsid w:val="004B5254"/>
    <w:rsid w:val="004B561E"/>
    <w:rsid w:val="004B5A8F"/>
    <w:rsid w:val="004B5CE3"/>
    <w:rsid w:val="004B6127"/>
    <w:rsid w:val="004B649B"/>
    <w:rsid w:val="004B6597"/>
    <w:rsid w:val="004B707F"/>
    <w:rsid w:val="004B729A"/>
    <w:rsid w:val="004B7341"/>
    <w:rsid w:val="004B74E5"/>
    <w:rsid w:val="004B7DE8"/>
    <w:rsid w:val="004C16F4"/>
    <w:rsid w:val="004C1B6E"/>
    <w:rsid w:val="004C204A"/>
    <w:rsid w:val="004C21FB"/>
    <w:rsid w:val="004C261A"/>
    <w:rsid w:val="004C2A99"/>
    <w:rsid w:val="004C3249"/>
    <w:rsid w:val="004C365B"/>
    <w:rsid w:val="004C3684"/>
    <w:rsid w:val="004C3AB4"/>
    <w:rsid w:val="004C40E4"/>
    <w:rsid w:val="004C4180"/>
    <w:rsid w:val="004C54DB"/>
    <w:rsid w:val="004C564F"/>
    <w:rsid w:val="004C58C9"/>
    <w:rsid w:val="004C5C3C"/>
    <w:rsid w:val="004C5F89"/>
    <w:rsid w:val="004C601C"/>
    <w:rsid w:val="004C6246"/>
    <w:rsid w:val="004C6701"/>
    <w:rsid w:val="004C6829"/>
    <w:rsid w:val="004C6E21"/>
    <w:rsid w:val="004C731E"/>
    <w:rsid w:val="004C7521"/>
    <w:rsid w:val="004D0A4F"/>
    <w:rsid w:val="004D0E55"/>
    <w:rsid w:val="004D0EEA"/>
    <w:rsid w:val="004D10EA"/>
    <w:rsid w:val="004D22F9"/>
    <w:rsid w:val="004D236D"/>
    <w:rsid w:val="004D2553"/>
    <w:rsid w:val="004D290E"/>
    <w:rsid w:val="004D346C"/>
    <w:rsid w:val="004D3610"/>
    <w:rsid w:val="004D380C"/>
    <w:rsid w:val="004D3E56"/>
    <w:rsid w:val="004D40D8"/>
    <w:rsid w:val="004D422E"/>
    <w:rsid w:val="004D43E2"/>
    <w:rsid w:val="004D4B2A"/>
    <w:rsid w:val="004D4B96"/>
    <w:rsid w:val="004D5054"/>
    <w:rsid w:val="004D512C"/>
    <w:rsid w:val="004D57A7"/>
    <w:rsid w:val="004D5A99"/>
    <w:rsid w:val="004D5E90"/>
    <w:rsid w:val="004D6208"/>
    <w:rsid w:val="004D6431"/>
    <w:rsid w:val="004D64CD"/>
    <w:rsid w:val="004D6710"/>
    <w:rsid w:val="004D7A51"/>
    <w:rsid w:val="004D7DE9"/>
    <w:rsid w:val="004E0485"/>
    <w:rsid w:val="004E0571"/>
    <w:rsid w:val="004E062E"/>
    <w:rsid w:val="004E0B6C"/>
    <w:rsid w:val="004E0C5F"/>
    <w:rsid w:val="004E12CA"/>
    <w:rsid w:val="004E167D"/>
    <w:rsid w:val="004E19DA"/>
    <w:rsid w:val="004E1AB7"/>
    <w:rsid w:val="004E237B"/>
    <w:rsid w:val="004E2642"/>
    <w:rsid w:val="004E277E"/>
    <w:rsid w:val="004E28FA"/>
    <w:rsid w:val="004E2AC1"/>
    <w:rsid w:val="004E2DD8"/>
    <w:rsid w:val="004E2E3F"/>
    <w:rsid w:val="004E2F82"/>
    <w:rsid w:val="004E308C"/>
    <w:rsid w:val="004E3185"/>
    <w:rsid w:val="004E3370"/>
    <w:rsid w:val="004E370D"/>
    <w:rsid w:val="004E389D"/>
    <w:rsid w:val="004E3916"/>
    <w:rsid w:val="004E3A41"/>
    <w:rsid w:val="004E3BF1"/>
    <w:rsid w:val="004E3FF1"/>
    <w:rsid w:val="004E4584"/>
    <w:rsid w:val="004E4E2F"/>
    <w:rsid w:val="004E5428"/>
    <w:rsid w:val="004E5971"/>
    <w:rsid w:val="004E59D2"/>
    <w:rsid w:val="004E5A46"/>
    <w:rsid w:val="004E5FA6"/>
    <w:rsid w:val="004E625B"/>
    <w:rsid w:val="004E6405"/>
    <w:rsid w:val="004E65E9"/>
    <w:rsid w:val="004E677A"/>
    <w:rsid w:val="004E6C41"/>
    <w:rsid w:val="004E7096"/>
    <w:rsid w:val="004E7183"/>
    <w:rsid w:val="004E7274"/>
    <w:rsid w:val="004E7428"/>
    <w:rsid w:val="004E7B07"/>
    <w:rsid w:val="004F0396"/>
    <w:rsid w:val="004F0B5B"/>
    <w:rsid w:val="004F0C6E"/>
    <w:rsid w:val="004F0C93"/>
    <w:rsid w:val="004F0D6D"/>
    <w:rsid w:val="004F12B7"/>
    <w:rsid w:val="004F1329"/>
    <w:rsid w:val="004F1483"/>
    <w:rsid w:val="004F152C"/>
    <w:rsid w:val="004F174D"/>
    <w:rsid w:val="004F181E"/>
    <w:rsid w:val="004F199E"/>
    <w:rsid w:val="004F19F2"/>
    <w:rsid w:val="004F23A7"/>
    <w:rsid w:val="004F2899"/>
    <w:rsid w:val="004F2900"/>
    <w:rsid w:val="004F3010"/>
    <w:rsid w:val="004F3300"/>
    <w:rsid w:val="004F33F9"/>
    <w:rsid w:val="004F3BBB"/>
    <w:rsid w:val="004F41AD"/>
    <w:rsid w:val="004F4267"/>
    <w:rsid w:val="004F4862"/>
    <w:rsid w:val="004F51DE"/>
    <w:rsid w:val="004F6298"/>
    <w:rsid w:val="004F63A3"/>
    <w:rsid w:val="004F6A6C"/>
    <w:rsid w:val="004F7F5B"/>
    <w:rsid w:val="005003FF"/>
    <w:rsid w:val="00500485"/>
    <w:rsid w:val="0050119E"/>
    <w:rsid w:val="00501259"/>
    <w:rsid w:val="00501794"/>
    <w:rsid w:val="005019DC"/>
    <w:rsid w:val="00501AB7"/>
    <w:rsid w:val="00501E1E"/>
    <w:rsid w:val="005027A0"/>
    <w:rsid w:val="005027CB"/>
    <w:rsid w:val="00502CDB"/>
    <w:rsid w:val="005036DE"/>
    <w:rsid w:val="00503BC7"/>
    <w:rsid w:val="00503E95"/>
    <w:rsid w:val="0050464E"/>
    <w:rsid w:val="00504702"/>
    <w:rsid w:val="00504782"/>
    <w:rsid w:val="00504F1F"/>
    <w:rsid w:val="00504F9B"/>
    <w:rsid w:val="005054A7"/>
    <w:rsid w:val="0050577A"/>
    <w:rsid w:val="00505C83"/>
    <w:rsid w:val="00505E14"/>
    <w:rsid w:val="00506DD9"/>
    <w:rsid w:val="00506EEB"/>
    <w:rsid w:val="00507123"/>
    <w:rsid w:val="00507413"/>
    <w:rsid w:val="0050770F"/>
    <w:rsid w:val="0050771B"/>
    <w:rsid w:val="00510AEF"/>
    <w:rsid w:val="005113EC"/>
    <w:rsid w:val="00511497"/>
    <w:rsid w:val="00511E17"/>
    <w:rsid w:val="00512530"/>
    <w:rsid w:val="00512D2D"/>
    <w:rsid w:val="00512F37"/>
    <w:rsid w:val="00512F39"/>
    <w:rsid w:val="0051305D"/>
    <w:rsid w:val="00513629"/>
    <w:rsid w:val="00513BEB"/>
    <w:rsid w:val="00513F12"/>
    <w:rsid w:val="00514027"/>
    <w:rsid w:val="005142A7"/>
    <w:rsid w:val="0051471F"/>
    <w:rsid w:val="00514793"/>
    <w:rsid w:val="00514BB5"/>
    <w:rsid w:val="00515032"/>
    <w:rsid w:val="005151CC"/>
    <w:rsid w:val="005152A8"/>
    <w:rsid w:val="0051539C"/>
    <w:rsid w:val="00515476"/>
    <w:rsid w:val="00516194"/>
    <w:rsid w:val="0051622A"/>
    <w:rsid w:val="00516422"/>
    <w:rsid w:val="0051677D"/>
    <w:rsid w:val="005169AB"/>
    <w:rsid w:val="00516B02"/>
    <w:rsid w:val="00516DBB"/>
    <w:rsid w:val="00516FB9"/>
    <w:rsid w:val="0052022B"/>
    <w:rsid w:val="005208DC"/>
    <w:rsid w:val="00520FD9"/>
    <w:rsid w:val="005213DF"/>
    <w:rsid w:val="005214AB"/>
    <w:rsid w:val="005215C1"/>
    <w:rsid w:val="00521FFC"/>
    <w:rsid w:val="00522138"/>
    <w:rsid w:val="005222D1"/>
    <w:rsid w:val="00522382"/>
    <w:rsid w:val="0052238E"/>
    <w:rsid w:val="005226F2"/>
    <w:rsid w:val="00522AED"/>
    <w:rsid w:val="005236F8"/>
    <w:rsid w:val="005239F5"/>
    <w:rsid w:val="00523CE8"/>
    <w:rsid w:val="00523E03"/>
    <w:rsid w:val="00524321"/>
    <w:rsid w:val="00524401"/>
    <w:rsid w:val="0052456E"/>
    <w:rsid w:val="0052482A"/>
    <w:rsid w:val="00524D25"/>
    <w:rsid w:val="0052506F"/>
    <w:rsid w:val="00525269"/>
    <w:rsid w:val="0052545A"/>
    <w:rsid w:val="00525466"/>
    <w:rsid w:val="00525F3D"/>
    <w:rsid w:val="00525FE7"/>
    <w:rsid w:val="0052656A"/>
    <w:rsid w:val="00526952"/>
    <w:rsid w:val="00526B10"/>
    <w:rsid w:val="00527426"/>
    <w:rsid w:val="005275B0"/>
    <w:rsid w:val="00527B1C"/>
    <w:rsid w:val="0053015E"/>
    <w:rsid w:val="00531100"/>
    <w:rsid w:val="0053124F"/>
    <w:rsid w:val="005317F5"/>
    <w:rsid w:val="00531A94"/>
    <w:rsid w:val="00531B41"/>
    <w:rsid w:val="00532FE1"/>
    <w:rsid w:val="005336A2"/>
    <w:rsid w:val="00533ACB"/>
    <w:rsid w:val="00533CDA"/>
    <w:rsid w:val="0053443E"/>
    <w:rsid w:val="005349C4"/>
    <w:rsid w:val="00534ED4"/>
    <w:rsid w:val="00535C26"/>
    <w:rsid w:val="00535C6D"/>
    <w:rsid w:val="0053604D"/>
    <w:rsid w:val="0053609B"/>
    <w:rsid w:val="0053667A"/>
    <w:rsid w:val="005368A8"/>
    <w:rsid w:val="005369FE"/>
    <w:rsid w:val="00536A44"/>
    <w:rsid w:val="00536D52"/>
    <w:rsid w:val="00537131"/>
    <w:rsid w:val="005372CF"/>
    <w:rsid w:val="00537448"/>
    <w:rsid w:val="00537B72"/>
    <w:rsid w:val="00540401"/>
    <w:rsid w:val="005409F1"/>
    <w:rsid w:val="00540A66"/>
    <w:rsid w:val="00540C4B"/>
    <w:rsid w:val="00540E41"/>
    <w:rsid w:val="0054110C"/>
    <w:rsid w:val="0054136F"/>
    <w:rsid w:val="005413FA"/>
    <w:rsid w:val="00541724"/>
    <w:rsid w:val="00541A3B"/>
    <w:rsid w:val="00541AD4"/>
    <w:rsid w:val="005420CB"/>
    <w:rsid w:val="0054227B"/>
    <w:rsid w:val="00542477"/>
    <w:rsid w:val="00542B14"/>
    <w:rsid w:val="00542B2B"/>
    <w:rsid w:val="00542DC4"/>
    <w:rsid w:val="00542FD4"/>
    <w:rsid w:val="005430BF"/>
    <w:rsid w:val="005430CD"/>
    <w:rsid w:val="0054319B"/>
    <w:rsid w:val="00543BC8"/>
    <w:rsid w:val="00543D39"/>
    <w:rsid w:val="00545C60"/>
    <w:rsid w:val="00545CDD"/>
    <w:rsid w:val="0054624C"/>
    <w:rsid w:val="005466DD"/>
    <w:rsid w:val="00546EAC"/>
    <w:rsid w:val="00546FBD"/>
    <w:rsid w:val="00547058"/>
    <w:rsid w:val="00547251"/>
    <w:rsid w:val="005475DA"/>
    <w:rsid w:val="00547FCE"/>
    <w:rsid w:val="005501D5"/>
    <w:rsid w:val="0055026B"/>
    <w:rsid w:val="00550296"/>
    <w:rsid w:val="0055029C"/>
    <w:rsid w:val="005505A7"/>
    <w:rsid w:val="00550A70"/>
    <w:rsid w:val="00550EB3"/>
    <w:rsid w:val="005511D7"/>
    <w:rsid w:val="0055126C"/>
    <w:rsid w:val="00551F6F"/>
    <w:rsid w:val="00553AB5"/>
    <w:rsid w:val="00553D99"/>
    <w:rsid w:val="005540A4"/>
    <w:rsid w:val="00554627"/>
    <w:rsid w:val="00554AE6"/>
    <w:rsid w:val="005550DE"/>
    <w:rsid w:val="005552B0"/>
    <w:rsid w:val="0055536A"/>
    <w:rsid w:val="00555414"/>
    <w:rsid w:val="00555999"/>
    <w:rsid w:val="00555A02"/>
    <w:rsid w:val="00556237"/>
    <w:rsid w:val="00556368"/>
    <w:rsid w:val="00556924"/>
    <w:rsid w:val="0055693A"/>
    <w:rsid w:val="00556AFB"/>
    <w:rsid w:val="00556E18"/>
    <w:rsid w:val="00556E7A"/>
    <w:rsid w:val="00557DD2"/>
    <w:rsid w:val="00557DF0"/>
    <w:rsid w:val="0056011C"/>
    <w:rsid w:val="00560772"/>
    <w:rsid w:val="005609C5"/>
    <w:rsid w:val="0056184B"/>
    <w:rsid w:val="00562294"/>
    <w:rsid w:val="00562E6B"/>
    <w:rsid w:val="00562F5E"/>
    <w:rsid w:val="00563019"/>
    <w:rsid w:val="005631C3"/>
    <w:rsid w:val="00563234"/>
    <w:rsid w:val="00563E27"/>
    <w:rsid w:val="005642EC"/>
    <w:rsid w:val="00564C61"/>
    <w:rsid w:val="0056594B"/>
    <w:rsid w:val="0056609C"/>
    <w:rsid w:val="00566AF0"/>
    <w:rsid w:val="00566E3E"/>
    <w:rsid w:val="00567A40"/>
    <w:rsid w:val="005705D2"/>
    <w:rsid w:val="0057061F"/>
    <w:rsid w:val="00570673"/>
    <w:rsid w:val="00570685"/>
    <w:rsid w:val="005709EE"/>
    <w:rsid w:val="0057125B"/>
    <w:rsid w:val="005713D4"/>
    <w:rsid w:val="005713EB"/>
    <w:rsid w:val="0057169B"/>
    <w:rsid w:val="00571F07"/>
    <w:rsid w:val="0057270D"/>
    <w:rsid w:val="005728C6"/>
    <w:rsid w:val="005728FA"/>
    <w:rsid w:val="00572C89"/>
    <w:rsid w:val="00572D6F"/>
    <w:rsid w:val="00573C4F"/>
    <w:rsid w:val="00573FAB"/>
    <w:rsid w:val="00573FDE"/>
    <w:rsid w:val="00574182"/>
    <w:rsid w:val="00575362"/>
    <w:rsid w:val="005755FD"/>
    <w:rsid w:val="00575A6F"/>
    <w:rsid w:val="005761F5"/>
    <w:rsid w:val="00576627"/>
    <w:rsid w:val="0057685C"/>
    <w:rsid w:val="00576E10"/>
    <w:rsid w:val="0057796C"/>
    <w:rsid w:val="00577D60"/>
    <w:rsid w:val="00577E1D"/>
    <w:rsid w:val="00577E84"/>
    <w:rsid w:val="0058002C"/>
    <w:rsid w:val="00580A9A"/>
    <w:rsid w:val="00580AB6"/>
    <w:rsid w:val="00580DA1"/>
    <w:rsid w:val="005810A0"/>
    <w:rsid w:val="005813F2"/>
    <w:rsid w:val="005820F8"/>
    <w:rsid w:val="00582265"/>
    <w:rsid w:val="0058241D"/>
    <w:rsid w:val="0058285D"/>
    <w:rsid w:val="00582A90"/>
    <w:rsid w:val="0058346D"/>
    <w:rsid w:val="00583FD3"/>
    <w:rsid w:val="005843E2"/>
    <w:rsid w:val="00584529"/>
    <w:rsid w:val="005845B8"/>
    <w:rsid w:val="005849F8"/>
    <w:rsid w:val="00584B71"/>
    <w:rsid w:val="005851A8"/>
    <w:rsid w:val="005852EE"/>
    <w:rsid w:val="00585442"/>
    <w:rsid w:val="00585BDF"/>
    <w:rsid w:val="0058624B"/>
    <w:rsid w:val="0058631A"/>
    <w:rsid w:val="00586E34"/>
    <w:rsid w:val="005870DD"/>
    <w:rsid w:val="00587216"/>
    <w:rsid w:val="00587297"/>
    <w:rsid w:val="0058740B"/>
    <w:rsid w:val="005879FD"/>
    <w:rsid w:val="00587CEB"/>
    <w:rsid w:val="00587D39"/>
    <w:rsid w:val="00587DE1"/>
    <w:rsid w:val="005902EB"/>
    <w:rsid w:val="0059050E"/>
    <w:rsid w:val="00590A11"/>
    <w:rsid w:val="00590A5B"/>
    <w:rsid w:val="00590B8F"/>
    <w:rsid w:val="0059127B"/>
    <w:rsid w:val="00591666"/>
    <w:rsid w:val="005918EB"/>
    <w:rsid w:val="00591E29"/>
    <w:rsid w:val="005922F0"/>
    <w:rsid w:val="0059249A"/>
    <w:rsid w:val="00592562"/>
    <w:rsid w:val="005927DC"/>
    <w:rsid w:val="005929DE"/>
    <w:rsid w:val="00592BE3"/>
    <w:rsid w:val="00592FD6"/>
    <w:rsid w:val="005932AC"/>
    <w:rsid w:val="00593B86"/>
    <w:rsid w:val="00593B97"/>
    <w:rsid w:val="00594670"/>
    <w:rsid w:val="005948DE"/>
    <w:rsid w:val="005963B9"/>
    <w:rsid w:val="00596538"/>
    <w:rsid w:val="00597464"/>
    <w:rsid w:val="005977FC"/>
    <w:rsid w:val="00597BF3"/>
    <w:rsid w:val="00597CF6"/>
    <w:rsid w:val="00597FDB"/>
    <w:rsid w:val="005A052A"/>
    <w:rsid w:val="005A088D"/>
    <w:rsid w:val="005A1336"/>
    <w:rsid w:val="005A1BC5"/>
    <w:rsid w:val="005A1DA8"/>
    <w:rsid w:val="005A1ED1"/>
    <w:rsid w:val="005A2DA3"/>
    <w:rsid w:val="005A30BC"/>
    <w:rsid w:val="005A3372"/>
    <w:rsid w:val="005A3638"/>
    <w:rsid w:val="005A3732"/>
    <w:rsid w:val="005A3A55"/>
    <w:rsid w:val="005A41D0"/>
    <w:rsid w:val="005A4350"/>
    <w:rsid w:val="005A4370"/>
    <w:rsid w:val="005A479B"/>
    <w:rsid w:val="005A4C23"/>
    <w:rsid w:val="005A4F50"/>
    <w:rsid w:val="005A5278"/>
    <w:rsid w:val="005A5480"/>
    <w:rsid w:val="005A5B2A"/>
    <w:rsid w:val="005A5CB5"/>
    <w:rsid w:val="005A5ECE"/>
    <w:rsid w:val="005A6079"/>
    <w:rsid w:val="005A648A"/>
    <w:rsid w:val="005A69A0"/>
    <w:rsid w:val="005A7024"/>
    <w:rsid w:val="005A71BB"/>
    <w:rsid w:val="005A71C8"/>
    <w:rsid w:val="005A7378"/>
    <w:rsid w:val="005A77AC"/>
    <w:rsid w:val="005A7AD5"/>
    <w:rsid w:val="005A7F45"/>
    <w:rsid w:val="005B0287"/>
    <w:rsid w:val="005B0CF1"/>
    <w:rsid w:val="005B104F"/>
    <w:rsid w:val="005B14D0"/>
    <w:rsid w:val="005B192E"/>
    <w:rsid w:val="005B1A22"/>
    <w:rsid w:val="005B1B50"/>
    <w:rsid w:val="005B21DA"/>
    <w:rsid w:val="005B2B0A"/>
    <w:rsid w:val="005B2EBC"/>
    <w:rsid w:val="005B30FE"/>
    <w:rsid w:val="005B31C5"/>
    <w:rsid w:val="005B32D6"/>
    <w:rsid w:val="005B33ED"/>
    <w:rsid w:val="005B345A"/>
    <w:rsid w:val="005B36BB"/>
    <w:rsid w:val="005B36F6"/>
    <w:rsid w:val="005B3B46"/>
    <w:rsid w:val="005B3F22"/>
    <w:rsid w:val="005B41A7"/>
    <w:rsid w:val="005B4294"/>
    <w:rsid w:val="005B488F"/>
    <w:rsid w:val="005B4AD4"/>
    <w:rsid w:val="005B53EC"/>
    <w:rsid w:val="005B5420"/>
    <w:rsid w:val="005B5578"/>
    <w:rsid w:val="005B61D6"/>
    <w:rsid w:val="005B6848"/>
    <w:rsid w:val="005B6AB6"/>
    <w:rsid w:val="005B6E13"/>
    <w:rsid w:val="005B6F31"/>
    <w:rsid w:val="005B7972"/>
    <w:rsid w:val="005B7C37"/>
    <w:rsid w:val="005B7CB5"/>
    <w:rsid w:val="005B7E1A"/>
    <w:rsid w:val="005C0020"/>
    <w:rsid w:val="005C006F"/>
    <w:rsid w:val="005C064E"/>
    <w:rsid w:val="005C08BB"/>
    <w:rsid w:val="005C0931"/>
    <w:rsid w:val="005C0CF3"/>
    <w:rsid w:val="005C10F1"/>
    <w:rsid w:val="005C1675"/>
    <w:rsid w:val="005C1775"/>
    <w:rsid w:val="005C1898"/>
    <w:rsid w:val="005C1F2D"/>
    <w:rsid w:val="005C2608"/>
    <w:rsid w:val="005C2B04"/>
    <w:rsid w:val="005C306B"/>
    <w:rsid w:val="005C372A"/>
    <w:rsid w:val="005C39C3"/>
    <w:rsid w:val="005C3CE8"/>
    <w:rsid w:val="005C3E33"/>
    <w:rsid w:val="005C3F18"/>
    <w:rsid w:val="005C4471"/>
    <w:rsid w:val="005C465E"/>
    <w:rsid w:val="005C469B"/>
    <w:rsid w:val="005C479C"/>
    <w:rsid w:val="005C4E3F"/>
    <w:rsid w:val="005C4FBE"/>
    <w:rsid w:val="005C53F0"/>
    <w:rsid w:val="005C56D1"/>
    <w:rsid w:val="005C592E"/>
    <w:rsid w:val="005C5EA3"/>
    <w:rsid w:val="005C5F1F"/>
    <w:rsid w:val="005C5FEF"/>
    <w:rsid w:val="005C637C"/>
    <w:rsid w:val="005C6403"/>
    <w:rsid w:val="005C6639"/>
    <w:rsid w:val="005C6BEF"/>
    <w:rsid w:val="005C6E93"/>
    <w:rsid w:val="005C7842"/>
    <w:rsid w:val="005D00BC"/>
    <w:rsid w:val="005D06ED"/>
    <w:rsid w:val="005D099B"/>
    <w:rsid w:val="005D0A80"/>
    <w:rsid w:val="005D129A"/>
    <w:rsid w:val="005D1361"/>
    <w:rsid w:val="005D255E"/>
    <w:rsid w:val="005D2B91"/>
    <w:rsid w:val="005D2BD7"/>
    <w:rsid w:val="005D2D86"/>
    <w:rsid w:val="005D30B9"/>
    <w:rsid w:val="005D337E"/>
    <w:rsid w:val="005D33C4"/>
    <w:rsid w:val="005D33D1"/>
    <w:rsid w:val="005D367E"/>
    <w:rsid w:val="005D36FF"/>
    <w:rsid w:val="005D3E11"/>
    <w:rsid w:val="005D4140"/>
    <w:rsid w:val="005D44D9"/>
    <w:rsid w:val="005D53E7"/>
    <w:rsid w:val="005D5668"/>
    <w:rsid w:val="005D56A3"/>
    <w:rsid w:val="005D5953"/>
    <w:rsid w:val="005D5A7B"/>
    <w:rsid w:val="005D5B24"/>
    <w:rsid w:val="005D6702"/>
    <w:rsid w:val="005D7056"/>
    <w:rsid w:val="005D7081"/>
    <w:rsid w:val="005D7188"/>
    <w:rsid w:val="005D7760"/>
    <w:rsid w:val="005D7813"/>
    <w:rsid w:val="005D7903"/>
    <w:rsid w:val="005E00E0"/>
    <w:rsid w:val="005E030A"/>
    <w:rsid w:val="005E0425"/>
    <w:rsid w:val="005E05A2"/>
    <w:rsid w:val="005E0B35"/>
    <w:rsid w:val="005E0D52"/>
    <w:rsid w:val="005E0EF2"/>
    <w:rsid w:val="005E141C"/>
    <w:rsid w:val="005E18A8"/>
    <w:rsid w:val="005E18F2"/>
    <w:rsid w:val="005E2870"/>
    <w:rsid w:val="005E291A"/>
    <w:rsid w:val="005E2D62"/>
    <w:rsid w:val="005E2E82"/>
    <w:rsid w:val="005E3124"/>
    <w:rsid w:val="005E3382"/>
    <w:rsid w:val="005E3599"/>
    <w:rsid w:val="005E4056"/>
    <w:rsid w:val="005E45CA"/>
    <w:rsid w:val="005E46C9"/>
    <w:rsid w:val="005E4FBC"/>
    <w:rsid w:val="005E52D3"/>
    <w:rsid w:val="005E5578"/>
    <w:rsid w:val="005E5AB1"/>
    <w:rsid w:val="005E5B6B"/>
    <w:rsid w:val="005E5B85"/>
    <w:rsid w:val="005E5DBB"/>
    <w:rsid w:val="005E6078"/>
    <w:rsid w:val="005E615D"/>
    <w:rsid w:val="005E624D"/>
    <w:rsid w:val="005E64F1"/>
    <w:rsid w:val="005E6C63"/>
    <w:rsid w:val="005E6DB9"/>
    <w:rsid w:val="005E6F29"/>
    <w:rsid w:val="005E703C"/>
    <w:rsid w:val="005E7591"/>
    <w:rsid w:val="005E7599"/>
    <w:rsid w:val="005E7E13"/>
    <w:rsid w:val="005F00E4"/>
    <w:rsid w:val="005F0675"/>
    <w:rsid w:val="005F0986"/>
    <w:rsid w:val="005F1055"/>
    <w:rsid w:val="005F12EE"/>
    <w:rsid w:val="005F1659"/>
    <w:rsid w:val="005F21F4"/>
    <w:rsid w:val="005F2639"/>
    <w:rsid w:val="005F2EB6"/>
    <w:rsid w:val="005F32C3"/>
    <w:rsid w:val="005F34BB"/>
    <w:rsid w:val="005F3826"/>
    <w:rsid w:val="005F3A8A"/>
    <w:rsid w:val="005F415C"/>
    <w:rsid w:val="005F45D0"/>
    <w:rsid w:val="005F45FB"/>
    <w:rsid w:val="005F467A"/>
    <w:rsid w:val="005F4756"/>
    <w:rsid w:val="005F47F0"/>
    <w:rsid w:val="005F483C"/>
    <w:rsid w:val="005F521C"/>
    <w:rsid w:val="005F6E9D"/>
    <w:rsid w:val="005F7274"/>
    <w:rsid w:val="005F742B"/>
    <w:rsid w:val="005F7A7A"/>
    <w:rsid w:val="005F7EE9"/>
    <w:rsid w:val="0060007A"/>
    <w:rsid w:val="006014F5"/>
    <w:rsid w:val="00602009"/>
    <w:rsid w:val="006020EE"/>
    <w:rsid w:val="00602340"/>
    <w:rsid w:val="00602363"/>
    <w:rsid w:val="00602F1A"/>
    <w:rsid w:val="00602F23"/>
    <w:rsid w:val="006030EA"/>
    <w:rsid w:val="00603326"/>
    <w:rsid w:val="0060335D"/>
    <w:rsid w:val="00603432"/>
    <w:rsid w:val="006034DF"/>
    <w:rsid w:val="00603588"/>
    <w:rsid w:val="0060398F"/>
    <w:rsid w:val="00603D59"/>
    <w:rsid w:val="00603D89"/>
    <w:rsid w:val="00604E04"/>
    <w:rsid w:val="00604E29"/>
    <w:rsid w:val="00605642"/>
    <w:rsid w:val="006059F2"/>
    <w:rsid w:val="00605B70"/>
    <w:rsid w:val="00605C2C"/>
    <w:rsid w:val="00605C66"/>
    <w:rsid w:val="0060636B"/>
    <w:rsid w:val="00606B04"/>
    <w:rsid w:val="00606B70"/>
    <w:rsid w:val="00606BEA"/>
    <w:rsid w:val="00607119"/>
    <w:rsid w:val="006071B6"/>
    <w:rsid w:val="0060761F"/>
    <w:rsid w:val="00607966"/>
    <w:rsid w:val="006105CF"/>
    <w:rsid w:val="0061150A"/>
    <w:rsid w:val="006117FD"/>
    <w:rsid w:val="006120CA"/>
    <w:rsid w:val="00613270"/>
    <w:rsid w:val="006136D9"/>
    <w:rsid w:val="00613A5E"/>
    <w:rsid w:val="00613D1B"/>
    <w:rsid w:val="006143D1"/>
    <w:rsid w:val="006146F4"/>
    <w:rsid w:val="00614B0E"/>
    <w:rsid w:val="00614C6F"/>
    <w:rsid w:val="00614D92"/>
    <w:rsid w:val="006152F7"/>
    <w:rsid w:val="006153B7"/>
    <w:rsid w:val="00616352"/>
    <w:rsid w:val="006164EE"/>
    <w:rsid w:val="00616594"/>
    <w:rsid w:val="00616648"/>
    <w:rsid w:val="00616AA1"/>
    <w:rsid w:val="00616B1A"/>
    <w:rsid w:val="00616F8A"/>
    <w:rsid w:val="006173CD"/>
    <w:rsid w:val="00617955"/>
    <w:rsid w:val="00617A8A"/>
    <w:rsid w:val="00617C89"/>
    <w:rsid w:val="00617D46"/>
    <w:rsid w:val="00617D7D"/>
    <w:rsid w:val="00620147"/>
    <w:rsid w:val="00620684"/>
    <w:rsid w:val="006206DC"/>
    <w:rsid w:val="006207E8"/>
    <w:rsid w:val="00620990"/>
    <w:rsid w:val="00620B0D"/>
    <w:rsid w:val="0062139F"/>
    <w:rsid w:val="00621651"/>
    <w:rsid w:val="006217E2"/>
    <w:rsid w:val="00621D50"/>
    <w:rsid w:val="00621DBE"/>
    <w:rsid w:val="00621E0F"/>
    <w:rsid w:val="00622016"/>
    <w:rsid w:val="006220CB"/>
    <w:rsid w:val="00622259"/>
    <w:rsid w:val="00622478"/>
    <w:rsid w:val="00622577"/>
    <w:rsid w:val="006227EE"/>
    <w:rsid w:val="00622BF4"/>
    <w:rsid w:val="00622DE2"/>
    <w:rsid w:val="00622FB6"/>
    <w:rsid w:val="00623526"/>
    <w:rsid w:val="006237A9"/>
    <w:rsid w:val="006239BB"/>
    <w:rsid w:val="00623BBA"/>
    <w:rsid w:val="006241FF"/>
    <w:rsid w:val="006244ED"/>
    <w:rsid w:val="006246CF"/>
    <w:rsid w:val="006247A4"/>
    <w:rsid w:val="00624A35"/>
    <w:rsid w:val="00624ABB"/>
    <w:rsid w:val="00625203"/>
    <w:rsid w:val="006252B3"/>
    <w:rsid w:val="00625620"/>
    <w:rsid w:val="006256AE"/>
    <w:rsid w:val="00625FB1"/>
    <w:rsid w:val="0062639E"/>
    <w:rsid w:val="006268F8"/>
    <w:rsid w:val="0062731A"/>
    <w:rsid w:val="00630016"/>
    <w:rsid w:val="006306CA"/>
    <w:rsid w:val="00630A91"/>
    <w:rsid w:val="006312CB"/>
    <w:rsid w:val="00631BB0"/>
    <w:rsid w:val="00631F35"/>
    <w:rsid w:val="0063253E"/>
    <w:rsid w:val="0063285B"/>
    <w:rsid w:val="00632CB2"/>
    <w:rsid w:val="00633105"/>
    <w:rsid w:val="006334FD"/>
    <w:rsid w:val="006335B1"/>
    <w:rsid w:val="0063371B"/>
    <w:rsid w:val="006337B2"/>
    <w:rsid w:val="00633802"/>
    <w:rsid w:val="00633CBC"/>
    <w:rsid w:val="00634DA9"/>
    <w:rsid w:val="0063534F"/>
    <w:rsid w:val="0063567F"/>
    <w:rsid w:val="00635B44"/>
    <w:rsid w:val="00635B5B"/>
    <w:rsid w:val="00635D39"/>
    <w:rsid w:val="00635D7B"/>
    <w:rsid w:val="00636637"/>
    <w:rsid w:val="00636A4D"/>
    <w:rsid w:val="00636B85"/>
    <w:rsid w:val="00636CC7"/>
    <w:rsid w:val="00636D01"/>
    <w:rsid w:val="0063769C"/>
    <w:rsid w:val="00637B75"/>
    <w:rsid w:val="006400FB"/>
    <w:rsid w:val="0064012C"/>
    <w:rsid w:val="006401E4"/>
    <w:rsid w:val="00640709"/>
    <w:rsid w:val="006408BE"/>
    <w:rsid w:val="0064094F"/>
    <w:rsid w:val="006409C6"/>
    <w:rsid w:val="00641165"/>
    <w:rsid w:val="006413D3"/>
    <w:rsid w:val="0064164B"/>
    <w:rsid w:val="00642576"/>
    <w:rsid w:val="00642600"/>
    <w:rsid w:val="00642738"/>
    <w:rsid w:val="0064288D"/>
    <w:rsid w:val="00642D12"/>
    <w:rsid w:val="00642DED"/>
    <w:rsid w:val="006432EF"/>
    <w:rsid w:val="00643523"/>
    <w:rsid w:val="0064358D"/>
    <w:rsid w:val="00643BA7"/>
    <w:rsid w:val="006441F8"/>
    <w:rsid w:val="00644274"/>
    <w:rsid w:val="00644F46"/>
    <w:rsid w:val="00645280"/>
    <w:rsid w:val="00645CE3"/>
    <w:rsid w:val="00646235"/>
    <w:rsid w:val="006462C5"/>
    <w:rsid w:val="006465B1"/>
    <w:rsid w:val="00646C9E"/>
    <w:rsid w:val="00646F23"/>
    <w:rsid w:val="006470EA"/>
    <w:rsid w:val="0064749D"/>
    <w:rsid w:val="0064757F"/>
    <w:rsid w:val="00647853"/>
    <w:rsid w:val="00647F3A"/>
    <w:rsid w:val="00647F8E"/>
    <w:rsid w:val="0065009E"/>
    <w:rsid w:val="00650559"/>
    <w:rsid w:val="00650876"/>
    <w:rsid w:val="0065133D"/>
    <w:rsid w:val="0065173A"/>
    <w:rsid w:val="00651A8B"/>
    <w:rsid w:val="00651CE7"/>
    <w:rsid w:val="00652443"/>
    <w:rsid w:val="006525B0"/>
    <w:rsid w:val="0065267B"/>
    <w:rsid w:val="0065286A"/>
    <w:rsid w:val="006528FC"/>
    <w:rsid w:val="006531F5"/>
    <w:rsid w:val="006532F0"/>
    <w:rsid w:val="006535FD"/>
    <w:rsid w:val="00653D28"/>
    <w:rsid w:val="00653E4C"/>
    <w:rsid w:val="006544DC"/>
    <w:rsid w:val="006546F4"/>
    <w:rsid w:val="00654887"/>
    <w:rsid w:val="00654948"/>
    <w:rsid w:val="00654B5B"/>
    <w:rsid w:val="0065500B"/>
    <w:rsid w:val="00655156"/>
    <w:rsid w:val="006554DF"/>
    <w:rsid w:val="00655B61"/>
    <w:rsid w:val="00655E47"/>
    <w:rsid w:val="00656199"/>
    <w:rsid w:val="00656559"/>
    <w:rsid w:val="00656754"/>
    <w:rsid w:val="00656862"/>
    <w:rsid w:val="00656B32"/>
    <w:rsid w:val="00656BC3"/>
    <w:rsid w:val="00656BD6"/>
    <w:rsid w:val="00657AA3"/>
    <w:rsid w:val="00657DAF"/>
    <w:rsid w:val="00657DD2"/>
    <w:rsid w:val="00657F52"/>
    <w:rsid w:val="0066066B"/>
    <w:rsid w:val="006608F7"/>
    <w:rsid w:val="00661EA0"/>
    <w:rsid w:val="0066207D"/>
    <w:rsid w:val="006622C9"/>
    <w:rsid w:val="006622DC"/>
    <w:rsid w:val="006625BF"/>
    <w:rsid w:val="006629F8"/>
    <w:rsid w:val="00663232"/>
    <w:rsid w:val="00663577"/>
    <w:rsid w:val="00663740"/>
    <w:rsid w:val="006638F7"/>
    <w:rsid w:val="0066461E"/>
    <w:rsid w:val="00664E9B"/>
    <w:rsid w:val="00664EA6"/>
    <w:rsid w:val="00665143"/>
    <w:rsid w:val="0066581C"/>
    <w:rsid w:val="006658E2"/>
    <w:rsid w:val="00665A54"/>
    <w:rsid w:val="00666053"/>
    <w:rsid w:val="00666877"/>
    <w:rsid w:val="006668CE"/>
    <w:rsid w:val="006668F7"/>
    <w:rsid w:val="00666BA7"/>
    <w:rsid w:val="00667187"/>
    <w:rsid w:val="00667525"/>
    <w:rsid w:val="0066778C"/>
    <w:rsid w:val="00667B7D"/>
    <w:rsid w:val="00667FEA"/>
    <w:rsid w:val="006707F0"/>
    <w:rsid w:val="0067110D"/>
    <w:rsid w:val="006713CA"/>
    <w:rsid w:val="00671783"/>
    <w:rsid w:val="006717C1"/>
    <w:rsid w:val="00671883"/>
    <w:rsid w:val="00671EAA"/>
    <w:rsid w:val="00672323"/>
    <w:rsid w:val="006724B4"/>
    <w:rsid w:val="0067252D"/>
    <w:rsid w:val="006727FF"/>
    <w:rsid w:val="0067293D"/>
    <w:rsid w:val="0067312B"/>
    <w:rsid w:val="00674417"/>
    <w:rsid w:val="0067485D"/>
    <w:rsid w:val="00675534"/>
    <w:rsid w:val="006759F7"/>
    <w:rsid w:val="00675F19"/>
    <w:rsid w:val="00676186"/>
    <w:rsid w:val="00676821"/>
    <w:rsid w:val="0067695D"/>
    <w:rsid w:val="006769C8"/>
    <w:rsid w:val="00676ADD"/>
    <w:rsid w:val="00676CD3"/>
    <w:rsid w:val="00680118"/>
    <w:rsid w:val="00680140"/>
    <w:rsid w:val="00681197"/>
    <w:rsid w:val="006812DF"/>
    <w:rsid w:val="00681317"/>
    <w:rsid w:val="00681686"/>
    <w:rsid w:val="00681C64"/>
    <w:rsid w:val="00681EFE"/>
    <w:rsid w:val="00681FA0"/>
    <w:rsid w:val="00682252"/>
    <w:rsid w:val="0068232F"/>
    <w:rsid w:val="00682BE7"/>
    <w:rsid w:val="00682DAD"/>
    <w:rsid w:val="00683604"/>
    <w:rsid w:val="006836A5"/>
    <w:rsid w:val="00683CCF"/>
    <w:rsid w:val="00683FBA"/>
    <w:rsid w:val="00684253"/>
    <w:rsid w:val="00684703"/>
    <w:rsid w:val="0068481C"/>
    <w:rsid w:val="00684829"/>
    <w:rsid w:val="00684A3B"/>
    <w:rsid w:val="006853E0"/>
    <w:rsid w:val="00685516"/>
    <w:rsid w:val="00685B14"/>
    <w:rsid w:val="00685CF7"/>
    <w:rsid w:val="00685D19"/>
    <w:rsid w:val="00685F63"/>
    <w:rsid w:val="006863DD"/>
    <w:rsid w:val="006865B1"/>
    <w:rsid w:val="00687B2D"/>
    <w:rsid w:val="00687E46"/>
    <w:rsid w:val="00690304"/>
    <w:rsid w:val="00690699"/>
    <w:rsid w:val="006909F6"/>
    <w:rsid w:val="00690F09"/>
    <w:rsid w:val="00690F14"/>
    <w:rsid w:val="0069190F"/>
    <w:rsid w:val="00691A15"/>
    <w:rsid w:val="00691B23"/>
    <w:rsid w:val="00691E79"/>
    <w:rsid w:val="00692238"/>
    <w:rsid w:val="00692656"/>
    <w:rsid w:val="00692B9E"/>
    <w:rsid w:val="00693023"/>
    <w:rsid w:val="00693AB9"/>
    <w:rsid w:val="0069412A"/>
    <w:rsid w:val="0069424A"/>
    <w:rsid w:val="00694267"/>
    <w:rsid w:val="00694647"/>
    <w:rsid w:val="00694656"/>
    <w:rsid w:val="00694E46"/>
    <w:rsid w:val="00694E4C"/>
    <w:rsid w:val="00694F37"/>
    <w:rsid w:val="00695747"/>
    <w:rsid w:val="0069578E"/>
    <w:rsid w:val="00695DEA"/>
    <w:rsid w:val="00695E5B"/>
    <w:rsid w:val="00696FB2"/>
    <w:rsid w:val="00697373"/>
    <w:rsid w:val="006973C7"/>
    <w:rsid w:val="0069758E"/>
    <w:rsid w:val="0069779F"/>
    <w:rsid w:val="00697A08"/>
    <w:rsid w:val="00697DA3"/>
    <w:rsid w:val="00697E3E"/>
    <w:rsid w:val="00697E5D"/>
    <w:rsid w:val="00697E72"/>
    <w:rsid w:val="006A035F"/>
    <w:rsid w:val="006A0492"/>
    <w:rsid w:val="006A06CA"/>
    <w:rsid w:val="006A10D4"/>
    <w:rsid w:val="006A142A"/>
    <w:rsid w:val="006A18EA"/>
    <w:rsid w:val="006A1A6F"/>
    <w:rsid w:val="006A1CBB"/>
    <w:rsid w:val="006A24FF"/>
    <w:rsid w:val="006A28AB"/>
    <w:rsid w:val="006A2DE9"/>
    <w:rsid w:val="006A2FC3"/>
    <w:rsid w:val="006A3617"/>
    <w:rsid w:val="006A4587"/>
    <w:rsid w:val="006A481C"/>
    <w:rsid w:val="006A48F2"/>
    <w:rsid w:val="006A4C3A"/>
    <w:rsid w:val="006A4C89"/>
    <w:rsid w:val="006A4ED3"/>
    <w:rsid w:val="006A520A"/>
    <w:rsid w:val="006A5B59"/>
    <w:rsid w:val="006A5D62"/>
    <w:rsid w:val="006A6400"/>
    <w:rsid w:val="006A652F"/>
    <w:rsid w:val="006A68A2"/>
    <w:rsid w:val="006A7125"/>
    <w:rsid w:val="006A762F"/>
    <w:rsid w:val="006A76E6"/>
    <w:rsid w:val="006A784C"/>
    <w:rsid w:val="006A79C6"/>
    <w:rsid w:val="006A7B05"/>
    <w:rsid w:val="006A7C06"/>
    <w:rsid w:val="006A7CF2"/>
    <w:rsid w:val="006B01CA"/>
    <w:rsid w:val="006B07D1"/>
    <w:rsid w:val="006B0F30"/>
    <w:rsid w:val="006B1156"/>
    <w:rsid w:val="006B1BF6"/>
    <w:rsid w:val="006B2150"/>
    <w:rsid w:val="006B2BB0"/>
    <w:rsid w:val="006B301E"/>
    <w:rsid w:val="006B342A"/>
    <w:rsid w:val="006B3E60"/>
    <w:rsid w:val="006B4236"/>
    <w:rsid w:val="006B4324"/>
    <w:rsid w:val="006B634D"/>
    <w:rsid w:val="006B6D11"/>
    <w:rsid w:val="006B6D8E"/>
    <w:rsid w:val="006B727B"/>
    <w:rsid w:val="006B75AE"/>
    <w:rsid w:val="006B765F"/>
    <w:rsid w:val="006B7981"/>
    <w:rsid w:val="006B7B4F"/>
    <w:rsid w:val="006B7E2A"/>
    <w:rsid w:val="006C08E0"/>
    <w:rsid w:val="006C0EAB"/>
    <w:rsid w:val="006C1082"/>
    <w:rsid w:val="006C1C94"/>
    <w:rsid w:val="006C1CA1"/>
    <w:rsid w:val="006C2A90"/>
    <w:rsid w:val="006C2FD1"/>
    <w:rsid w:val="006C3621"/>
    <w:rsid w:val="006C36F2"/>
    <w:rsid w:val="006C38AE"/>
    <w:rsid w:val="006C3AA8"/>
    <w:rsid w:val="006C3AC3"/>
    <w:rsid w:val="006C3AF1"/>
    <w:rsid w:val="006C3BC2"/>
    <w:rsid w:val="006C3DEF"/>
    <w:rsid w:val="006C5108"/>
    <w:rsid w:val="006C564D"/>
    <w:rsid w:val="006C59FA"/>
    <w:rsid w:val="006C5A21"/>
    <w:rsid w:val="006C5A6E"/>
    <w:rsid w:val="006C5B53"/>
    <w:rsid w:val="006C5FBB"/>
    <w:rsid w:val="006C6092"/>
    <w:rsid w:val="006C61C0"/>
    <w:rsid w:val="006C7597"/>
    <w:rsid w:val="006C7BDC"/>
    <w:rsid w:val="006C7D42"/>
    <w:rsid w:val="006C7DDC"/>
    <w:rsid w:val="006D0172"/>
    <w:rsid w:val="006D0C8E"/>
    <w:rsid w:val="006D0E62"/>
    <w:rsid w:val="006D10AA"/>
    <w:rsid w:val="006D138E"/>
    <w:rsid w:val="006D1B6D"/>
    <w:rsid w:val="006D1D2D"/>
    <w:rsid w:val="006D1D62"/>
    <w:rsid w:val="006D217D"/>
    <w:rsid w:val="006D2476"/>
    <w:rsid w:val="006D2583"/>
    <w:rsid w:val="006D25EF"/>
    <w:rsid w:val="006D262E"/>
    <w:rsid w:val="006D278F"/>
    <w:rsid w:val="006D2E3D"/>
    <w:rsid w:val="006D312A"/>
    <w:rsid w:val="006D3150"/>
    <w:rsid w:val="006D4108"/>
    <w:rsid w:val="006D4F8B"/>
    <w:rsid w:val="006D594E"/>
    <w:rsid w:val="006D5C54"/>
    <w:rsid w:val="006D5EDF"/>
    <w:rsid w:val="006D6093"/>
    <w:rsid w:val="006D6C1F"/>
    <w:rsid w:val="006D6CAF"/>
    <w:rsid w:val="006D7367"/>
    <w:rsid w:val="006D7435"/>
    <w:rsid w:val="006D744C"/>
    <w:rsid w:val="006D7CCB"/>
    <w:rsid w:val="006E0580"/>
    <w:rsid w:val="006E0AC5"/>
    <w:rsid w:val="006E0ADB"/>
    <w:rsid w:val="006E0D2E"/>
    <w:rsid w:val="006E0D71"/>
    <w:rsid w:val="006E0EBF"/>
    <w:rsid w:val="006E0FEE"/>
    <w:rsid w:val="006E1291"/>
    <w:rsid w:val="006E1728"/>
    <w:rsid w:val="006E186B"/>
    <w:rsid w:val="006E2036"/>
    <w:rsid w:val="006E204B"/>
    <w:rsid w:val="006E2165"/>
    <w:rsid w:val="006E23CD"/>
    <w:rsid w:val="006E2AB9"/>
    <w:rsid w:val="006E3100"/>
    <w:rsid w:val="006E3954"/>
    <w:rsid w:val="006E3990"/>
    <w:rsid w:val="006E39EA"/>
    <w:rsid w:val="006E406B"/>
    <w:rsid w:val="006E4AFB"/>
    <w:rsid w:val="006E4DAB"/>
    <w:rsid w:val="006E4E3F"/>
    <w:rsid w:val="006E559F"/>
    <w:rsid w:val="006E5716"/>
    <w:rsid w:val="006E5EA0"/>
    <w:rsid w:val="006E61C3"/>
    <w:rsid w:val="006E6BA1"/>
    <w:rsid w:val="006E702D"/>
    <w:rsid w:val="006E79B7"/>
    <w:rsid w:val="006E7DE1"/>
    <w:rsid w:val="006F01AB"/>
    <w:rsid w:val="006F035F"/>
    <w:rsid w:val="006F0BAF"/>
    <w:rsid w:val="006F103A"/>
    <w:rsid w:val="006F18F3"/>
    <w:rsid w:val="006F18FC"/>
    <w:rsid w:val="006F24E5"/>
    <w:rsid w:val="006F269C"/>
    <w:rsid w:val="006F2787"/>
    <w:rsid w:val="006F28EC"/>
    <w:rsid w:val="006F34D7"/>
    <w:rsid w:val="006F37B5"/>
    <w:rsid w:val="006F3E83"/>
    <w:rsid w:val="006F3F3E"/>
    <w:rsid w:val="006F49CC"/>
    <w:rsid w:val="006F4BA1"/>
    <w:rsid w:val="006F4D1F"/>
    <w:rsid w:val="006F4EAE"/>
    <w:rsid w:val="006F5005"/>
    <w:rsid w:val="006F58EC"/>
    <w:rsid w:val="006F599F"/>
    <w:rsid w:val="006F5A9A"/>
    <w:rsid w:val="006F6035"/>
    <w:rsid w:val="006F6313"/>
    <w:rsid w:val="006F68AC"/>
    <w:rsid w:val="006F6AD1"/>
    <w:rsid w:val="006F6B49"/>
    <w:rsid w:val="006F6D9A"/>
    <w:rsid w:val="006F6F4A"/>
    <w:rsid w:val="006F709C"/>
    <w:rsid w:val="006F7215"/>
    <w:rsid w:val="006F742B"/>
    <w:rsid w:val="006F753B"/>
    <w:rsid w:val="006F762F"/>
    <w:rsid w:val="006F79D9"/>
    <w:rsid w:val="006F7B91"/>
    <w:rsid w:val="006F7ECE"/>
    <w:rsid w:val="006F7FD6"/>
    <w:rsid w:val="0070006D"/>
    <w:rsid w:val="0070021F"/>
    <w:rsid w:val="00700394"/>
    <w:rsid w:val="0070094B"/>
    <w:rsid w:val="00700976"/>
    <w:rsid w:val="0070119F"/>
    <w:rsid w:val="0070130A"/>
    <w:rsid w:val="0070149D"/>
    <w:rsid w:val="007017AF"/>
    <w:rsid w:val="00701AFE"/>
    <w:rsid w:val="00702753"/>
    <w:rsid w:val="00702D46"/>
    <w:rsid w:val="00703074"/>
    <w:rsid w:val="007035AF"/>
    <w:rsid w:val="00703955"/>
    <w:rsid w:val="007039FA"/>
    <w:rsid w:val="00703A7B"/>
    <w:rsid w:val="00703BB7"/>
    <w:rsid w:val="00704ACF"/>
    <w:rsid w:val="0070532C"/>
    <w:rsid w:val="00705BF8"/>
    <w:rsid w:val="007063EB"/>
    <w:rsid w:val="00706482"/>
    <w:rsid w:val="0070684D"/>
    <w:rsid w:val="0070689F"/>
    <w:rsid w:val="007072FF"/>
    <w:rsid w:val="00707CFE"/>
    <w:rsid w:val="00707D96"/>
    <w:rsid w:val="00707EF7"/>
    <w:rsid w:val="00711066"/>
    <w:rsid w:val="00711563"/>
    <w:rsid w:val="00711658"/>
    <w:rsid w:val="00711C91"/>
    <w:rsid w:val="0071253D"/>
    <w:rsid w:val="00712B74"/>
    <w:rsid w:val="00712BA9"/>
    <w:rsid w:val="00712EE8"/>
    <w:rsid w:val="007135E0"/>
    <w:rsid w:val="00713A99"/>
    <w:rsid w:val="00713B6A"/>
    <w:rsid w:val="00713E65"/>
    <w:rsid w:val="00714564"/>
    <w:rsid w:val="00714E64"/>
    <w:rsid w:val="00715449"/>
    <w:rsid w:val="0071588A"/>
    <w:rsid w:val="007158B2"/>
    <w:rsid w:val="00715B4D"/>
    <w:rsid w:val="00716041"/>
    <w:rsid w:val="0071612E"/>
    <w:rsid w:val="007162CA"/>
    <w:rsid w:val="00716656"/>
    <w:rsid w:val="00716852"/>
    <w:rsid w:val="007168F1"/>
    <w:rsid w:val="00717A5A"/>
    <w:rsid w:val="00717E2E"/>
    <w:rsid w:val="00720A43"/>
    <w:rsid w:val="00722406"/>
    <w:rsid w:val="007229B5"/>
    <w:rsid w:val="00722ECA"/>
    <w:rsid w:val="00723579"/>
    <w:rsid w:val="00724BB6"/>
    <w:rsid w:val="00724F1F"/>
    <w:rsid w:val="007250E5"/>
    <w:rsid w:val="00726DAF"/>
    <w:rsid w:val="00726ECF"/>
    <w:rsid w:val="00727197"/>
    <w:rsid w:val="007272B0"/>
    <w:rsid w:val="007275CE"/>
    <w:rsid w:val="007275EC"/>
    <w:rsid w:val="00727659"/>
    <w:rsid w:val="00727B2C"/>
    <w:rsid w:val="00727BF9"/>
    <w:rsid w:val="0073051A"/>
    <w:rsid w:val="007305F2"/>
    <w:rsid w:val="00730A71"/>
    <w:rsid w:val="00732178"/>
    <w:rsid w:val="00732B7D"/>
    <w:rsid w:val="007335BA"/>
    <w:rsid w:val="0073388D"/>
    <w:rsid w:val="00733B71"/>
    <w:rsid w:val="00733E97"/>
    <w:rsid w:val="007345C6"/>
    <w:rsid w:val="00734EBB"/>
    <w:rsid w:val="007350E7"/>
    <w:rsid w:val="007351D0"/>
    <w:rsid w:val="007354A8"/>
    <w:rsid w:val="007355C2"/>
    <w:rsid w:val="007356A8"/>
    <w:rsid w:val="007361AD"/>
    <w:rsid w:val="0073638A"/>
    <w:rsid w:val="007365F9"/>
    <w:rsid w:val="007366C7"/>
    <w:rsid w:val="00737659"/>
    <w:rsid w:val="00737863"/>
    <w:rsid w:val="0073790E"/>
    <w:rsid w:val="00740174"/>
    <w:rsid w:val="007401D7"/>
    <w:rsid w:val="00740FFE"/>
    <w:rsid w:val="007413C0"/>
    <w:rsid w:val="007418BF"/>
    <w:rsid w:val="00741A41"/>
    <w:rsid w:val="00741A70"/>
    <w:rsid w:val="00741C07"/>
    <w:rsid w:val="00741D85"/>
    <w:rsid w:val="00741ECA"/>
    <w:rsid w:val="007421B0"/>
    <w:rsid w:val="007429D0"/>
    <w:rsid w:val="00742AB9"/>
    <w:rsid w:val="00742DFE"/>
    <w:rsid w:val="00742F91"/>
    <w:rsid w:val="0074337B"/>
    <w:rsid w:val="00743B1B"/>
    <w:rsid w:val="00743FA6"/>
    <w:rsid w:val="00744131"/>
    <w:rsid w:val="00744498"/>
    <w:rsid w:val="00744F87"/>
    <w:rsid w:val="007458D5"/>
    <w:rsid w:val="00745CE8"/>
    <w:rsid w:val="00745D4A"/>
    <w:rsid w:val="00746C03"/>
    <w:rsid w:val="00746C6B"/>
    <w:rsid w:val="00746CBD"/>
    <w:rsid w:val="0074708C"/>
    <w:rsid w:val="007470C5"/>
    <w:rsid w:val="00747225"/>
    <w:rsid w:val="007476F9"/>
    <w:rsid w:val="007517E8"/>
    <w:rsid w:val="007519EF"/>
    <w:rsid w:val="00751BE4"/>
    <w:rsid w:val="00751CA9"/>
    <w:rsid w:val="00752248"/>
    <w:rsid w:val="0075259F"/>
    <w:rsid w:val="00752873"/>
    <w:rsid w:val="00752C55"/>
    <w:rsid w:val="00752F2A"/>
    <w:rsid w:val="007534E3"/>
    <w:rsid w:val="007537C9"/>
    <w:rsid w:val="00754CD6"/>
    <w:rsid w:val="0075581A"/>
    <w:rsid w:val="007558F0"/>
    <w:rsid w:val="007559DC"/>
    <w:rsid w:val="00755C42"/>
    <w:rsid w:val="0075630D"/>
    <w:rsid w:val="00756627"/>
    <w:rsid w:val="00756B8D"/>
    <w:rsid w:val="0075718B"/>
    <w:rsid w:val="0075722D"/>
    <w:rsid w:val="00757A74"/>
    <w:rsid w:val="00757D18"/>
    <w:rsid w:val="00761587"/>
    <w:rsid w:val="007617D0"/>
    <w:rsid w:val="007619F5"/>
    <w:rsid w:val="00761BB5"/>
    <w:rsid w:val="0076278F"/>
    <w:rsid w:val="00762886"/>
    <w:rsid w:val="0076295F"/>
    <w:rsid w:val="00762C69"/>
    <w:rsid w:val="00763121"/>
    <w:rsid w:val="00763204"/>
    <w:rsid w:val="00763982"/>
    <w:rsid w:val="00763B38"/>
    <w:rsid w:val="00763BBB"/>
    <w:rsid w:val="00763D3B"/>
    <w:rsid w:val="00763D5D"/>
    <w:rsid w:val="00763EAB"/>
    <w:rsid w:val="00764286"/>
    <w:rsid w:val="007653B3"/>
    <w:rsid w:val="00765B65"/>
    <w:rsid w:val="00765FDE"/>
    <w:rsid w:val="007663A1"/>
    <w:rsid w:val="007663AA"/>
    <w:rsid w:val="00766842"/>
    <w:rsid w:val="00767802"/>
    <w:rsid w:val="0077098A"/>
    <w:rsid w:val="00770B4D"/>
    <w:rsid w:val="00771503"/>
    <w:rsid w:val="00771E8F"/>
    <w:rsid w:val="00772110"/>
    <w:rsid w:val="00772490"/>
    <w:rsid w:val="007724FE"/>
    <w:rsid w:val="00772CE5"/>
    <w:rsid w:val="007730BF"/>
    <w:rsid w:val="0077390C"/>
    <w:rsid w:val="00773A38"/>
    <w:rsid w:val="00773B8C"/>
    <w:rsid w:val="00773FC6"/>
    <w:rsid w:val="007746C0"/>
    <w:rsid w:val="00775158"/>
    <w:rsid w:val="00775379"/>
    <w:rsid w:val="0077557D"/>
    <w:rsid w:val="007755B0"/>
    <w:rsid w:val="007758E3"/>
    <w:rsid w:val="00775CD1"/>
    <w:rsid w:val="00775E08"/>
    <w:rsid w:val="00775E0D"/>
    <w:rsid w:val="00776156"/>
    <w:rsid w:val="007761EA"/>
    <w:rsid w:val="007763F1"/>
    <w:rsid w:val="00776540"/>
    <w:rsid w:val="00776761"/>
    <w:rsid w:val="00776841"/>
    <w:rsid w:val="00776C00"/>
    <w:rsid w:val="00776D2E"/>
    <w:rsid w:val="0077711B"/>
    <w:rsid w:val="00777C10"/>
    <w:rsid w:val="00777DBF"/>
    <w:rsid w:val="00780579"/>
    <w:rsid w:val="0078089A"/>
    <w:rsid w:val="007809D2"/>
    <w:rsid w:val="00780AD4"/>
    <w:rsid w:val="007819E4"/>
    <w:rsid w:val="00781E3F"/>
    <w:rsid w:val="00782036"/>
    <w:rsid w:val="0078212A"/>
    <w:rsid w:val="00782920"/>
    <w:rsid w:val="00782ADF"/>
    <w:rsid w:val="00782FFA"/>
    <w:rsid w:val="00783025"/>
    <w:rsid w:val="0078309E"/>
    <w:rsid w:val="007831A0"/>
    <w:rsid w:val="00783628"/>
    <w:rsid w:val="00783CF1"/>
    <w:rsid w:val="00783DF6"/>
    <w:rsid w:val="00784AD7"/>
    <w:rsid w:val="00784C30"/>
    <w:rsid w:val="00785249"/>
    <w:rsid w:val="0078550A"/>
    <w:rsid w:val="00785606"/>
    <w:rsid w:val="00785997"/>
    <w:rsid w:val="00785DEC"/>
    <w:rsid w:val="00785FF8"/>
    <w:rsid w:val="00786228"/>
    <w:rsid w:val="00786313"/>
    <w:rsid w:val="007866C2"/>
    <w:rsid w:val="00786ECA"/>
    <w:rsid w:val="0078747E"/>
    <w:rsid w:val="00787B07"/>
    <w:rsid w:val="00787C76"/>
    <w:rsid w:val="00790967"/>
    <w:rsid w:val="00790BC1"/>
    <w:rsid w:val="0079143B"/>
    <w:rsid w:val="00791AA9"/>
    <w:rsid w:val="00791AD7"/>
    <w:rsid w:val="00791BBD"/>
    <w:rsid w:val="00792660"/>
    <w:rsid w:val="0079274F"/>
    <w:rsid w:val="007928D5"/>
    <w:rsid w:val="00792A79"/>
    <w:rsid w:val="00792C85"/>
    <w:rsid w:val="00792F47"/>
    <w:rsid w:val="0079332C"/>
    <w:rsid w:val="0079336B"/>
    <w:rsid w:val="0079343B"/>
    <w:rsid w:val="0079350B"/>
    <w:rsid w:val="00793CCE"/>
    <w:rsid w:val="00794075"/>
    <w:rsid w:val="007947C4"/>
    <w:rsid w:val="007948E3"/>
    <w:rsid w:val="0079517A"/>
    <w:rsid w:val="00795A32"/>
    <w:rsid w:val="00795A4C"/>
    <w:rsid w:val="00795D82"/>
    <w:rsid w:val="00796203"/>
    <w:rsid w:val="007962CE"/>
    <w:rsid w:val="007964F7"/>
    <w:rsid w:val="00796D00"/>
    <w:rsid w:val="007971B8"/>
    <w:rsid w:val="0079773C"/>
    <w:rsid w:val="00797BDB"/>
    <w:rsid w:val="00797E79"/>
    <w:rsid w:val="00797FA0"/>
    <w:rsid w:val="007A02E9"/>
    <w:rsid w:val="007A03AA"/>
    <w:rsid w:val="007A0417"/>
    <w:rsid w:val="007A06B8"/>
    <w:rsid w:val="007A07F2"/>
    <w:rsid w:val="007A08F5"/>
    <w:rsid w:val="007A0F7C"/>
    <w:rsid w:val="007A0F83"/>
    <w:rsid w:val="007A11EA"/>
    <w:rsid w:val="007A13B5"/>
    <w:rsid w:val="007A13CC"/>
    <w:rsid w:val="007A1673"/>
    <w:rsid w:val="007A1795"/>
    <w:rsid w:val="007A2EDD"/>
    <w:rsid w:val="007A3C9E"/>
    <w:rsid w:val="007A4559"/>
    <w:rsid w:val="007A4832"/>
    <w:rsid w:val="007A492A"/>
    <w:rsid w:val="007A4A42"/>
    <w:rsid w:val="007A4EA5"/>
    <w:rsid w:val="007A54E4"/>
    <w:rsid w:val="007A5A4E"/>
    <w:rsid w:val="007A5BB1"/>
    <w:rsid w:val="007A62F0"/>
    <w:rsid w:val="007A70AB"/>
    <w:rsid w:val="007A7B8F"/>
    <w:rsid w:val="007A7ED0"/>
    <w:rsid w:val="007B0010"/>
    <w:rsid w:val="007B0294"/>
    <w:rsid w:val="007B03B7"/>
    <w:rsid w:val="007B0849"/>
    <w:rsid w:val="007B0B85"/>
    <w:rsid w:val="007B0BC7"/>
    <w:rsid w:val="007B110E"/>
    <w:rsid w:val="007B141D"/>
    <w:rsid w:val="007B14AE"/>
    <w:rsid w:val="007B18C7"/>
    <w:rsid w:val="007B1FD5"/>
    <w:rsid w:val="007B2671"/>
    <w:rsid w:val="007B299F"/>
    <w:rsid w:val="007B2A19"/>
    <w:rsid w:val="007B2AA1"/>
    <w:rsid w:val="007B2AFA"/>
    <w:rsid w:val="007B2E3C"/>
    <w:rsid w:val="007B2E8F"/>
    <w:rsid w:val="007B3EDF"/>
    <w:rsid w:val="007B3EE3"/>
    <w:rsid w:val="007B41DD"/>
    <w:rsid w:val="007B46FB"/>
    <w:rsid w:val="007B4F0D"/>
    <w:rsid w:val="007B5A2D"/>
    <w:rsid w:val="007B61D1"/>
    <w:rsid w:val="007B62A7"/>
    <w:rsid w:val="007B6365"/>
    <w:rsid w:val="007B6371"/>
    <w:rsid w:val="007B65FD"/>
    <w:rsid w:val="007B6B35"/>
    <w:rsid w:val="007B6DBB"/>
    <w:rsid w:val="007B71E4"/>
    <w:rsid w:val="007B727D"/>
    <w:rsid w:val="007B750A"/>
    <w:rsid w:val="007B75D1"/>
    <w:rsid w:val="007B7DDA"/>
    <w:rsid w:val="007C0467"/>
    <w:rsid w:val="007C0558"/>
    <w:rsid w:val="007C08A9"/>
    <w:rsid w:val="007C0CAA"/>
    <w:rsid w:val="007C169D"/>
    <w:rsid w:val="007C2356"/>
    <w:rsid w:val="007C24C3"/>
    <w:rsid w:val="007C26D6"/>
    <w:rsid w:val="007C2BA8"/>
    <w:rsid w:val="007C3190"/>
    <w:rsid w:val="007C31E7"/>
    <w:rsid w:val="007C3522"/>
    <w:rsid w:val="007C3538"/>
    <w:rsid w:val="007C3FCA"/>
    <w:rsid w:val="007C41C6"/>
    <w:rsid w:val="007C44A4"/>
    <w:rsid w:val="007C44DD"/>
    <w:rsid w:val="007C46C0"/>
    <w:rsid w:val="007C46E3"/>
    <w:rsid w:val="007C48BC"/>
    <w:rsid w:val="007C518B"/>
    <w:rsid w:val="007C58C3"/>
    <w:rsid w:val="007C5DCE"/>
    <w:rsid w:val="007C605E"/>
    <w:rsid w:val="007C6CAF"/>
    <w:rsid w:val="007C7536"/>
    <w:rsid w:val="007C7CB3"/>
    <w:rsid w:val="007D02CB"/>
    <w:rsid w:val="007D14D2"/>
    <w:rsid w:val="007D1817"/>
    <w:rsid w:val="007D1E86"/>
    <w:rsid w:val="007D212D"/>
    <w:rsid w:val="007D2BC7"/>
    <w:rsid w:val="007D3020"/>
    <w:rsid w:val="007D33FE"/>
    <w:rsid w:val="007D3541"/>
    <w:rsid w:val="007D36D7"/>
    <w:rsid w:val="007D3A82"/>
    <w:rsid w:val="007D3AC1"/>
    <w:rsid w:val="007D3FC5"/>
    <w:rsid w:val="007D4109"/>
    <w:rsid w:val="007D4C72"/>
    <w:rsid w:val="007D5219"/>
    <w:rsid w:val="007D52AB"/>
    <w:rsid w:val="007D6586"/>
    <w:rsid w:val="007D6595"/>
    <w:rsid w:val="007D6BED"/>
    <w:rsid w:val="007D7516"/>
    <w:rsid w:val="007D783C"/>
    <w:rsid w:val="007D7FAB"/>
    <w:rsid w:val="007E01FE"/>
    <w:rsid w:val="007E0426"/>
    <w:rsid w:val="007E0B8D"/>
    <w:rsid w:val="007E0F98"/>
    <w:rsid w:val="007E0FC2"/>
    <w:rsid w:val="007E1642"/>
    <w:rsid w:val="007E186F"/>
    <w:rsid w:val="007E1B14"/>
    <w:rsid w:val="007E20CD"/>
    <w:rsid w:val="007E24B8"/>
    <w:rsid w:val="007E262D"/>
    <w:rsid w:val="007E2A39"/>
    <w:rsid w:val="007E2BBF"/>
    <w:rsid w:val="007E3316"/>
    <w:rsid w:val="007E380D"/>
    <w:rsid w:val="007E40D5"/>
    <w:rsid w:val="007E538C"/>
    <w:rsid w:val="007E53ED"/>
    <w:rsid w:val="007E6F7E"/>
    <w:rsid w:val="007E7386"/>
    <w:rsid w:val="007E7C47"/>
    <w:rsid w:val="007E7F63"/>
    <w:rsid w:val="007F001C"/>
    <w:rsid w:val="007F009C"/>
    <w:rsid w:val="007F023F"/>
    <w:rsid w:val="007F0836"/>
    <w:rsid w:val="007F0A0F"/>
    <w:rsid w:val="007F0B75"/>
    <w:rsid w:val="007F0DF0"/>
    <w:rsid w:val="007F0ED8"/>
    <w:rsid w:val="007F1019"/>
    <w:rsid w:val="007F188A"/>
    <w:rsid w:val="007F19DC"/>
    <w:rsid w:val="007F1B32"/>
    <w:rsid w:val="007F1D67"/>
    <w:rsid w:val="007F1E31"/>
    <w:rsid w:val="007F2098"/>
    <w:rsid w:val="007F20DD"/>
    <w:rsid w:val="007F25A0"/>
    <w:rsid w:val="007F345F"/>
    <w:rsid w:val="007F34B4"/>
    <w:rsid w:val="007F3603"/>
    <w:rsid w:val="007F3DCA"/>
    <w:rsid w:val="007F3E7D"/>
    <w:rsid w:val="007F3F81"/>
    <w:rsid w:val="007F4264"/>
    <w:rsid w:val="007F47EE"/>
    <w:rsid w:val="007F4AA8"/>
    <w:rsid w:val="007F51BE"/>
    <w:rsid w:val="007F57E4"/>
    <w:rsid w:val="007F586F"/>
    <w:rsid w:val="007F5ADE"/>
    <w:rsid w:val="007F5FF8"/>
    <w:rsid w:val="007F654D"/>
    <w:rsid w:val="007F66D5"/>
    <w:rsid w:val="007F6A31"/>
    <w:rsid w:val="007F6E55"/>
    <w:rsid w:val="00800149"/>
    <w:rsid w:val="008005B7"/>
    <w:rsid w:val="00800886"/>
    <w:rsid w:val="008008C0"/>
    <w:rsid w:val="00801010"/>
    <w:rsid w:val="00801172"/>
    <w:rsid w:val="008011EB"/>
    <w:rsid w:val="0080177C"/>
    <w:rsid w:val="00802085"/>
    <w:rsid w:val="008020D2"/>
    <w:rsid w:val="00802128"/>
    <w:rsid w:val="008023FE"/>
    <w:rsid w:val="008028E1"/>
    <w:rsid w:val="00802D83"/>
    <w:rsid w:val="0080348E"/>
    <w:rsid w:val="00803C93"/>
    <w:rsid w:val="00803CC8"/>
    <w:rsid w:val="00803DD7"/>
    <w:rsid w:val="00804428"/>
    <w:rsid w:val="00804D3E"/>
    <w:rsid w:val="0080511F"/>
    <w:rsid w:val="00805BB2"/>
    <w:rsid w:val="00805E53"/>
    <w:rsid w:val="00805E81"/>
    <w:rsid w:val="00805E9E"/>
    <w:rsid w:val="00805EC3"/>
    <w:rsid w:val="0080629D"/>
    <w:rsid w:val="0080659A"/>
    <w:rsid w:val="008065CE"/>
    <w:rsid w:val="00807763"/>
    <w:rsid w:val="00807950"/>
    <w:rsid w:val="00807BE4"/>
    <w:rsid w:val="00807EEE"/>
    <w:rsid w:val="0080CBF6"/>
    <w:rsid w:val="008104B9"/>
    <w:rsid w:val="008111C4"/>
    <w:rsid w:val="00811363"/>
    <w:rsid w:val="00811DDE"/>
    <w:rsid w:val="00812155"/>
    <w:rsid w:val="00812538"/>
    <w:rsid w:val="0081265C"/>
    <w:rsid w:val="0081283F"/>
    <w:rsid w:val="008129BE"/>
    <w:rsid w:val="00812A5C"/>
    <w:rsid w:val="00812C12"/>
    <w:rsid w:val="00813074"/>
    <w:rsid w:val="0081454D"/>
    <w:rsid w:val="008151B5"/>
    <w:rsid w:val="00815563"/>
    <w:rsid w:val="00816784"/>
    <w:rsid w:val="00816801"/>
    <w:rsid w:val="0081687C"/>
    <w:rsid w:val="008169A0"/>
    <w:rsid w:val="00816FA2"/>
    <w:rsid w:val="00820233"/>
    <w:rsid w:val="00820592"/>
    <w:rsid w:val="008207A7"/>
    <w:rsid w:val="00820C22"/>
    <w:rsid w:val="00820FC9"/>
    <w:rsid w:val="0082104A"/>
    <w:rsid w:val="008210B1"/>
    <w:rsid w:val="00821120"/>
    <w:rsid w:val="0082168D"/>
    <w:rsid w:val="008217F7"/>
    <w:rsid w:val="00822159"/>
    <w:rsid w:val="0082269D"/>
    <w:rsid w:val="00822CC5"/>
    <w:rsid w:val="00822F0B"/>
    <w:rsid w:val="00822FF5"/>
    <w:rsid w:val="00823C60"/>
    <w:rsid w:val="00823C9C"/>
    <w:rsid w:val="008240E4"/>
    <w:rsid w:val="008241A8"/>
    <w:rsid w:val="008242DA"/>
    <w:rsid w:val="00824835"/>
    <w:rsid w:val="00824A76"/>
    <w:rsid w:val="00824C3C"/>
    <w:rsid w:val="0082517A"/>
    <w:rsid w:val="00825370"/>
    <w:rsid w:val="00825E23"/>
    <w:rsid w:val="00826995"/>
    <w:rsid w:val="0082719A"/>
    <w:rsid w:val="00827470"/>
    <w:rsid w:val="008276D4"/>
    <w:rsid w:val="00827B9F"/>
    <w:rsid w:val="00827FB7"/>
    <w:rsid w:val="00831102"/>
    <w:rsid w:val="0083114C"/>
    <w:rsid w:val="0083139E"/>
    <w:rsid w:val="008313BC"/>
    <w:rsid w:val="0083251D"/>
    <w:rsid w:val="00832973"/>
    <w:rsid w:val="00832AD8"/>
    <w:rsid w:val="0083385A"/>
    <w:rsid w:val="00833915"/>
    <w:rsid w:val="00833969"/>
    <w:rsid w:val="008339DB"/>
    <w:rsid w:val="00833AFD"/>
    <w:rsid w:val="00833D61"/>
    <w:rsid w:val="00833FF5"/>
    <w:rsid w:val="00834730"/>
    <w:rsid w:val="008347D2"/>
    <w:rsid w:val="00834B6A"/>
    <w:rsid w:val="0083542F"/>
    <w:rsid w:val="008354BD"/>
    <w:rsid w:val="00835B48"/>
    <w:rsid w:val="00835CFE"/>
    <w:rsid w:val="008365FD"/>
    <w:rsid w:val="00837048"/>
    <w:rsid w:val="00837134"/>
    <w:rsid w:val="0083746C"/>
    <w:rsid w:val="008375C4"/>
    <w:rsid w:val="008378FD"/>
    <w:rsid w:val="008379C0"/>
    <w:rsid w:val="00837F30"/>
    <w:rsid w:val="00837F7C"/>
    <w:rsid w:val="008404EE"/>
    <w:rsid w:val="00840DD6"/>
    <w:rsid w:val="00840F06"/>
    <w:rsid w:val="008413B5"/>
    <w:rsid w:val="00841BF2"/>
    <w:rsid w:val="00842685"/>
    <w:rsid w:val="00842B5E"/>
    <w:rsid w:val="00842BDA"/>
    <w:rsid w:val="0084306D"/>
    <w:rsid w:val="00843134"/>
    <w:rsid w:val="008438F3"/>
    <w:rsid w:val="00843CCD"/>
    <w:rsid w:val="00843D8F"/>
    <w:rsid w:val="00843F44"/>
    <w:rsid w:val="008442FC"/>
    <w:rsid w:val="00844C7E"/>
    <w:rsid w:val="00844E16"/>
    <w:rsid w:val="00845344"/>
    <w:rsid w:val="008453F3"/>
    <w:rsid w:val="008458B1"/>
    <w:rsid w:val="00846565"/>
    <w:rsid w:val="00846B66"/>
    <w:rsid w:val="00846E9E"/>
    <w:rsid w:val="00846FDA"/>
    <w:rsid w:val="00847035"/>
    <w:rsid w:val="00847537"/>
    <w:rsid w:val="00847846"/>
    <w:rsid w:val="00847851"/>
    <w:rsid w:val="00847D4F"/>
    <w:rsid w:val="00847ED8"/>
    <w:rsid w:val="008508B4"/>
    <w:rsid w:val="00850B45"/>
    <w:rsid w:val="00850C70"/>
    <w:rsid w:val="00851EAA"/>
    <w:rsid w:val="00851EFC"/>
    <w:rsid w:val="008520D3"/>
    <w:rsid w:val="008521B1"/>
    <w:rsid w:val="00852296"/>
    <w:rsid w:val="008522CA"/>
    <w:rsid w:val="00852A8D"/>
    <w:rsid w:val="00852BA4"/>
    <w:rsid w:val="00853006"/>
    <w:rsid w:val="0085334C"/>
    <w:rsid w:val="00853710"/>
    <w:rsid w:val="00853738"/>
    <w:rsid w:val="008538D5"/>
    <w:rsid w:val="00853CB4"/>
    <w:rsid w:val="00854167"/>
    <w:rsid w:val="008542F4"/>
    <w:rsid w:val="0085463C"/>
    <w:rsid w:val="00854753"/>
    <w:rsid w:val="008547BE"/>
    <w:rsid w:val="00854E57"/>
    <w:rsid w:val="0085533B"/>
    <w:rsid w:val="00855496"/>
    <w:rsid w:val="00855590"/>
    <w:rsid w:val="00855A99"/>
    <w:rsid w:val="00855D24"/>
    <w:rsid w:val="00855E7C"/>
    <w:rsid w:val="008560A4"/>
    <w:rsid w:val="008561FD"/>
    <w:rsid w:val="00856B5F"/>
    <w:rsid w:val="008570A2"/>
    <w:rsid w:val="008577A8"/>
    <w:rsid w:val="00857E1E"/>
    <w:rsid w:val="00860624"/>
    <w:rsid w:val="00860AEE"/>
    <w:rsid w:val="00860F88"/>
    <w:rsid w:val="008617CA"/>
    <w:rsid w:val="00861FE9"/>
    <w:rsid w:val="0086217A"/>
    <w:rsid w:val="00862283"/>
    <w:rsid w:val="00862754"/>
    <w:rsid w:val="0086284E"/>
    <w:rsid w:val="008629A7"/>
    <w:rsid w:val="00862A70"/>
    <w:rsid w:val="00863787"/>
    <w:rsid w:val="00864024"/>
    <w:rsid w:val="008640E5"/>
    <w:rsid w:val="00864118"/>
    <w:rsid w:val="0086413E"/>
    <w:rsid w:val="00864312"/>
    <w:rsid w:val="008645C3"/>
    <w:rsid w:val="0086487A"/>
    <w:rsid w:val="00864C3E"/>
    <w:rsid w:val="0086537E"/>
    <w:rsid w:val="0086543D"/>
    <w:rsid w:val="0086573F"/>
    <w:rsid w:val="008658F1"/>
    <w:rsid w:val="00865DDC"/>
    <w:rsid w:val="008660A4"/>
    <w:rsid w:val="0086640E"/>
    <w:rsid w:val="00866959"/>
    <w:rsid w:val="00866BB1"/>
    <w:rsid w:val="008670D6"/>
    <w:rsid w:val="0086745F"/>
    <w:rsid w:val="00867BEB"/>
    <w:rsid w:val="00870CA0"/>
    <w:rsid w:val="0087160A"/>
    <w:rsid w:val="008719F0"/>
    <w:rsid w:val="00871BC3"/>
    <w:rsid w:val="008726B3"/>
    <w:rsid w:val="00872B74"/>
    <w:rsid w:val="008734CA"/>
    <w:rsid w:val="00873D95"/>
    <w:rsid w:val="00874498"/>
    <w:rsid w:val="00874536"/>
    <w:rsid w:val="00875883"/>
    <w:rsid w:val="008759C6"/>
    <w:rsid w:val="00876414"/>
    <w:rsid w:val="0087665B"/>
    <w:rsid w:val="008766CE"/>
    <w:rsid w:val="0087679F"/>
    <w:rsid w:val="00876867"/>
    <w:rsid w:val="00877101"/>
    <w:rsid w:val="008771C4"/>
    <w:rsid w:val="00877BEE"/>
    <w:rsid w:val="0088058A"/>
    <w:rsid w:val="00880EC5"/>
    <w:rsid w:val="008819F2"/>
    <w:rsid w:val="00881CCF"/>
    <w:rsid w:val="00881E0F"/>
    <w:rsid w:val="008823C4"/>
    <w:rsid w:val="008828A1"/>
    <w:rsid w:val="00882D29"/>
    <w:rsid w:val="00882D5C"/>
    <w:rsid w:val="00883204"/>
    <w:rsid w:val="00883494"/>
    <w:rsid w:val="008834C1"/>
    <w:rsid w:val="00884207"/>
    <w:rsid w:val="00884713"/>
    <w:rsid w:val="00884A1A"/>
    <w:rsid w:val="00884ADF"/>
    <w:rsid w:val="00884DC3"/>
    <w:rsid w:val="0088529D"/>
    <w:rsid w:val="00885555"/>
    <w:rsid w:val="00885B7D"/>
    <w:rsid w:val="00885BEF"/>
    <w:rsid w:val="00885C39"/>
    <w:rsid w:val="00885C9D"/>
    <w:rsid w:val="008861EC"/>
    <w:rsid w:val="0088633B"/>
    <w:rsid w:val="0088655D"/>
    <w:rsid w:val="008869A0"/>
    <w:rsid w:val="00886B5A"/>
    <w:rsid w:val="00886C26"/>
    <w:rsid w:val="00886CD0"/>
    <w:rsid w:val="00887506"/>
    <w:rsid w:val="008876E7"/>
    <w:rsid w:val="008879AB"/>
    <w:rsid w:val="00887CFA"/>
    <w:rsid w:val="00887D9C"/>
    <w:rsid w:val="008902E9"/>
    <w:rsid w:val="00890797"/>
    <w:rsid w:val="00890B85"/>
    <w:rsid w:val="00890C32"/>
    <w:rsid w:val="008912F2"/>
    <w:rsid w:val="00891C51"/>
    <w:rsid w:val="00891F98"/>
    <w:rsid w:val="008928C3"/>
    <w:rsid w:val="00893313"/>
    <w:rsid w:val="008934E7"/>
    <w:rsid w:val="008938EE"/>
    <w:rsid w:val="00894702"/>
    <w:rsid w:val="00895964"/>
    <w:rsid w:val="00895EAE"/>
    <w:rsid w:val="008960B7"/>
    <w:rsid w:val="008960F3"/>
    <w:rsid w:val="008961F9"/>
    <w:rsid w:val="008962A7"/>
    <w:rsid w:val="0089652D"/>
    <w:rsid w:val="00896B8B"/>
    <w:rsid w:val="00897207"/>
    <w:rsid w:val="0089766B"/>
    <w:rsid w:val="00897C17"/>
    <w:rsid w:val="00897D66"/>
    <w:rsid w:val="008A03A9"/>
    <w:rsid w:val="008A045D"/>
    <w:rsid w:val="008A064A"/>
    <w:rsid w:val="008A0951"/>
    <w:rsid w:val="008A0D89"/>
    <w:rsid w:val="008A0EC4"/>
    <w:rsid w:val="008A0F15"/>
    <w:rsid w:val="008A11F0"/>
    <w:rsid w:val="008A1860"/>
    <w:rsid w:val="008A1AC8"/>
    <w:rsid w:val="008A1D55"/>
    <w:rsid w:val="008A1F25"/>
    <w:rsid w:val="008A25B1"/>
    <w:rsid w:val="008A2F0E"/>
    <w:rsid w:val="008A321C"/>
    <w:rsid w:val="008A3365"/>
    <w:rsid w:val="008A42AD"/>
    <w:rsid w:val="008A4780"/>
    <w:rsid w:val="008A4B02"/>
    <w:rsid w:val="008A4B4A"/>
    <w:rsid w:val="008A4B6D"/>
    <w:rsid w:val="008A4E13"/>
    <w:rsid w:val="008A4F6C"/>
    <w:rsid w:val="008A50A0"/>
    <w:rsid w:val="008A593C"/>
    <w:rsid w:val="008A6495"/>
    <w:rsid w:val="008A672A"/>
    <w:rsid w:val="008A695B"/>
    <w:rsid w:val="008A6EA0"/>
    <w:rsid w:val="008A6EC2"/>
    <w:rsid w:val="008A7026"/>
    <w:rsid w:val="008A704A"/>
    <w:rsid w:val="008A78F9"/>
    <w:rsid w:val="008A795D"/>
    <w:rsid w:val="008A7E58"/>
    <w:rsid w:val="008A7FFC"/>
    <w:rsid w:val="008B0131"/>
    <w:rsid w:val="008B026C"/>
    <w:rsid w:val="008B11F4"/>
    <w:rsid w:val="008B12C9"/>
    <w:rsid w:val="008B1520"/>
    <w:rsid w:val="008B162F"/>
    <w:rsid w:val="008B1AEF"/>
    <w:rsid w:val="008B1CBC"/>
    <w:rsid w:val="008B1F19"/>
    <w:rsid w:val="008B26DB"/>
    <w:rsid w:val="008B28DB"/>
    <w:rsid w:val="008B34DA"/>
    <w:rsid w:val="008B37D4"/>
    <w:rsid w:val="008B41BD"/>
    <w:rsid w:val="008B469D"/>
    <w:rsid w:val="008B4A21"/>
    <w:rsid w:val="008B4A33"/>
    <w:rsid w:val="008B514E"/>
    <w:rsid w:val="008B5325"/>
    <w:rsid w:val="008B5619"/>
    <w:rsid w:val="008B565F"/>
    <w:rsid w:val="008B57F2"/>
    <w:rsid w:val="008B58FB"/>
    <w:rsid w:val="008B5BC4"/>
    <w:rsid w:val="008B5BE3"/>
    <w:rsid w:val="008B6249"/>
    <w:rsid w:val="008B62FC"/>
    <w:rsid w:val="008B6418"/>
    <w:rsid w:val="008B704F"/>
    <w:rsid w:val="008B755F"/>
    <w:rsid w:val="008B7C5E"/>
    <w:rsid w:val="008B7EEB"/>
    <w:rsid w:val="008C08B7"/>
    <w:rsid w:val="008C184F"/>
    <w:rsid w:val="008C2115"/>
    <w:rsid w:val="008C271F"/>
    <w:rsid w:val="008C383A"/>
    <w:rsid w:val="008C40E4"/>
    <w:rsid w:val="008C41AC"/>
    <w:rsid w:val="008C4217"/>
    <w:rsid w:val="008C438C"/>
    <w:rsid w:val="008C4449"/>
    <w:rsid w:val="008C4A52"/>
    <w:rsid w:val="008C4DEA"/>
    <w:rsid w:val="008C5215"/>
    <w:rsid w:val="008C5CD4"/>
    <w:rsid w:val="008C61AC"/>
    <w:rsid w:val="008C68A1"/>
    <w:rsid w:val="008C6DBB"/>
    <w:rsid w:val="008C6EBA"/>
    <w:rsid w:val="008C6F3D"/>
    <w:rsid w:val="008C72C3"/>
    <w:rsid w:val="008C753D"/>
    <w:rsid w:val="008C758E"/>
    <w:rsid w:val="008C77D2"/>
    <w:rsid w:val="008C781A"/>
    <w:rsid w:val="008C79E6"/>
    <w:rsid w:val="008C7B73"/>
    <w:rsid w:val="008C7EAB"/>
    <w:rsid w:val="008D02A0"/>
    <w:rsid w:val="008D0301"/>
    <w:rsid w:val="008D16AA"/>
    <w:rsid w:val="008D1A03"/>
    <w:rsid w:val="008D1E5D"/>
    <w:rsid w:val="008D1E9F"/>
    <w:rsid w:val="008D2021"/>
    <w:rsid w:val="008D2F1F"/>
    <w:rsid w:val="008D3594"/>
    <w:rsid w:val="008D3B43"/>
    <w:rsid w:val="008D4443"/>
    <w:rsid w:val="008D47FD"/>
    <w:rsid w:val="008D4C98"/>
    <w:rsid w:val="008D4D01"/>
    <w:rsid w:val="008D4D7E"/>
    <w:rsid w:val="008D4FCA"/>
    <w:rsid w:val="008D503B"/>
    <w:rsid w:val="008D598A"/>
    <w:rsid w:val="008D5A58"/>
    <w:rsid w:val="008D6726"/>
    <w:rsid w:val="008D6BE6"/>
    <w:rsid w:val="008D6C77"/>
    <w:rsid w:val="008D6E66"/>
    <w:rsid w:val="008D7233"/>
    <w:rsid w:val="008E0652"/>
    <w:rsid w:val="008E0755"/>
    <w:rsid w:val="008E11B7"/>
    <w:rsid w:val="008E120A"/>
    <w:rsid w:val="008E121B"/>
    <w:rsid w:val="008E1244"/>
    <w:rsid w:val="008E1522"/>
    <w:rsid w:val="008E1BA1"/>
    <w:rsid w:val="008E1BEC"/>
    <w:rsid w:val="008E2AED"/>
    <w:rsid w:val="008E2AFA"/>
    <w:rsid w:val="008E2DFB"/>
    <w:rsid w:val="008E305A"/>
    <w:rsid w:val="008E318D"/>
    <w:rsid w:val="008E326A"/>
    <w:rsid w:val="008E326E"/>
    <w:rsid w:val="008E384D"/>
    <w:rsid w:val="008E3D55"/>
    <w:rsid w:val="008E4252"/>
    <w:rsid w:val="008E4511"/>
    <w:rsid w:val="008E4CF5"/>
    <w:rsid w:val="008E507D"/>
    <w:rsid w:val="008E5375"/>
    <w:rsid w:val="008E540C"/>
    <w:rsid w:val="008E59A4"/>
    <w:rsid w:val="008E5ED1"/>
    <w:rsid w:val="008E60D9"/>
    <w:rsid w:val="008E66C5"/>
    <w:rsid w:val="008E6820"/>
    <w:rsid w:val="008E683E"/>
    <w:rsid w:val="008E6888"/>
    <w:rsid w:val="008E690B"/>
    <w:rsid w:val="008E6B7F"/>
    <w:rsid w:val="008E7493"/>
    <w:rsid w:val="008E755F"/>
    <w:rsid w:val="008E7787"/>
    <w:rsid w:val="008F03C5"/>
    <w:rsid w:val="008F040A"/>
    <w:rsid w:val="008F0492"/>
    <w:rsid w:val="008F0BA8"/>
    <w:rsid w:val="008F0E13"/>
    <w:rsid w:val="008F132C"/>
    <w:rsid w:val="008F1452"/>
    <w:rsid w:val="008F146E"/>
    <w:rsid w:val="008F1B29"/>
    <w:rsid w:val="008F20C6"/>
    <w:rsid w:val="008F2274"/>
    <w:rsid w:val="008F2EED"/>
    <w:rsid w:val="008F3AAC"/>
    <w:rsid w:val="008F3D7A"/>
    <w:rsid w:val="008F40E3"/>
    <w:rsid w:val="008F4384"/>
    <w:rsid w:val="008F5587"/>
    <w:rsid w:val="008F58E4"/>
    <w:rsid w:val="008F5904"/>
    <w:rsid w:val="008F5990"/>
    <w:rsid w:val="008F5D3A"/>
    <w:rsid w:val="008F5D45"/>
    <w:rsid w:val="008F631B"/>
    <w:rsid w:val="008F69E3"/>
    <w:rsid w:val="008F6AC1"/>
    <w:rsid w:val="008F73A4"/>
    <w:rsid w:val="008F7468"/>
    <w:rsid w:val="008F751A"/>
    <w:rsid w:val="008F7E12"/>
    <w:rsid w:val="008F7E77"/>
    <w:rsid w:val="008F7F5C"/>
    <w:rsid w:val="00900289"/>
    <w:rsid w:val="00900362"/>
    <w:rsid w:val="009005F7"/>
    <w:rsid w:val="0090071B"/>
    <w:rsid w:val="0090089E"/>
    <w:rsid w:val="0090129C"/>
    <w:rsid w:val="00901836"/>
    <w:rsid w:val="0090203C"/>
    <w:rsid w:val="009021A7"/>
    <w:rsid w:val="0090228D"/>
    <w:rsid w:val="0090304B"/>
    <w:rsid w:val="009039D5"/>
    <w:rsid w:val="00903B49"/>
    <w:rsid w:val="00903BF8"/>
    <w:rsid w:val="00904452"/>
    <w:rsid w:val="009044FE"/>
    <w:rsid w:val="00904659"/>
    <w:rsid w:val="0090493C"/>
    <w:rsid w:val="0090571A"/>
    <w:rsid w:val="00905848"/>
    <w:rsid w:val="009058F7"/>
    <w:rsid w:val="00905A99"/>
    <w:rsid w:val="00905B0A"/>
    <w:rsid w:val="00905C85"/>
    <w:rsid w:val="009066B5"/>
    <w:rsid w:val="00906710"/>
    <w:rsid w:val="00907009"/>
    <w:rsid w:val="009075C4"/>
    <w:rsid w:val="00907F8D"/>
    <w:rsid w:val="0091023B"/>
    <w:rsid w:val="0091059F"/>
    <w:rsid w:val="00910634"/>
    <w:rsid w:val="00910840"/>
    <w:rsid w:val="00910C93"/>
    <w:rsid w:val="00910CCD"/>
    <w:rsid w:val="00910DA3"/>
    <w:rsid w:val="00910E8A"/>
    <w:rsid w:val="00911108"/>
    <w:rsid w:val="00911917"/>
    <w:rsid w:val="00911BC5"/>
    <w:rsid w:val="00911DA1"/>
    <w:rsid w:val="00911F12"/>
    <w:rsid w:val="00912543"/>
    <w:rsid w:val="00912586"/>
    <w:rsid w:val="009125F4"/>
    <w:rsid w:val="00912697"/>
    <w:rsid w:val="00912BE1"/>
    <w:rsid w:val="00913161"/>
    <w:rsid w:val="009131D7"/>
    <w:rsid w:val="009132C3"/>
    <w:rsid w:val="009133B5"/>
    <w:rsid w:val="0091348B"/>
    <w:rsid w:val="0091378F"/>
    <w:rsid w:val="00913AA1"/>
    <w:rsid w:val="00913B40"/>
    <w:rsid w:val="00914006"/>
    <w:rsid w:val="00914AFA"/>
    <w:rsid w:val="00914DA4"/>
    <w:rsid w:val="00914DD6"/>
    <w:rsid w:val="009154F5"/>
    <w:rsid w:val="009160F2"/>
    <w:rsid w:val="009168F6"/>
    <w:rsid w:val="00916A68"/>
    <w:rsid w:val="00916FE0"/>
    <w:rsid w:val="00917722"/>
    <w:rsid w:val="009179C1"/>
    <w:rsid w:val="00917A3F"/>
    <w:rsid w:val="00917B0C"/>
    <w:rsid w:val="009201EC"/>
    <w:rsid w:val="009206E1"/>
    <w:rsid w:val="00920AE0"/>
    <w:rsid w:val="00920B08"/>
    <w:rsid w:val="00920C22"/>
    <w:rsid w:val="009212F9"/>
    <w:rsid w:val="00921659"/>
    <w:rsid w:val="00921D3E"/>
    <w:rsid w:val="00921D6A"/>
    <w:rsid w:val="00921E1A"/>
    <w:rsid w:val="00921FB7"/>
    <w:rsid w:val="00922508"/>
    <w:rsid w:val="00922568"/>
    <w:rsid w:val="00923114"/>
    <w:rsid w:val="00923A96"/>
    <w:rsid w:val="00923C03"/>
    <w:rsid w:val="00924047"/>
    <w:rsid w:val="009241DF"/>
    <w:rsid w:val="00924626"/>
    <w:rsid w:val="00924884"/>
    <w:rsid w:val="00925422"/>
    <w:rsid w:val="009261E0"/>
    <w:rsid w:val="00926205"/>
    <w:rsid w:val="00926C6D"/>
    <w:rsid w:val="00926DAF"/>
    <w:rsid w:val="00926ECB"/>
    <w:rsid w:val="009271E3"/>
    <w:rsid w:val="009274F0"/>
    <w:rsid w:val="00927A28"/>
    <w:rsid w:val="00927A67"/>
    <w:rsid w:val="00930155"/>
    <w:rsid w:val="00930B3E"/>
    <w:rsid w:val="00930C4B"/>
    <w:rsid w:val="00931022"/>
    <w:rsid w:val="00931611"/>
    <w:rsid w:val="00931A78"/>
    <w:rsid w:val="00931B3B"/>
    <w:rsid w:val="00931B56"/>
    <w:rsid w:val="00932176"/>
    <w:rsid w:val="009326BE"/>
    <w:rsid w:val="00932D87"/>
    <w:rsid w:val="00933208"/>
    <w:rsid w:val="0093377C"/>
    <w:rsid w:val="00933B00"/>
    <w:rsid w:val="00933DCE"/>
    <w:rsid w:val="0093424D"/>
    <w:rsid w:val="009349BB"/>
    <w:rsid w:val="00934DF6"/>
    <w:rsid w:val="00934E88"/>
    <w:rsid w:val="00935035"/>
    <w:rsid w:val="00935167"/>
    <w:rsid w:val="0093520F"/>
    <w:rsid w:val="009353B4"/>
    <w:rsid w:val="009353D4"/>
    <w:rsid w:val="00935AF2"/>
    <w:rsid w:val="00936006"/>
    <w:rsid w:val="00936103"/>
    <w:rsid w:val="00936AE6"/>
    <w:rsid w:val="00936D06"/>
    <w:rsid w:val="00937322"/>
    <w:rsid w:val="0093735A"/>
    <w:rsid w:val="0093756E"/>
    <w:rsid w:val="009378FE"/>
    <w:rsid w:val="0093793F"/>
    <w:rsid w:val="009403F8"/>
    <w:rsid w:val="0094085D"/>
    <w:rsid w:val="00940AD4"/>
    <w:rsid w:val="00941D1B"/>
    <w:rsid w:val="00941EAE"/>
    <w:rsid w:val="00941FE4"/>
    <w:rsid w:val="009420CF"/>
    <w:rsid w:val="0094210F"/>
    <w:rsid w:val="009421FF"/>
    <w:rsid w:val="00942791"/>
    <w:rsid w:val="00942A0F"/>
    <w:rsid w:val="009431C3"/>
    <w:rsid w:val="00943426"/>
    <w:rsid w:val="00944442"/>
    <w:rsid w:val="009449C3"/>
    <w:rsid w:val="00945153"/>
    <w:rsid w:val="009452A0"/>
    <w:rsid w:val="009453EE"/>
    <w:rsid w:val="00945A78"/>
    <w:rsid w:val="00946631"/>
    <w:rsid w:val="00946D14"/>
    <w:rsid w:val="0094704A"/>
    <w:rsid w:val="00947938"/>
    <w:rsid w:val="00947B31"/>
    <w:rsid w:val="0094D50A"/>
    <w:rsid w:val="009502E3"/>
    <w:rsid w:val="009506C0"/>
    <w:rsid w:val="00950759"/>
    <w:rsid w:val="009513DD"/>
    <w:rsid w:val="0095154E"/>
    <w:rsid w:val="009515F3"/>
    <w:rsid w:val="00951AC2"/>
    <w:rsid w:val="00951D9A"/>
    <w:rsid w:val="00951EE6"/>
    <w:rsid w:val="0095235B"/>
    <w:rsid w:val="00953033"/>
    <w:rsid w:val="0095323B"/>
    <w:rsid w:val="009533CD"/>
    <w:rsid w:val="00953506"/>
    <w:rsid w:val="0095375C"/>
    <w:rsid w:val="0095392A"/>
    <w:rsid w:val="009539B0"/>
    <w:rsid w:val="00953BA1"/>
    <w:rsid w:val="00953BBF"/>
    <w:rsid w:val="009541C3"/>
    <w:rsid w:val="00954340"/>
    <w:rsid w:val="00954FD6"/>
    <w:rsid w:val="00955378"/>
    <w:rsid w:val="009561E1"/>
    <w:rsid w:val="00956792"/>
    <w:rsid w:val="00956DAF"/>
    <w:rsid w:val="009572D6"/>
    <w:rsid w:val="00957C38"/>
    <w:rsid w:val="00957D04"/>
    <w:rsid w:val="00957F49"/>
    <w:rsid w:val="00960640"/>
    <w:rsid w:val="0096067C"/>
    <w:rsid w:val="00960886"/>
    <w:rsid w:val="00960916"/>
    <w:rsid w:val="00960AA8"/>
    <w:rsid w:val="00961202"/>
    <w:rsid w:val="009617A7"/>
    <w:rsid w:val="00961C3F"/>
    <w:rsid w:val="009620D1"/>
    <w:rsid w:val="0096229B"/>
    <w:rsid w:val="00962391"/>
    <w:rsid w:val="00962435"/>
    <w:rsid w:val="0096253E"/>
    <w:rsid w:val="00962C79"/>
    <w:rsid w:val="00962CC7"/>
    <w:rsid w:val="00962D3E"/>
    <w:rsid w:val="009633EE"/>
    <w:rsid w:val="0096348F"/>
    <w:rsid w:val="00963775"/>
    <w:rsid w:val="009639F4"/>
    <w:rsid w:val="00963A1C"/>
    <w:rsid w:val="00964027"/>
    <w:rsid w:val="00964788"/>
    <w:rsid w:val="0096488A"/>
    <w:rsid w:val="00964B5D"/>
    <w:rsid w:val="00964BC7"/>
    <w:rsid w:val="00965117"/>
    <w:rsid w:val="0096514C"/>
    <w:rsid w:val="009652E3"/>
    <w:rsid w:val="0096538E"/>
    <w:rsid w:val="00965492"/>
    <w:rsid w:val="0096553A"/>
    <w:rsid w:val="00965730"/>
    <w:rsid w:val="00965DC2"/>
    <w:rsid w:val="00966B9C"/>
    <w:rsid w:val="0096726D"/>
    <w:rsid w:val="0096737F"/>
    <w:rsid w:val="00967AFD"/>
    <w:rsid w:val="00967BAA"/>
    <w:rsid w:val="00967CE9"/>
    <w:rsid w:val="00970271"/>
    <w:rsid w:val="00970319"/>
    <w:rsid w:val="009703DF"/>
    <w:rsid w:val="00970702"/>
    <w:rsid w:val="009710E4"/>
    <w:rsid w:val="00971183"/>
    <w:rsid w:val="00971300"/>
    <w:rsid w:val="00971614"/>
    <w:rsid w:val="009721C7"/>
    <w:rsid w:val="009722E9"/>
    <w:rsid w:val="009722EB"/>
    <w:rsid w:val="009723AA"/>
    <w:rsid w:val="009723E8"/>
    <w:rsid w:val="0097253B"/>
    <w:rsid w:val="00972896"/>
    <w:rsid w:val="00972A95"/>
    <w:rsid w:val="00972BD2"/>
    <w:rsid w:val="00972E5C"/>
    <w:rsid w:val="00972F16"/>
    <w:rsid w:val="009732F1"/>
    <w:rsid w:val="009733EB"/>
    <w:rsid w:val="00973575"/>
    <w:rsid w:val="0097385C"/>
    <w:rsid w:val="009739F7"/>
    <w:rsid w:val="00973C97"/>
    <w:rsid w:val="00973EEA"/>
    <w:rsid w:val="00973F06"/>
    <w:rsid w:val="009749FA"/>
    <w:rsid w:val="00974AC4"/>
    <w:rsid w:val="00975054"/>
    <w:rsid w:val="00975826"/>
    <w:rsid w:val="0097606A"/>
    <w:rsid w:val="00976327"/>
    <w:rsid w:val="0097646C"/>
    <w:rsid w:val="009765B1"/>
    <w:rsid w:val="0097677D"/>
    <w:rsid w:val="00976C74"/>
    <w:rsid w:val="00976F0A"/>
    <w:rsid w:val="00977588"/>
    <w:rsid w:val="00977852"/>
    <w:rsid w:val="00980218"/>
    <w:rsid w:val="00980244"/>
    <w:rsid w:val="0098041F"/>
    <w:rsid w:val="009807EE"/>
    <w:rsid w:val="009809CF"/>
    <w:rsid w:val="00980E28"/>
    <w:rsid w:val="0098149B"/>
    <w:rsid w:val="009816EA"/>
    <w:rsid w:val="009823C9"/>
    <w:rsid w:val="0098333A"/>
    <w:rsid w:val="00983912"/>
    <w:rsid w:val="009839B6"/>
    <w:rsid w:val="0098422D"/>
    <w:rsid w:val="00984DC6"/>
    <w:rsid w:val="00984E75"/>
    <w:rsid w:val="00984E9D"/>
    <w:rsid w:val="009853D8"/>
    <w:rsid w:val="00985E32"/>
    <w:rsid w:val="00985E7A"/>
    <w:rsid w:val="009863E3"/>
    <w:rsid w:val="009865E6"/>
    <w:rsid w:val="00986CE1"/>
    <w:rsid w:val="00986FF6"/>
    <w:rsid w:val="0098751B"/>
    <w:rsid w:val="00987DAF"/>
    <w:rsid w:val="00987F07"/>
    <w:rsid w:val="00987FD7"/>
    <w:rsid w:val="0099072E"/>
    <w:rsid w:val="00990770"/>
    <w:rsid w:val="0099080D"/>
    <w:rsid w:val="00990F4F"/>
    <w:rsid w:val="00990FBB"/>
    <w:rsid w:val="00991135"/>
    <w:rsid w:val="00991357"/>
    <w:rsid w:val="00991C8B"/>
    <w:rsid w:val="00991EFB"/>
    <w:rsid w:val="009921B3"/>
    <w:rsid w:val="009924CF"/>
    <w:rsid w:val="00992DA5"/>
    <w:rsid w:val="00992E04"/>
    <w:rsid w:val="00992E05"/>
    <w:rsid w:val="00993857"/>
    <w:rsid w:val="009938A7"/>
    <w:rsid w:val="009939D3"/>
    <w:rsid w:val="00993A3B"/>
    <w:rsid w:val="00993B1A"/>
    <w:rsid w:val="00993E67"/>
    <w:rsid w:val="00994AFC"/>
    <w:rsid w:val="0099590D"/>
    <w:rsid w:val="00995BE0"/>
    <w:rsid w:val="00995C25"/>
    <w:rsid w:val="00996174"/>
    <w:rsid w:val="009964C7"/>
    <w:rsid w:val="00996CDC"/>
    <w:rsid w:val="009970BF"/>
    <w:rsid w:val="00997168"/>
    <w:rsid w:val="009974AA"/>
    <w:rsid w:val="0099769F"/>
    <w:rsid w:val="009977E7"/>
    <w:rsid w:val="00997B5E"/>
    <w:rsid w:val="00997C2A"/>
    <w:rsid w:val="009A0456"/>
    <w:rsid w:val="009A0991"/>
    <w:rsid w:val="009A15AA"/>
    <w:rsid w:val="009A1935"/>
    <w:rsid w:val="009A1E5C"/>
    <w:rsid w:val="009A2112"/>
    <w:rsid w:val="009A254D"/>
    <w:rsid w:val="009A261F"/>
    <w:rsid w:val="009A2B8C"/>
    <w:rsid w:val="009A2BA0"/>
    <w:rsid w:val="009A2E79"/>
    <w:rsid w:val="009A2FDE"/>
    <w:rsid w:val="009A3223"/>
    <w:rsid w:val="009A33E4"/>
    <w:rsid w:val="009A3905"/>
    <w:rsid w:val="009A3A27"/>
    <w:rsid w:val="009A401B"/>
    <w:rsid w:val="009A40C2"/>
    <w:rsid w:val="009A479A"/>
    <w:rsid w:val="009A4966"/>
    <w:rsid w:val="009A4B46"/>
    <w:rsid w:val="009A572B"/>
    <w:rsid w:val="009A64DC"/>
    <w:rsid w:val="009A71D1"/>
    <w:rsid w:val="009A7393"/>
    <w:rsid w:val="009A73BD"/>
    <w:rsid w:val="009A7B15"/>
    <w:rsid w:val="009A7D69"/>
    <w:rsid w:val="009B0025"/>
    <w:rsid w:val="009B03FA"/>
    <w:rsid w:val="009B065B"/>
    <w:rsid w:val="009B07F3"/>
    <w:rsid w:val="009B0A2A"/>
    <w:rsid w:val="009B0F9E"/>
    <w:rsid w:val="009B1252"/>
    <w:rsid w:val="009B1938"/>
    <w:rsid w:val="009B1DC3"/>
    <w:rsid w:val="009B2251"/>
    <w:rsid w:val="009B23FB"/>
    <w:rsid w:val="009B2EF4"/>
    <w:rsid w:val="009B36ED"/>
    <w:rsid w:val="009B37EC"/>
    <w:rsid w:val="009B38FB"/>
    <w:rsid w:val="009B392D"/>
    <w:rsid w:val="009B4047"/>
    <w:rsid w:val="009B5377"/>
    <w:rsid w:val="009B56C4"/>
    <w:rsid w:val="009B5E9B"/>
    <w:rsid w:val="009B60ED"/>
    <w:rsid w:val="009B64EB"/>
    <w:rsid w:val="009B6BD5"/>
    <w:rsid w:val="009B7012"/>
    <w:rsid w:val="009B7016"/>
    <w:rsid w:val="009B71B6"/>
    <w:rsid w:val="009B7624"/>
    <w:rsid w:val="009C0CA3"/>
    <w:rsid w:val="009C0DA2"/>
    <w:rsid w:val="009C0E8B"/>
    <w:rsid w:val="009C1249"/>
    <w:rsid w:val="009C12CA"/>
    <w:rsid w:val="009C1374"/>
    <w:rsid w:val="009C15C7"/>
    <w:rsid w:val="009C2713"/>
    <w:rsid w:val="009C282B"/>
    <w:rsid w:val="009C2B20"/>
    <w:rsid w:val="009C2B41"/>
    <w:rsid w:val="009C2F87"/>
    <w:rsid w:val="009C31A6"/>
    <w:rsid w:val="009C394A"/>
    <w:rsid w:val="009C401E"/>
    <w:rsid w:val="009C4B17"/>
    <w:rsid w:val="009C4F7C"/>
    <w:rsid w:val="009C50B4"/>
    <w:rsid w:val="009C56FC"/>
    <w:rsid w:val="009C5ACA"/>
    <w:rsid w:val="009C5B49"/>
    <w:rsid w:val="009C5DBD"/>
    <w:rsid w:val="009C64C2"/>
    <w:rsid w:val="009C691E"/>
    <w:rsid w:val="009C6BA8"/>
    <w:rsid w:val="009C7149"/>
    <w:rsid w:val="009C77A2"/>
    <w:rsid w:val="009C794F"/>
    <w:rsid w:val="009C7C23"/>
    <w:rsid w:val="009C7DA4"/>
    <w:rsid w:val="009D0324"/>
    <w:rsid w:val="009D0433"/>
    <w:rsid w:val="009D07EA"/>
    <w:rsid w:val="009D0D25"/>
    <w:rsid w:val="009D1212"/>
    <w:rsid w:val="009D1260"/>
    <w:rsid w:val="009D12DD"/>
    <w:rsid w:val="009D148B"/>
    <w:rsid w:val="009D15ED"/>
    <w:rsid w:val="009D1A07"/>
    <w:rsid w:val="009D1BA8"/>
    <w:rsid w:val="009D1C77"/>
    <w:rsid w:val="009D1FBF"/>
    <w:rsid w:val="009D231F"/>
    <w:rsid w:val="009D24FB"/>
    <w:rsid w:val="009D286C"/>
    <w:rsid w:val="009D294E"/>
    <w:rsid w:val="009D2C29"/>
    <w:rsid w:val="009D2F1A"/>
    <w:rsid w:val="009D30EC"/>
    <w:rsid w:val="009D3812"/>
    <w:rsid w:val="009D3D85"/>
    <w:rsid w:val="009D4107"/>
    <w:rsid w:val="009D4A2A"/>
    <w:rsid w:val="009D4D24"/>
    <w:rsid w:val="009D4FDD"/>
    <w:rsid w:val="009D52FE"/>
    <w:rsid w:val="009D5448"/>
    <w:rsid w:val="009D55C8"/>
    <w:rsid w:val="009D586B"/>
    <w:rsid w:val="009D6E9F"/>
    <w:rsid w:val="009D71A6"/>
    <w:rsid w:val="009D7210"/>
    <w:rsid w:val="009D726C"/>
    <w:rsid w:val="009D75E5"/>
    <w:rsid w:val="009D7A60"/>
    <w:rsid w:val="009D7D4B"/>
    <w:rsid w:val="009E012E"/>
    <w:rsid w:val="009E0E6C"/>
    <w:rsid w:val="009E12D6"/>
    <w:rsid w:val="009E1D45"/>
    <w:rsid w:val="009E1ED1"/>
    <w:rsid w:val="009E2224"/>
    <w:rsid w:val="009E29A5"/>
    <w:rsid w:val="009E2DD6"/>
    <w:rsid w:val="009E2EE4"/>
    <w:rsid w:val="009E32E5"/>
    <w:rsid w:val="009E34F5"/>
    <w:rsid w:val="009E373C"/>
    <w:rsid w:val="009E39D9"/>
    <w:rsid w:val="009E3ECE"/>
    <w:rsid w:val="009E4035"/>
    <w:rsid w:val="009E4555"/>
    <w:rsid w:val="009E4630"/>
    <w:rsid w:val="009E4CD1"/>
    <w:rsid w:val="009E4F29"/>
    <w:rsid w:val="009E52DB"/>
    <w:rsid w:val="009E56E5"/>
    <w:rsid w:val="009E5905"/>
    <w:rsid w:val="009E631F"/>
    <w:rsid w:val="009E6A2A"/>
    <w:rsid w:val="009E6B60"/>
    <w:rsid w:val="009E6CA2"/>
    <w:rsid w:val="009E7158"/>
    <w:rsid w:val="009E7519"/>
    <w:rsid w:val="009E7B76"/>
    <w:rsid w:val="009F01FE"/>
    <w:rsid w:val="009F0657"/>
    <w:rsid w:val="009F0C0C"/>
    <w:rsid w:val="009F0C86"/>
    <w:rsid w:val="009F0F2F"/>
    <w:rsid w:val="009F1879"/>
    <w:rsid w:val="009F1C23"/>
    <w:rsid w:val="009F2013"/>
    <w:rsid w:val="009F2131"/>
    <w:rsid w:val="009F2510"/>
    <w:rsid w:val="009F25AF"/>
    <w:rsid w:val="009F28CB"/>
    <w:rsid w:val="009F2ADF"/>
    <w:rsid w:val="009F2CAB"/>
    <w:rsid w:val="009F2E1D"/>
    <w:rsid w:val="009F3911"/>
    <w:rsid w:val="009F3F91"/>
    <w:rsid w:val="009F42E4"/>
    <w:rsid w:val="009F435E"/>
    <w:rsid w:val="009F43B1"/>
    <w:rsid w:val="009F43E4"/>
    <w:rsid w:val="009F4460"/>
    <w:rsid w:val="009F45AC"/>
    <w:rsid w:val="009F45F4"/>
    <w:rsid w:val="009F4812"/>
    <w:rsid w:val="009F4A0B"/>
    <w:rsid w:val="009F4DD8"/>
    <w:rsid w:val="009F5092"/>
    <w:rsid w:val="009F56D1"/>
    <w:rsid w:val="009F58A9"/>
    <w:rsid w:val="009F621A"/>
    <w:rsid w:val="009F6AB2"/>
    <w:rsid w:val="009F6D83"/>
    <w:rsid w:val="009F7835"/>
    <w:rsid w:val="009F79AF"/>
    <w:rsid w:val="00A0005F"/>
    <w:rsid w:val="00A005F3"/>
    <w:rsid w:val="00A0073F"/>
    <w:rsid w:val="00A0161A"/>
    <w:rsid w:val="00A01689"/>
    <w:rsid w:val="00A01698"/>
    <w:rsid w:val="00A01756"/>
    <w:rsid w:val="00A01842"/>
    <w:rsid w:val="00A01F43"/>
    <w:rsid w:val="00A0223B"/>
    <w:rsid w:val="00A0250B"/>
    <w:rsid w:val="00A02988"/>
    <w:rsid w:val="00A02F97"/>
    <w:rsid w:val="00A02FC0"/>
    <w:rsid w:val="00A032C9"/>
    <w:rsid w:val="00A03482"/>
    <w:rsid w:val="00A03606"/>
    <w:rsid w:val="00A039B5"/>
    <w:rsid w:val="00A03BC8"/>
    <w:rsid w:val="00A044AA"/>
    <w:rsid w:val="00A04581"/>
    <w:rsid w:val="00A04AFA"/>
    <w:rsid w:val="00A04F7B"/>
    <w:rsid w:val="00A05826"/>
    <w:rsid w:val="00A06060"/>
    <w:rsid w:val="00A062AD"/>
    <w:rsid w:val="00A06344"/>
    <w:rsid w:val="00A06DB6"/>
    <w:rsid w:val="00A06E62"/>
    <w:rsid w:val="00A06F71"/>
    <w:rsid w:val="00A075AA"/>
    <w:rsid w:val="00A07A24"/>
    <w:rsid w:val="00A07AF5"/>
    <w:rsid w:val="00A07C04"/>
    <w:rsid w:val="00A07DB0"/>
    <w:rsid w:val="00A07DEE"/>
    <w:rsid w:val="00A10469"/>
    <w:rsid w:val="00A1079C"/>
    <w:rsid w:val="00A10AD1"/>
    <w:rsid w:val="00A10CCE"/>
    <w:rsid w:val="00A10D54"/>
    <w:rsid w:val="00A10F1B"/>
    <w:rsid w:val="00A112C0"/>
    <w:rsid w:val="00A11540"/>
    <w:rsid w:val="00A122AF"/>
    <w:rsid w:val="00A12359"/>
    <w:rsid w:val="00A123C4"/>
    <w:rsid w:val="00A12A1E"/>
    <w:rsid w:val="00A12C2C"/>
    <w:rsid w:val="00A12FBA"/>
    <w:rsid w:val="00A137F1"/>
    <w:rsid w:val="00A13895"/>
    <w:rsid w:val="00A14090"/>
    <w:rsid w:val="00A14176"/>
    <w:rsid w:val="00A142EA"/>
    <w:rsid w:val="00A1434D"/>
    <w:rsid w:val="00A143F5"/>
    <w:rsid w:val="00A149E1"/>
    <w:rsid w:val="00A14D8D"/>
    <w:rsid w:val="00A1514B"/>
    <w:rsid w:val="00A15612"/>
    <w:rsid w:val="00A1579C"/>
    <w:rsid w:val="00A158B6"/>
    <w:rsid w:val="00A15BCE"/>
    <w:rsid w:val="00A15BE5"/>
    <w:rsid w:val="00A15C94"/>
    <w:rsid w:val="00A15F52"/>
    <w:rsid w:val="00A16368"/>
    <w:rsid w:val="00A16AE4"/>
    <w:rsid w:val="00A16B39"/>
    <w:rsid w:val="00A1722F"/>
    <w:rsid w:val="00A1750D"/>
    <w:rsid w:val="00A17AA9"/>
    <w:rsid w:val="00A17CDD"/>
    <w:rsid w:val="00A17EA4"/>
    <w:rsid w:val="00A21F95"/>
    <w:rsid w:val="00A22FBC"/>
    <w:rsid w:val="00A234BF"/>
    <w:rsid w:val="00A24DAF"/>
    <w:rsid w:val="00A2521E"/>
    <w:rsid w:val="00A25E00"/>
    <w:rsid w:val="00A265B4"/>
    <w:rsid w:val="00A26D74"/>
    <w:rsid w:val="00A26F9D"/>
    <w:rsid w:val="00A27263"/>
    <w:rsid w:val="00A274C9"/>
    <w:rsid w:val="00A27512"/>
    <w:rsid w:val="00A27654"/>
    <w:rsid w:val="00A27921"/>
    <w:rsid w:val="00A306A4"/>
    <w:rsid w:val="00A30852"/>
    <w:rsid w:val="00A30896"/>
    <w:rsid w:val="00A30C13"/>
    <w:rsid w:val="00A30D34"/>
    <w:rsid w:val="00A30F7A"/>
    <w:rsid w:val="00A323FE"/>
    <w:rsid w:val="00A32546"/>
    <w:rsid w:val="00A33145"/>
    <w:rsid w:val="00A33684"/>
    <w:rsid w:val="00A33D84"/>
    <w:rsid w:val="00A34144"/>
    <w:rsid w:val="00A34536"/>
    <w:rsid w:val="00A34BA8"/>
    <w:rsid w:val="00A34CA8"/>
    <w:rsid w:val="00A34D69"/>
    <w:rsid w:val="00A35095"/>
    <w:rsid w:val="00A3513C"/>
    <w:rsid w:val="00A352EC"/>
    <w:rsid w:val="00A35902"/>
    <w:rsid w:val="00A3618E"/>
    <w:rsid w:val="00A3663C"/>
    <w:rsid w:val="00A366E7"/>
    <w:rsid w:val="00A36B8B"/>
    <w:rsid w:val="00A3711C"/>
    <w:rsid w:val="00A37900"/>
    <w:rsid w:val="00A379C1"/>
    <w:rsid w:val="00A37F9B"/>
    <w:rsid w:val="00A400AA"/>
    <w:rsid w:val="00A40191"/>
    <w:rsid w:val="00A4046A"/>
    <w:rsid w:val="00A40582"/>
    <w:rsid w:val="00A40965"/>
    <w:rsid w:val="00A40D36"/>
    <w:rsid w:val="00A41191"/>
    <w:rsid w:val="00A4156E"/>
    <w:rsid w:val="00A41EC7"/>
    <w:rsid w:val="00A4294B"/>
    <w:rsid w:val="00A43325"/>
    <w:rsid w:val="00A434A0"/>
    <w:rsid w:val="00A4392B"/>
    <w:rsid w:val="00A43CF1"/>
    <w:rsid w:val="00A43E44"/>
    <w:rsid w:val="00A44224"/>
    <w:rsid w:val="00A4449C"/>
    <w:rsid w:val="00A44BC8"/>
    <w:rsid w:val="00A457A7"/>
    <w:rsid w:val="00A45A52"/>
    <w:rsid w:val="00A46626"/>
    <w:rsid w:val="00A468A8"/>
    <w:rsid w:val="00A46A07"/>
    <w:rsid w:val="00A46B54"/>
    <w:rsid w:val="00A46D6A"/>
    <w:rsid w:val="00A47B23"/>
    <w:rsid w:val="00A50A89"/>
    <w:rsid w:val="00A50B31"/>
    <w:rsid w:val="00A50E4E"/>
    <w:rsid w:val="00A5139E"/>
    <w:rsid w:val="00A51DC2"/>
    <w:rsid w:val="00A520E9"/>
    <w:rsid w:val="00A5298F"/>
    <w:rsid w:val="00A5340F"/>
    <w:rsid w:val="00A53493"/>
    <w:rsid w:val="00A538A1"/>
    <w:rsid w:val="00A54770"/>
    <w:rsid w:val="00A54808"/>
    <w:rsid w:val="00A54C9E"/>
    <w:rsid w:val="00A55007"/>
    <w:rsid w:val="00A5509E"/>
    <w:rsid w:val="00A55187"/>
    <w:rsid w:val="00A55814"/>
    <w:rsid w:val="00A5585E"/>
    <w:rsid w:val="00A562F2"/>
    <w:rsid w:val="00A566AF"/>
    <w:rsid w:val="00A56AFB"/>
    <w:rsid w:val="00A57248"/>
    <w:rsid w:val="00A57434"/>
    <w:rsid w:val="00A57961"/>
    <w:rsid w:val="00A57B1A"/>
    <w:rsid w:val="00A60E99"/>
    <w:rsid w:val="00A6128E"/>
    <w:rsid w:val="00A622FC"/>
    <w:rsid w:val="00A623A5"/>
    <w:rsid w:val="00A6249F"/>
    <w:rsid w:val="00A62897"/>
    <w:rsid w:val="00A62D74"/>
    <w:rsid w:val="00A62DFB"/>
    <w:rsid w:val="00A6304E"/>
    <w:rsid w:val="00A6315A"/>
    <w:rsid w:val="00A632CF"/>
    <w:rsid w:val="00A633BB"/>
    <w:rsid w:val="00A63502"/>
    <w:rsid w:val="00A63A5B"/>
    <w:rsid w:val="00A6427F"/>
    <w:rsid w:val="00A64DA1"/>
    <w:rsid w:val="00A65158"/>
    <w:rsid w:val="00A65A59"/>
    <w:rsid w:val="00A65CDD"/>
    <w:rsid w:val="00A65DE5"/>
    <w:rsid w:val="00A661DB"/>
    <w:rsid w:val="00A66290"/>
    <w:rsid w:val="00A6687A"/>
    <w:rsid w:val="00A66B9A"/>
    <w:rsid w:val="00A66CA3"/>
    <w:rsid w:val="00A6717C"/>
    <w:rsid w:val="00A673B9"/>
    <w:rsid w:val="00A6745D"/>
    <w:rsid w:val="00A674FD"/>
    <w:rsid w:val="00A67DCB"/>
    <w:rsid w:val="00A67FBE"/>
    <w:rsid w:val="00A7060F"/>
    <w:rsid w:val="00A70C14"/>
    <w:rsid w:val="00A70D49"/>
    <w:rsid w:val="00A72017"/>
    <w:rsid w:val="00A720C6"/>
    <w:rsid w:val="00A721EF"/>
    <w:rsid w:val="00A7235B"/>
    <w:rsid w:val="00A723F8"/>
    <w:rsid w:val="00A7260D"/>
    <w:rsid w:val="00A72655"/>
    <w:rsid w:val="00A7268F"/>
    <w:rsid w:val="00A72710"/>
    <w:rsid w:val="00A72EEC"/>
    <w:rsid w:val="00A731F8"/>
    <w:rsid w:val="00A736C6"/>
    <w:rsid w:val="00A740F4"/>
    <w:rsid w:val="00A74A91"/>
    <w:rsid w:val="00A754D7"/>
    <w:rsid w:val="00A75574"/>
    <w:rsid w:val="00A7577F"/>
    <w:rsid w:val="00A757F4"/>
    <w:rsid w:val="00A75D13"/>
    <w:rsid w:val="00A76329"/>
    <w:rsid w:val="00A7709B"/>
    <w:rsid w:val="00A7714E"/>
    <w:rsid w:val="00A77C71"/>
    <w:rsid w:val="00A77D75"/>
    <w:rsid w:val="00A81A03"/>
    <w:rsid w:val="00A81D06"/>
    <w:rsid w:val="00A82740"/>
    <w:rsid w:val="00A82870"/>
    <w:rsid w:val="00A828DF"/>
    <w:rsid w:val="00A82EB5"/>
    <w:rsid w:val="00A83E2D"/>
    <w:rsid w:val="00A84471"/>
    <w:rsid w:val="00A847B9"/>
    <w:rsid w:val="00A8480C"/>
    <w:rsid w:val="00A84FBE"/>
    <w:rsid w:val="00A85687"/>
    <w:rsid w:val="00A85D83"/>
    <w:rsid w:val="00A85D8C"/>
    <w:rsid w:val="00A861D4"/>
    <w:rsid w:val="00A86501"/>
    <w:rsid w:val="00A86A3D"/>
    <w:rsid w:val="00A86D6D"/>
    <w:rsid w:val="00A870FA"/>
    <w:rsid w:val="00A8717E"/>
    <w:rsid w:val="00A90821"/>
    <w:rsid w:val="00A90D59"/>
    <w:rsid w:val="00A90DB6"/>
    <w:rsid w:val="00A90DFE"/>
    <w:rsid w:val="00A912D9"/>
    <w:rsid w:val="00A9134D"/>
    <w:rsid w:val="00A91859"/>
    <w:rsid w:val="00A91969"/>
    <w:rsid w:val="00A91BB1"/>
    <w:rsid w:val="00A9212B"/>
    <w:rsid w:val="00A921EE"/>
    <w:rsid w:val="00A92295"/>
    <w:rsid w:val="00A92356"/>
    <w:rsid w:val="00A93334"/>
    <w:rsid w:val="00A9346E"/>
    <w:rsid w:val="00A94AA1"/>
    <w:rsid w:val="00A94D2D"/>
    <w:rsid w:val="00A9520D"/>
    <w:rsid w:val="00A9571A"/>
    <w:rsid w:val="00A9598B"/>
    <w:rsid w:val="00A95DC4"/>
    <w:rsid w:val="00A9660F"/>
    <w:rsid w:val="00A96A75"/>
    <w:rsid w:val="00A96B70"/>
    <w:rsid w:val="00A97061"/>
    <w:rsid w:val="00A97722"/>
    <w:rsid w:val="00A97882"/>
    <w:rsid w:val="00A97AA6"/>
    <w:rsid w:val="00AA048C"/>
    <w:rsid w:val="00AA0CD7"/>
    <w:rsid w:val="00AA0F66"/>
    <w:rsid w:val="00AA114F"/>
    <w:rsid w:val="00AA11C6"/>
    <w:rsid w:val="00AA187F"/>
    <w:rsid w:val="00AA1F8E"/>
    <w:rsid w:val="00AA2188"/>
    <w:rsid w:val="00AA284A"/>
    <w:rsid w:val="00AA2B80"/>
    <w:rsid w:val="00AA30EE"/>
    <w:rsid w:val="00AA36E6"/>
    <w:rsid w:val="00AA3867"/>
    <w:rsid w:val="00AA3A4B"/>
    <w:rsid w:val="00AA3AFB"/>
    <w:rsid w:val="00AA3B3D"/>
    <w:rsid w:val="00AA3C98"/>
    <w:rsid w:val="00AA47C5"/>
    <w:rsid w:val="00AA4835"/>
    <w:rsid w:val="00AA5295"/>
    <w:rsid w:val="00AA5EE7"/>
    <w:rsid w:val="00AA6237"/>
    <w:rsid w:val="00AA62FB"/>
    <w:rsid w:val="00AA6724"/>
    <w:rsid w:val="00AA69BB"/>
    <w:rsid w:val="00AA7A75"/>
    <w:rsid w:val="00AA7F56"/>
    <w:rsid w:val="00AB0557"/>
    <w:rsid w:val="00AB06AC"/>
    <w:rsid w:val="00AB0F75"/>
    <w:rsid w:val="00AB144C"/>
    <w:rsid w:val="00AB15BC"/>
    <w:rsid w:val="00AB16A5"/>
    <w:rsid w:val="00AB19DD"/>
    <w:rsid w:val="00AB1A71"/>
    <w:rsid w:val="00AB2190"/>
    <w:rsid w:val="00AB23DE"/>
    <w:rsid w:val="00AB29A4"/>
    <w:rsid w:val="00AB2FCE"/>
    <w:rsid w:val="00AB317C"/>
    <w:rsid w:val="00AB36A0"/>
    <w:rsid w:val="00AB3C4C"/>
    <w:rsid w:val="00AB4CE4"/>
    <w:rsid w:val="00AB50D5"/>
    <w:rsid w:val="00AB5626"/>
    <w:rsid w:val="00AB5773"/>
    <w:rsid w:val="00AB5BDC"/>
    <w:rsid w:val="00AB5C8B"/>
    <w:rsid w:val="00AB601A"/>
    <w:rsid w:val="00AB6202"/>
    <w:rsid w:val="00AB63E5"/>
    <w:rsid w:val="00AB6833"/>
    <w:rsid w:val="00AB6CCC"/>
    <w:rsid w:val="00AB6DA0"/>
    <w:rsid w:val="00AB714C"/>
    <w:rsid w:val="00AB7B83"/>
    <w:rsid w:val="00AC04A9"/>
    <w:rsid w:val="00AC0797"/>
    <w:rsid w:val="00AC152A"/>
    <w:rsid w:val="00AC18CD"/>
    <w:rsid w:val="00AC1C92"/>
    <w:rsid w:val="00AC2440"/>
    <w:rsid w:val="00AC2B3E"/>
    <w:rsid w:val="00AC3C1D"/>
    <w:rsid w:val="00AC3D34"/>
    <w:rsid w:val="00AC3D8A"/>
    <w:rsid w:val="00AC4818"/>
    <w:rsid w:val="00AC4911"/>
    <w:rsid w:val="00AC4B1E"/>
    <w:rsid w:val="00AC4C57"/>
    <w:rsid w:val="00AC50EA"/>
    <w:rsid w:val="00AC5381"/>
    <w:rsid w:val="00AC661F"/>
    <w:rsid w:val="00AC671F"/>
    <w:rsid w:val="00AC6EB8"/>
    <w:rsid w:val="00AC726F"/>
    <w:rsid w:val="00AC7C6D"/>
    <w:rsid w:val="00AC7E17"/>
    <w:rsid w:val="00AC7E88"/>
    <w:rsid w:val="00AD0EB9"/>
    <w:rsid w:val="00AD15C8"/>
    <w:rsid w:val="00AD16B6"/>
    <w:rsid w:val="00AD1955"/>
    <w:rsid w:val="00AD1EC3"/>
    <w:rsid w:val="00AD1ECF"/>
    <w:rsid w:val="00AD1EE4"/>
    <w:rsid w:val="00AD20B3"/>
    <w:rsid w:val="00AD2233"/>
    <w:rsid w:val="00AD2787"/>
    <w:rsid w:val="00AD2C70"/>
    <w:rsid w:val="00AD34AE"/>
    <w:rsid w:val="00AD3EB2"/>
    <w:rsid w:val="00AD3F78"/>
    <w:rsid w:val="00AD4A54"/>
    <w:rsid w:val="00AD5755"/>
    <w:rsid w:val="00AD5A31"/>
    <w:rsid w:val="00AD6396"/>
    <w:rsid w:val="00AD65F6"/>
    <w:rsid w:val="00AD69B8"/>
    <w:rsid w:val="00AD6CF4"/>
    <w:rsid w:val="00AD6D88"/>
    <w:rsid w:val="00AD6DCB"/>
    <w:rsid w:val="00AD70BE"/>
    <w:rsid w:val="00AD70DC"/>
    <w:rsid w:val="00AD72E6"/>
    <w:rsid w:val="00AD74BF"/>
    <w:rsid w:val="00AD7C1A"/>
    <w:rsid w:val="00AD7E00"/>
    <w:rsid w:val="00AD7E65"/>
    <w:rsid w:val="00AE04C5"/>
    <w:rsid w:val="00AE07C7"/>
    <w:rsid w:val="00AE0C2D"/>
    <w:rsid w:val="00AE0DFA"/>
    <w:rsid w:val="00AE14A1"/>
    <w:rsid w:val="00AE1539"/>
    <w:rsid w:val="00AE188B"/>
    <w:rsid w:val="00AE1A7E"/>
    <w:rsid w:val="00AE1C66"/>
    <w:rsid w:val="00AE1FBF"/>
    <w:rsid w:val="00AE2A69"/>
    <w:rsid w:val="00AE2AEE"/>
    <w:rsid w:val="00AE37B2"/>
    <w:rsid w:val="00AE411D"/>
    <w:rsid w:val="00AE42AA"/>
    <w:rsid w:val="00AE456E"/>
    <w:rsid w:val="00AE4C2F"/>
    <w:rsid w:val="00AE4E90"/>
    <w:rsid w:val="00AE4EF0"/>
    <w:rsid w:val="00AE550B"/>
    <w:rsid w:val="00AE581E"/>
    <w:rsid w:val="00AE61EC"/>
    <w:rsid w:val="00AE68A4"/>
    <w:rsid w:val="00AE6A6A"/>
    <w:rsid w:val="00AE6E63"/>
    <w:rsid w:val="00AE7199"/>
    <w:rsid w:val="00AE7845"/>
    <w:rsid w:val="00AE7BA3"/>
    <w:rsid w:val="00AF0144"/>
    <w:rsid w:val="00AF060E"/>
    <w:rsid w:val="00AF06BE"/>
    <w:rsid w:val="00AF08F0"/>
    <w:rsid w:val="00AF09A4"/>
    <w:rsid w:val="00AF09DF"/>
    <w:rsid w:val="00AF09ED"/>
    <w:rsid w:val="00AF0B8A"/>
    <w:rsid w:val="00AF0E6C"/>
    <w:rsid w:val="00AF0FD0"/>
    <w:rsid w:val="00AF13D4"/>
    <w:rsid w:val="00AF172D"/>
    <w:rsid w:val="00AF1AF8"/>
    <w:rsid w:val="00AF1CE7"/>
    <w:rsid w:val="00AF2607"/>
    <w:rsid w:val="00AF29C9"/>
    <w:rsid w:val="00AF2AD3"/>
    <w:rsid w:val="00AF2B1E"/>
    <w:rsid w:val="00AF2E9E"/>
    <w:rsid w:val="00AF3B3F"/>
    <w:rsid w:val="00AF4226"/>
    <w:rsid w:val="00AF4722"/>
    <w:rsid w:val="00AF4764"/>
    <w:rsid w:val="00AF47DB"/>
    <w:rsid w:val="00AF4BCD"/>
    <w:rsid w:val="00AF5117"/>
    <w:rsid w:val="00AF5A98"/>
    <w:rsid w:val="00AF5E50"/>
    <w:rsid w:val="00AF5E7D"/>
    <w:rsid w:val="00AF6293"/>
    <w:rsid w:val="00AF6379"/>
    <w:rsid w:val="00AF6418"/>
    <w:rsid w:val="00AF6E2F"/>
    <w:rsid w:val="00B0005A"/>
    <w:rsid w:val="00B006AB"/>
    <w:rsid w:val="00B00D69"/>
    <w:rsid w:val="00B01261"/>
    <w:rsid w:val="00B01B20"/>
    <w:rsid w:val="00B01F10"/>
    <w:rsid w:val="00B026C4"/>
    <w:rsid w:val="00B02ACB"/>
    <w:rsid w:val="00B037D0"/>
    <w:rsid w:val="00B039D4"/>
    <w:rsid w:val="00B03BCF"/>
    <w:rsid w:val="00B042B7"/>
    <w:rsid w:val="00B04425"/>
    <w:rsid w:val="00B048C0"/>
    <w:rsid w:val="00B04B7E"/>
    <w:rsid w:val="00B05032"/>
    <w:rsid w:val="00B0517E"/>
    <w:rsid w:val="00B051A3"/>
    <w:rsid w:val="00B05409"/>
    <w:rsid w:val="00B0639F"/>
    <w:rsid w:val="00B069D1"/>
    <w:rsid w:val="00B06FB6"/>
    <w:rsid w:val="00B07427"/>
    <w:rsid w:val="00B07B7B"/>
    <w:rsid w:val="00B07CC4"/>
    <w:rsid w:val="00B07FF2"/>
    <w:rsid w:val="00B100FF"/>
    <w:rsid w:val="00B10482"/>
    <w:rsid w:val="00B108D5"/>
    <w:rsid w:val="00B10CCE"/>
    <w:rsid w:val="00B10E80"/>
    <w:rsid w:val="00B11389"/>
    <w:rsid w:val="00B11C1A"/>
    <w:rsid w:val="00B11CF7"/>
    <w:rsid w:val="00B11E97"/>
    <w:rsid w:val="00B11FE9"/>
    <w:rsid w:val="00B1232B"/>
    <w:rsid w:val="00B124E0"/>
    <w:rsid w:val="00B12962"/>
    <w:rsid w:val="00B12ADD"/>
    <w:rsid w:val="00B13349"/>
    <w:rsid w:val="00B1354D"/>
    <w:rsid w:val="00B13E59"/>
    <w:rsid w:val="00B140A0"/>
    <w:rsid w:val="00B146C4"/>
    <w:rsid w:val="00B14A17"/>
    <w:rsid w:val="00B14B47"/>
    <w:rsid w:val="00B15413"/>
    <w:rsid w:val="00B154DB"/>
    <w:rsid w:val="00B156AE"/>
    <w:rsid w:val="00B15AAB"/>
    <w:rsid w:val="00B15B9E"/>
    <w:rsid w:val="00B15EDD"/>
    <w:rsid w:val="00B16236"/>
    <w:rsid w:val="00B163EB"/>
    <w:rsid w:val="00B1669F"/>
    <w:rsid w:val="00B16B1C"/>
    <w:rsid w:val="00B16B4D"/>
    <w:rsid w:val="00B17069"/>
    <w:rsid w:val="00B17585"/>
    <w:rsid w:val="00B17DE8"/>
    <w:rsid w:val="00B2009A"/>
    <w:rsid w:val="00B201D1"/>
    <w:rsid w:val="00B2043B"/>
    <w:rsid w:val="00B2063B"/>
    <w:rsid w:val="00B208EF"/>
    <w:rsid w:val="00B20A66"/>
    <w:rsid w:val="00B20CE2"/>
    <w:rsid w:val="00B21048"/>
    <w:rsid w:val="00B2126D"/>
    <w:rsid w:val="00B21289"/>
    <w:rsid w:val="00B212E0"/>
    <w:rsid w:val="00B21909"/>
    <w:rsid w:val="00B21966"/>
    <w:rsid w:val="00B21DFD"/>
    <w:rsid w:val="00B224A8"/>
    <w:rsid w:val="00B22870"/>
    <w:rsid w:val="00B22E6C"/>
    <w:rsid w:val="00B22EA0"/>
    <w:rsid w:val="00B22F0E"/>
    <w:rsid w:val="00B23395"/>
    <w:rsid w:val="00B23E1F"/>
    <w:rsid w:val="00B23E60"/>
    <w:rsid w:val="00B23EC2"/>
    <w:rsid w:val="00B240D4"/>
    <w:rsid w:val="00B24783"/>
    <w:rsid w:val="00B2489D"/>
    <w:rsid w:val="00B24B16"/>
    <w:rsid w:val="00B24FB6"/>
    <w:rsid w:val="00B259C2"/>
    <w:rsid w:val="00B25E73"/>
    <w:rsid w:val="00B26156"/>
    <w:rsid w:val="00B2623D"/>
    <w:rsid w:val="00B2645D"/>
    <w:rsid w:val="00B2652A"/>
    <w:rsid w:val="00B26713"/>
    <w:rsid w:val="00B269F4"/>
    <w:rsid w:val="00B26DB1"/>
    <w:rsid w:val="00B270FA"/>
    <w:rsid w:val="00B2719C"/>
    <w:rsid w:val="00B271C5"/>
    <w:rsid w:val="00B273C3"/>
    <w:rsid w:val="00B27477"/>
    <w:rsid w:val="00B274AE"/>
    <w:rsid w:val="00B27690"/>
    <w:rsid w:val="00B27BC2"/>
    <w:rsid w:val="00B30151"/>
    <w:rsid w:val="00B30303"/>
    <w:rsid w:val="00B310CC"/>
    <w:rsid w:val="00B31504"/>
    <w:rsid w:val="00B322E6"/>
    <w:rsid w:val="00B32300"/>
    <w:rsid w:val="00B323C5"/>
    <w:rsid w:val="00B324B5"/>
    <w:rsid w:val="00B32EC7"/>
    <w:rsid w:val="00B33178"/>
    <w:rsid w:val="00B3348E"/>
    <w:rsid w:val="00B33B08"/>
    <w:rsid w:val="00B34013"/>
    <w:rsid w:val="00B3476E"/>
    <w:rsid w:val="00B349A2"/>
    <w:rsid w:val="00B34BF3"/>
    <w:rsid w:val="00B350E1"/>
    <w:rsid w:val="00B3533E"/>
    <w:rsid w:val="00B35B9A"/>
    <w:rsid w:val="00B35BF2"/>
    <w:rsid w:val="00B35EE5"/>
    <w:rsid w:val="00B36242"/>
    <w:rsid w:val="00B367F9"/>
    <w:rsid w:val="00B37019"/>
    <w:rsid w:val="00B37584"/>
    <w:rsid w:val="00B37C01"/>
    <w:rsid w:val="00B37C63"/>
    <w:rsid w:val="00B405FB"/>
    <w:rsid w:val="00B4068E"/>
    <w:rsid w:val="00B40953"/>
    <w:rsid w:val="00B409A1"/>
    <w:rsid w:val="00B40E3B"/>
    <w:rsid w:val="00B4116C"/>
    <w:rsid w:val="00B4147B"/>
    <w:rsid w:val="00B41788"/>
    <w:rsid w:val="00B41950"/>
    <w:rsid w:val="00B41D46"/>
    <w:rsid w:val="00B42539"/>
    <w:rsid w:val="00B42DEC"/>
    <w:rsid w:val="00B42F47"/>
    <w:rsid w:val="00B42FAC"/>
    <w:rsid w:val="00B435F0"/>
    <w:rsid w:val="00B43675"/>
    <w:rsid w:val="00B4380C"/>
    <w:rsid w:val="00B43EA9"/>
    <w:rsid w:val="00B449FC"/>
    <w:rsid w:val="00B44C2C"/>
    <w:rsid w:val="00B44E7B"/>
    <w:rsid w:val="00B45D75"/>
    <w:rsid w:val="00B45E50"/>
    <w:rsid w:val="00B46AE7"/>
    <w:rsid w:val="00B47058"/>
    <w:rsid w:val="00B475E8"/>
    <w:rsid w:val="00B4774B"/>
    <w:rsid w:val="00B50023"/>
    <w:rsid w:val="00B509AA"/>
    <w:rsid w:val="00B50BF3"/>
    <w:rsid w:val="00B5104E"/>
    <w:rsid w:val="00B5109A"/>
    <w:rsid w:val="00B51158"/>
    <w:rsid w:val="00B51850"/>
    <w:rsid w:val="00B51B4E"/>
    <w:rsid w:val="00B51B9F"/>
    <w:rsid w:val="00B51D55"/>
    <w:rsid w:val="00B5397D"/>
    <w:rsid w:val="00B539F9"/>
    <w:rsid w:val="00B53E1A"/>
    <w:rsid w:val="00B5499F"/>
    <w:rsid w:val="00B54BC6"/>
    <w:rsid w:val="00B54F2C"/>
    <w:rsid w:val="00B55678"/>
    <w:rsid w:val="00B55BDC"/>
    <w:rsid w:val="00B55CDF"/>
    <w:rsid w:val="00B55D35"/>
    <w:rsid w:val="00B55E72"/>
    <w:rsid w:val="00B564D3"/>
    <w:rsid w:val="00B565A8"/>
    <w:rsid w:val="00B5675A"/>
    <w:rsid w:val="00B56EC0"/>
    <w:rsid w:val="00B572B7"/>
    <w:rsid w:val="00B6002A"/>
    <w:rsid w:val="00B6016B"/>
    <w:rsid w:val="00B60FD8"/>
    <w:rsid w:val="00B6105C"/>
    <w:rsid w:val="00B613F3"/>
    <w:rsid w:val="00B614F2"/>
    <w:rsid w:val="00B6173D"/>
    <w:rsid w:val="00B61A10"/>
    <w:rsid w:val="00B61B5E"/>
    <w:rsid w:val="00B61CD9"/>
    <w:rsid w:val="00B61CDE"/>
    <w:rsid w:val="00B62136"/>
    <w:rsid w:val="00B626C1"/>
    <w:rsid w:val="00B62E48"/>
    <w:rsid w:val="00B62EB4"/>
    <w:rsid w:val="00B6312E"/>
    <w:rsid w:val="00B63B12"/>
    <w:rsid w:val="00B63B26"/>
    <w:rsid w:val="00B63CFF"/>
    <w:rsid w:val="00B642C5"/>
    <w:rsid w:val="00B643FF"/>
    <w:rsid w:val="00B64826"/>
    <w:rsid w:val="00B648A0"/>
    <w:rsid w:val="00B64B9A"/>
    <w:rsid w:val="00B65627"/>
    <w:rsid w:val="00B65630"/>
    <w:rsid w:val="00B656B1"/>
    <w:rsid w:val="00B6601D"/>
    <w:rsid w:val="00B661E0"/>
    <w:rsid w:val="00B66836"/>
    <w:rsid w:val="00B67145"/>
    <w:rsid w:val="00B67270"/>
    <w:rsid w:val="00B676C8"/>
    <w:rsid w:val="00B67C75"/>
    <w:rsid w:val="00B702A0"/>
    <w:rsid w:val="00B70D8E"/>
    <w:rsid w:val="00B71B20"/>
    <w:rsid w:val="00B723FD"/>
    <w:rsid w:val="00B72433"/>
    <w:rsid w:val="00B739EE"/>
    <w:rsid w:val="00B73FFC"/>
    <w:rsid w:val="00B7457B"/>
    <w:rsid w:val="00B74D3B"/>
    <w:rsid w:val="00B74F7C"/>
    <w:rsid w:val="00B7597A"/>
    <w:rsid w:val="00B759B7"/>
    <w:rsid w:val="00B75F28"/>
    <w:rsid w:val="00B7617A"/>
    <w:rsid w:val="00B7637F"/>
    <w:rsid w:val="00B767EC"/>
    <w:rsid w:val="00B76D3D"/>
    <w:rsid w:val="00B77A36"/>
    <w:rsid w:val="00B77A4D"/>
    <w:rsid w:val="00B77B07"/>
    <w:rsid w:val="00B77C81"/>
    <w:rsid w:val="00B77E69"/>
    <w:rsid w:val="00B80427"/>
    <w:rsid w:val="00B8070B"/>
    <w:rsid w:val="00B8092C"/>
    <w:rsid w:val="00B80C89"/>
    <w:rsid w:val="00B81103"/>
    <w:rsid w:val="00B81442"/>
    <w:rsid w:val="00B814C8"/>
    <w:rsid w:val="00B81B1F"/>
    <w:rsid w:val="00B81C76"/>
    <w:rsid w:val="00B81F31"/>
    <w:rsid w:val="00B82000"/>
    <w:rsid w:val="00B82035"/>
    <w:rsid w:val="00B822DF"/>
    <w:rsid w:val="00B823C5"/>
    <w:rsid w:val="00B82DC9"/>
    <w:rsid w:val="00B82EBB"/>
    <w:rsid w:val="00B83B16"/>
    <w:rsid w:val="00B83CA6"/>
    <w:rsid w:val="00B843F4"/>
    <w:rsid w:val="00B849DC"/>
    <w:rsid w:val="00B84B0B"/>
    <w:rsid w:val="00B84DB9"/>
    <w:rsid w:val="00B850BF"/>
    <w:rsid w:val="00B85331"/>
    <w:rsid w:val="00B85A1E"/>
    <w:rsid w:val="00B85AD2"/>
    <w:rsid w:val="00B85C3F"/>
    <w:rsid w:val="00B85E1E"/>
    <w:rsid w:val="00B8693F"/>
    <w:rsid w:val="00B86F7C"/>
    <w:rsid w:val="00B8702D"/>
    <w:rsid w:val="00B876BC"/>
    <w:rsid w:val="00B87720"/>
    <w:rsid w:val="00B87DCC"/>
    <w:rsid w:val="00B87E90"/>
    <w:rsid w:val="00B90113"/>
    <w:rsid w:val="00B90F4E"/>
    <w:rsid w:val="00B90F6A"/>
    <w:rsid w:val="00B918D9"/>
    <w:rsid w:val="00B91F44"/>
    <w:rsid w:val="00B92564"/>
    <w:rsid w:val="00B92941"/>
    <w:rsid w:val="00B92B76"/>
    <w:rsid w:val="00B92BE4"/>
    <w:rsid w:val="00B92EF4"/>
    <w:rsid w:val="00B93208"/>
    <w:rsid w:val="00B936A1"/>
    <w:rsid w:val="00B945C7"/>
    <w:rsid w:val="00B94734"/>
    <w:rsid w:val="00B948FF"/>
    <w:rsid w:val="00B94ADA"/>
    <w:rsid w:val="00B954CB"/>
    <w:rsid w:val="00B96AA0"/>
    <w:rsid w:val="00B9782C"/>
    <w:rsid w:val="00BA03A4"/>
    <w:rsid w:val="00BA040A"/>
    <w:rsid w:val="00BA045B"/>
    <w:rsid w:val="00BA06F4"/>
    <w:rsid w:val="00BA074F"/>
    <w:rsid w:val="00BA0DEE"/>
    <w:rsid w:val="00BA12C2"/>
    <w:rsid w:val="00BA1438"/>
    <w:rsid w:val="00BA1B51"/>
    <w:rsid w:val="00BA1BFF"/>
    <w:rsid w:val="00BA21D3"/>
    <w:rsid w:val="00BA2478"/>
    <w:rsid w:val="00BA26A9"/>
    <w:rsid w:val="00BA27BB"/>
    <w:rsid w:val="00BA2851"/>
    <w:rsid w:val="00BA29B2"/>
    <w:rsid w:val="00BA2C82"/>
    <w:rsid w:val="00BA3531"/>
    <w:rsid w:val="00BA3AC8"/>
    <w:rsid w:val="00BA3E1B"/>
    <w:rsid w:val="00BA4217"/>
    <w:rsid w:val="00BA42DD"/>
    <w:rsid w:val="00BA49BF"/>
    <w:rsid w:val="00BA56EB"/>
    <w:rsid w:val="00BA5C1B"/>
    <w:rsid w:val="00BA5CFB"/>
    <w:rsid w:val="00BA6765"/>
    <w:rsid w:val="00BA68C8"/>
    <w:rsid w:val="00BA6966"/>
    <w:rsid w:val="00BA6D19"/>
    <w:rsid w:val="00BA7641"/>
    <w:rsid w:val="00BA7F9B"/>
    <w:rsid w:val="00BB0D01"/>
    <w:rsid w:val="00BB2078"/>
    <w:rsid w:val="00BB22FA"/>
    <w:rsid w:val="00BB268F"/>
    <w:rsid w:val="00BB2DC1"/>
    <w:rsid w:val="00BB3798"/>
    <w:rsid w:val="00BB3D63"/>
    <w:rsid w:val="00BB412E"/>
    <w:rsid w:val="00BB4774"/>
    <w:rsid w:val="00BB4F51"/>
    <w:rsid w:val="00BB556F"/>
    <w:rsid w:val="00BB5747"/>
    <w:rsid w:val="00BB6895"/>
    <w:rsid w:val="00BB71F0"/>
    <w:rsid w:val="00BB7471"/>
    <w:rsid w:val="00BB766C"/>
    <w:rsid w:val="00BB7ADA"/>
    <w:rsid w:val="00BB7B52"/>
    <w:rsid w:val="00BC011B"/>
    <w:rsid w:val="00BC0CC1"/>
    <w:rsid w:val="00BC0CD2"/>
    <w:rsid w:val="00BC1324"/>
    <w:rsid w:val="00BC134F"/>
    <w:rsid w:val="00BC21CD"/>
    <w:rsid w:val="00BC2229"/>
    <w:rsid w:val="00BC232A"/>
    <w:rsid w:val="00BC243A"/>
    <w:rsid w:val="00BC260C"/>
    <w:rsid w:val="00BC28A5"/>
    <w:rsid w:val="00BC2DFF"/>
    <w:rsid w:val="00BC3740"/>
    <w:rsid w:val="00BC3C93"/>
    <w:rsid w:val="00BC3D35"/>
    <w:rsid w:val="00BC4957"/>
    <w:rsid w:val="00BC4A83"/>
    <w:rsid w:val="00BC4CB4"/>
    <w:rsid w:val="00BC538E"/>
    <w:rsid w:val="00BC547F"/>
    <w:rsid w:val="00BC5714"/>
    <w:rsid w:val="00BC5A5B"/>
    <w:rsid w:val="00BC5AB2"/>
    <w:rsid w:val="00BC67EF"/>
    <w:rsid w:val="00BC69B3"/>
    <w:rsid w:val="00BC6B57"/>
    <w:rsid w:val="00BC7846"/>
    <w:rsid w:val="00BD11EC"/>
    <w:rsid w:val="00BD1BB1"/>
    <w:rsid w:val="00BD1CCB"/>
    <w:rsid w:val="00BD2484"/>
    <w:rsid w:val="00BD290F"/>
    <w:rsid w:val="00BD3265"/>
    <w:rsid w:val="00BD3FD0"/>
    <w:rsid w:val="00BD47E9"/>
    <w:rsid w:val="00BD4BB5"/>
    <w:rsid w:val="00BD4C3E"/>
    <w:rsid w:val="00BD4F74"/>
    <w:rsid w:val="00BD4FCD"/>
    <w:rsid w:val="00BD528E"/>
    <w:rsid w:val="00BD590B"/>
    <w:rsid w:val="00BD5A46"/>
    <w:rsid w:val="00BD5F48"/>
    <w:rsid w:val="00BD6576"/>
    <w:rsid w:val="00BD6ECD"/>
    <w:rsid w:val="00BD7184"/>
    <w:rsid w:val="00BD7C56"/>
    <w:rsid w:val="00BD7F0B"/>
    <w:rsid w:val="00BE0916"/>
    <w:rsid w:val="00BE0AD2"/>
    <w:rsid w:val="00BE0FDF"/>
    <w:rsid w:val="00BE1326"/>
    <w:rsid w:val="00BE24B1"/>
    <w:rsid w:val="00BE2640"/>
    <w:rsid w:val="00BE2A55"/>
    <w:rsid w:val="00BE2E0F"/>
    <w:rsid w:val="00BE3304"/>
    <w:rsid w:val="00BE3375"/>
    <w:rsid w:val="00BE3780"/>
    <w:rsid w:val="00BE44ED"/>
    <w:rsid w:val="00BE4530"/>
    <w:rsid w:val="00BE4AC9"/>
    <w:rsid w:val="00BE4FE2"/>
    <w:rsid w:val="00BE58D3"/>
    <w:rsid w:val="00BE6317"/>
    <w:rsid w:val="00BE6961"/>
    <w:rsid w:val="00BE6BE1"/>
    <w:rsid w:val="00BE70D3"/>
    <w:rsid w:val="00BE7474"/>
    <w:rsid w:val="00BE758B"/>
    <w:rsid w:val="00BE785A"/>
    <w:rsid w:val="00BE79B9"/>
    <w:rsid w:val="00BE7E5A"/>
    <w:rsid w:val="00BF0708"/>
    <w:rsid w:val="00BF12B4"/>
    <w:rsid w:val="00BF1DCD"/>
    <w:rsid w:val="00BF26D7"/>
    <w:rsid w:val="00BF447E"/>
    <w:rsid w:val="00BF4640"/>
    <w:rsid w:val="00BF47B9"/>
    <w:rsid w:val="00BF4991"/>
    <w:rsid w:val="00BF58A6"/>
    <w:rsid w:val="00BF5E8A"/>
    <w:rsid w:val="00BF5EB9"/>
    <w:rsid w:val="00BF610E"/>
    <w:rsid w:val="00BF64BA"/>
    <w:rsid w:val="00BF6A79"/>
    <w:rsid w:val="00BF6B5B"/>
    <w:rsid w:val="00BF736C"/>
    <w:rsid w:val="00BF7423"/>
    <w:rsid w:val="00BF7526"/>
    <w:rsid w:val="00BF75E3"/>
    <w:rsid w:val="00BF7686"/>
    <w:rsid w:val="00BF7BAA"/>
    <w:rsid w:val="00C0008B"/>
    <w:rsid w:val="00C00244"/>
    <w:rsid w:val="00C0026D"/>
    <w:rsid w:val="00C017B9"/>
    <w:rsid w:val="00C017E3"/>
    <w:rsid w:val="00C01869"/>
    <w:rsid w:val="00C01C4C"/>
    <w:rsid w:val="00C0200F"/>
    <w:rsid w:val="00C02401"/>
    <w:rsid w:val="00C024D1"/>
    <w:rsid w:val="00C0252A"/>
    <w:rsid w:val="00C028A0"/>
    <w:rsid w:val="00C02AF0"/>
    <w:rsid w:val="00C0327D"/>
    <w:rsid w:val="00C033F2"/>
    <w:rsid w:val="00C03B14"/>
    <w:rsid w:val="00C03E8B"/>
    <w:rsid w:val="00C04086"/>
    <w:rsid w:val="00C043DC"/>
    <w:rsid w:val="00C0494E"/>
    <w:rsid w:val="00C04DC7"/>
    <w:rsid w:val="00C050DC"/>
    <w:rsid w:val="00C052B2"/>
    <w:rsid w:val="00C05371"/>
    <w:rsid w:val="00C05A3F"/>
    <w:rsid w:val="00C05BB4"/>
    <w:rsid w:val="00C0673F"/>
    <w:rsid w:val="00C067EB"/>
    <w:rsid w:val="00C06AD5"/>
    <w:rsid w:val="00C072A8"/>
    <w:rsid w:val="00C072ED"/>
    <w:rsid w:val="00C1063E"/>
    <w:rsid w:val="00C10820"/>
    <w:rsid w:val="00C10A51"/>
    <w:rsid w:val="00C10D76"/>
    <w:rsid w:val="00C11430"/>
    <w:rsid w:val="00C119E1"/>
    <w:rsid w:val="00C11A58"/>
    <w:rsid w:val="00C11AF0"/>
    <w:rsid w:val="00C11E84"/>
    <w:rsid w:val="00C12251"/>
    <w:rsid w:val="00C12290"/>
    <w:rsid w:val="00C1230A"/>
    <w:rsid w:val="00C127D9"/>
    <w:rsid w:val="00C128F6"/>
    <w:rsid w:val="00C12A0C"/>
    <w:rsid w:val="00C12AAF"/>
    <w:rsid w:val="00C12BB0"/>
    <w:rsid w:val="00C12F6D"/>
    <w:rsid w:val="00C13061"/>
    <w:rsid w:val="00C13072"/>
    <w:rsid w:val="00C1308F"/>
    <w:rsid w:val="00C1335A"/>
    <w:rsid w:val="00C13A53"/>
    <w:rsid w:val="00C13E6D"/>
    <w:rsid w:val="00C146E5"/>
    <w:rsid w:val="00C146EB"/>
    <w:rsid w:val="00C1471A"/>
    <w:rsid w:val="00C1474D"/>
    <w:rsid w:val="00C1479A"/>
    <w:rsid w:val="00C14B7D"/>
    <w:rsid w:val="00C155B8"/>
    <w:rsid w:val="00C15767"/>
    <w:rsid w:val="00C15DAF"/>
    <w:rsid w:val="00C164EB"/>
    <w:rsid w:val="00C167E1"/>
    <w:rsid w:val="00C16D87"/>
    <w:rsid w:val="00C16ED5"/>
    <w:rsid w:val="00C173D3"/>
    <w:rsid w:val="00C173F0"/>
    <w:rsid w:val="00C17614"/>
    <w:rsid w:val="00C176BB"/>
    <w:rsid w:val="00C176EB"/>
    <w:rsid w:val="00C20332"/>
    <w:rsid w:val="00C20B7D"/>
    <w:rsid w:val="00C21B4F"/>
    <w:rsid w:val="00C21BE9"/>
    <w:rsid w:val="00C21CC5"/>
    <w:rsid w:val="00C21DB7"/>
    <w:rsid w:val="00C222B2"/>
    <w:rsid w:val="00C22310"/>
    <w:rsid w:val="00C223D9"/>
    <w:rsid w:val="00C22E91"/>
    <w:rsid w:val="00C2333E"/>
    <w:rsid w:val="00C234B7"/>
    <w:rsid w:val="00C2363F"/>
    <w:rsid w:val="00C241F4"/>
    <w:rsid w:val="00C247C2"/>
    <w:rsid w:val="00C24C9B"/>
    <w:rsid w:val="00C252B4"/>
    <w:rsid w:val="00C25510"/>
    <w:rsid w:val="00C2576E"/>
    <w:rsid w:val="00C25AA4"/>
    <w:rsid w:val="00C25CAE"/>
    <w:rsid w:val="00C2661F"/>
    <w:rsid w:val="00C27428"/>
    <w:rsid w:val="00C27681"/>
    <w:rsid w:val="00C2784F"/>
    <w:rsid w:val="00C27B66"/>
    <w:rsid w:val="00C300E7"/>
    <w:rsid w:val="00C3057D"/>
    <w:rsid w:val="00C305C1"/>
    <w:rsid w:val="00C31289"/>
    <w:rsid w:val="00C317D3"/>
    <w:rsid w:val="00C3196B"/>
    <w:rsid w:val="00C31ABB"/>
    <w:rsid w:val="00C31D66"/>
    <w:rsid w:val="00C31E3D"/>
    <w:rsid w:val="00C3278E"/>
    <w:rsid w:val="00C3285C"/>
    <w:rsid w:val="00C328FB"/>
    <w:rsid w:val="00C33232"/>
    <w:rsid w:val="00C33B6C"/>
    <w:rsid w:val="00C33D71"/>
    <w:rsid w:val="00C34495"/>
    <w:rsid w:val="00C34BDF"/>
    <w:rsid w:val="00C34D86"/>
    <w:rsid w:val="00C352EE"/>
    <w:rsid w:val="00C3561C"/>
    <w:rsid w:val="00C35B3C"/>
    <w:rsid w:val="00C35C1D"/>
    <w:rsid w:val="00C36566"/>
    <w:rsid w:val="00C36BFC"/>
    <w:rsid w:val="00C36EE4"/>
    <w:rsid w:val="00C36FE8"/>
    <w:rsid w:val="00C37222"/>
    <w:rsid w:val="00C3782F"/>
    <w:rsid w:val="00C37DF0"/>
    <w:rsid w:val="00C37E35"/>
    <w:rsid w:val="00C37F4C"/>
    <w:rsid w:val="00C401EA"/>
    <w:rsid w:val="00C403E7"/>
    <w:rsid w:val="00C40460"/>
    <w:rsid w:val="00C40595"/>
    <w:rsid w:val="00C4059D"/>
    <w:rsid w:val="00C40A94"/>
    <w:rsid w:val="00C40C35"/>
    <w:rsid w:val="00C40F5C"/>
    <w:rsid w:val="00C410C1"/>
    <w:rsid w:val="00C414BE"/>
    <w:rsid w:val="00C4171E"/>
    <w:rsid w:val="00C41A1F"/>
    <w:rsid w:val="00C425FC"/>
    <w:rsid w:val="00C42C16"/>
    <w:rsid w:val="00C42C63"/>
    <w:rsid w:val="00C42CF6"/>
    <w:rsid w:val="00C43885"/>
    <w:rsid w:val="00C43C10"/>
    <w:rsid w:val="00C43FD9"/>
    <w:rsid w:val="00C441EA"/>
    <w:rsid w:val="00C446EA"/>
    <w:rsid w:val="00C4478C"/>
    <w:rsid w:val="00C4627E"/>
    <w:rsid w:val="00C4675C"/>
    <w:rsid w:val="00C46B53"/>
    <w:rsid w:val="00C4796D"/>
    <w:rsid w:val="00C50C66"/>
    <w:rsid w:val="00C50FE6"/>
    <w:rsid w:val="00C514D5"/>
    <w:rsid w:val="00C52262"/>
    <w:rsid w:val="00C52577"/>
    <w:rsid w:val="00C5257B"/>
    <w:rsid w:val="00C52AC2"/>
    <w:rsid w:val="00C536D1"/>
    <w:rsid w:val="00C539DF"/>
    <w:rsid w:val="00C53CD9"/>
    <w:rsid w:val="00C53F5D"/>
    <w:rsid w:val="00C54630"/>
    <w:rsid w:val="00C54E0D"/>
    <w:rsid w:val="00C54F8F"/>
    <w:rsid w:val="00C552C0"/>
    <w:rsid w:val="00C55C09"/>
    <w:rsid w:val="00C55D1A"/>
    <w:rsid w:val="00C5631A"/>
    <w:rsid w:val="00C56431"/>
    <w:rsid w:val="00C567C8"/>
    <w:rsid w:val="00C56AD6"/>
    <w:rsid w:val="00C56CC8"/>
    <w:rsid w:val="00C570AC"/>
    <w:rsid w:val="00C571FB"/>
    <w:rsid w:val="00C57BF2"/>
    <w:rsid w:val="00C6047D"/>
    <w:rsid w:val="00C60491"/>
    <w:rsid w:val="00C606B3"/>
    <w:rsid w:val="00C61511"/>
    <w:rsid w:val="00C61603"/>
    <w:rsid w:val="00C61E4D"/>
    <w:rsid w:val="00C623F7"/>
    <w:rsid w:val="00C62666"/>
    <w:rsid w:val="00C62D68"/>
    <w:rsid w:val="00C62DA2"/>
    <w:rsid w:val="00C6322F"/>
    <w:rsid w:val="00C63733"/>
    <w:rsid w:val="00C63EEE"/>
    <w:rsid w:val="00C63F02"/>
    <w:rsid w:val="00C640E3"/>
    <w:rsid w:val="00C64116"/>
    <w:rsid w:val="00C644EF"/>
    <w:rsid w:val="00C64547"/>
    <w:rsid w:val="00C648D8"/>
    <w:rsid w:val="00C64926"/>
    <w:rsid w:val="00C64A0A"/>
    <w:rsid w:val="00C64B06"/>
    <w:rsid w:val="00C64F78"/>
    <w:rsid w:val="00C65B05"/>
    <w:rsid w:val="00C65B2D"/>
    <w:rsid w:val="00C65EFA"/>
    <w:rsid w:val="00C66077"/>
    <w:rsid w:val="00C6690B"/>
    <w:rsid w:val="00C67596"/>
    <w:rsid w:val="00C67A5F"/>
    <w:rsid w:val="00C67B40"/>
    <w:rsid w:val="00C70632"/>
    <w:rsid w:val="00C706D6"/>
    <w:rsid w:val="00C70803"/>
    <w:rsid w:val="00C7094E"/>
    <w:rsid w:val="00C709B1"/>
    <w:rsid w:val="00C70B81"/>
    <w:rsid w:val="00C70CA4"/>
    <w:rsid w:val="00C71661"/>
    <w:rsid w:val="00C717E0"/>
    <w:rsid w:val="00C71888"/>
    <w:rsid w:val="00C72877"/>
    <w:rsid w:val="00C72952"/>
    <w:rsid w:val="00C7368E"/>
    <w:rsid w:val="00C73716"/>
    <w:rsid w:val="00C737E5"/>
    <w:rsid w:val="00C73882"/>
    <w:rsid w:val="00C73AB7"/>
    <w:rsid w:val="00C74076"/>
    <w:rsid w:val="00C744FA"/>
    <w:rsid w:val="00C74ED8"/>
    <w:rsid w:val="00C74EFC"/>
    <w:rsid w:val="00C75114"/>
    <w:rsid w:val="00C75CE4"/>
    <w:rsid w:val="00C75CEC"/>
    <w:rsid w:val="00C76127"/>
    <w:rsid w:val="00C763C5"/>
    <w:rsid w:val="00C769AD"/>
    <w:rsid w:val="00C76AF2"/>
    <w:rsid w:val="00C7784E"/>
    <w:rsid w:val="00C779F1"/>
    <w:rsid w:val="00C77A00"/>
    <w:rsid w:val="00C77D8E"/>
    <w:rsid w:val="00C8030B"/>
    <w:rsid w:val="00C80642"/>
    <w:rsid w:val="00C80CEA"/>
    <w:rsid w:val="00C80DEA"/>
    <w:rsid w:val="00C822A7"/>
    <w:rsid w:val="00C82379"/>
    <w:rsid w:val="00C82BAA"/>
    <w:rsid w:val="00C82DD2"/>
    <w:rsid w:val="00C82F06"/>
    <w:rsid w:val="00C82F5C"/>
    <w:rsid w:val="00C82FCE"/>
    <w:rsid w:val="00C8332E"/>
    <w:rsid w:val="00C83566"/>
    <w:rsid w:val="00C83597"/>
    <w:rsid w:val="00C83798"/>
    <w:rsid w:val="00C837FD"/>
    <w:rsid w:val="00C84595"/>
    <w:rsid w:val="00C845D0"/>
    <w:rsid w:val="00C84704"/>
    <w:rsid w:val="00C8526C"/>
    <w:rsid w:val="00C852B1"/>
    <w:rsid w:val="00C85C76"/>
    <w:rsid w:val="00C85D96"/>
    <w:rsid w:val="00C86037"/>
    <w:rsid w:val="00C8652A"/>
    <w:rsid w:val="00C866F3"/>
    <w:rsid w:val="00C86BB2"/>
    <w:rsid w:val="00C87053"/>
    <w:rsid w:val="00C8708F"/>
    <w:rsid w:val="00C87112"/>
    <w:rsid w:val="00C87203"/>
    <w:rsid w:val="00C8731A"/>
    <w:rsid w:val="00C8739F"/>
    <w:rsid w:val="00C8789B"/>
    <w:rsid w:val="00C87B1C"/>
    <w:rsid w:val="00C87B53"/>
    <w:rsid w:val="00C87EBD"/>
    <w:rsid w:val="00C901A3"/>
    <w:rsid w:val="00C902BF"/>
    <w:rsid w:val="00C9085C"/>
    <w:rsid w:val="00C909FA"/>
    <w:rsid w:val="00C90D08"/>
    <w:rsid w:val="00C91165"/>
    <w:rsid w:val="00C91559"/>
    <w:rsid w:val="00C916D6"/>
    <w:rsid w:val="00C917DA"/>
    <w:rsid w:val="00C92105"/>
    <w:rsid w:val="00C92161"/>
    <w:rsid w:val="00C92768"/>
    <w:rsid w:val="00C927D2"/>
    <w:rsid w:val="00C92C4C"/>
    <w:rsid w:val="00C92D98"/>
    <w:rsid w:val="00C937F8"/>
    <w:rsid w:val="00C93995"/>
    <w:rsid w:val="00C93AB4"/>
    <w:rsid w:val="00C9427F"/>
    <w:rsid w:val="00C945B7"/>
    <w:rsid w:val="00C94A8F"/>
    <w:rsid w:val="00C94DE7"/>
    <w:rsid w:val="00C94FB4"/>
    <w:rsid w:val="00C95273"/>
    <w:rsid w:val="00C952AE"/>
    <w:rsid w:val="00C95321"/>
    <w:rsid w:val="00C95578"/>
    <w:rsid w:val="00C9563D"/>
    <w:rsid w:val="00C9579B"/>
    <w:rsid w:val="00C9587C"/>
    <w:rsid w:val="00C95933"/>
    <w:rsid w:val="00C9668E"/>
    <w:rsid w:val="00C968B0"/>
    <w:rsid w:val="00C9698E"/>
    <w:rsid w:val="00C96BC0"/>
    <w:rsid w:val="00C977CE"/>
    <w:rsid w:val="00C97B26"/>
    <w:rsid w:val="00C97D03"/>
    <w:rsid w:val="00C97EC3"/>
    <w:rsid w:val="00C97FEE"/>
    <w:rsid w:val="00CA01FD"/>
    <w:rsid w:val="00CA058D"/>
    <w:rsid w:val="00CA081F"/>
    <w:rsid w:val="00CA0BA5"/>
    <w:rsid w:val="00CA0CF4"/>
    <w:rsid w:val="00CA0DC7"/>
    <w:rsid w:val="00CA0DE1"/>
    <w:rsid w:val="00CA0EBA"/>
    <w:rsid w:val="00CA18D8"/>
    <w:rsid w:val="00CA1B87"/>
    <w:rsid w:val="00CA1EB3"/>
    <w:rsid w:val="00CA2080"/>
    <w:rsid w:val="00CA2103"/>
    <w:rsid w:val="00CA21AE"/>
    <w:rsid w:val="00CA23AA"/>
    <w:rsid w:val="00CA23EC"/>
    <w:rsid w:val="00CA26A9"/>
    <w:rsid w:val="00CA284E"/>
    <w:rsid w:val="00CA29C8"/>
    <w:rsid w:val="00CA33E4"/>
    <w:rsid w:val="00CA3597"/>
    <w:rsid w:val="00CA39AE"/>
    <w:rsid w:val="00CA3AFF"/>
    <w:rsid w:val="00CA3D0B"/>
    <w:rsid w:val="00CA3DB8"/>
    <w:rsid w:val="00CA4794"/>
    <w:rsid w:val="00CA4919"/>
    <w:rsid w:val="00CA49CA"/>
    <w:rsid w:val="00CA4B33"/>
    <w:rsid w:val="00CA54D1"/>
    <w:rsid w:val="00CA5D28"/>
    <w:rsid w:val="00CA5D3A"/>
    <w:rsid w:val="00CA5FA3"/>
    <w:rsid w:val="00CA6199"/>
    <w:rsid w:val="00CA68A1"/>
    <w:rsid w:val="00CA69D8"/>
    <w:rsid w:val="00CA6A52"/>
    <w:rsid w:val="00CA6B9D"/>
    <w:rsid w:val="00CA6C46"/>
    <w:rsid w:val="00CA716B"/>
    <w:rsid w:val="00CA71FD"/>
    <w:rsid w:val="00CA7402"/>
    <w:rsid w:val="00CA7514"/>
    <w:rsid w:val="00CA7669"/>
    <w:rsid w:val="00CA7BA9"/>
    <w:rsid w:val="00CA7F3C"/>
    <w:rsid w:val="00CB0EB5"/>
    <w:rsid w:val="00CB1038"/>
    <w:rsid w:val="00CB1237"/>
    <w:rsid w:val="00CB1452"/>
    <w:rsid w:val="00CB1740"/>
    <w:rsid w:val="00CB177E"/>
    <w:rsid w:val="00CB1CCD"/>
    <w:rsid w:val="00CB1FB0"/>
    <w:rsid w:val="00CB2150"/>
    <w:rsid w:val="00CB2507"/>
    <w:rsid w:val="00CB27FF"/>
    <w:rsid w:val="00CB3107"/>
    <w:rsid w:val="00CB339D"/>
    <w:rsid w:val="00CB34BF"/>
    <w:rsid w:val="00CB3866"/>
    <w:rsid w:val="00CB39F9"/>
    <w:rsid w:val="00CB3BE4"/>
    <w:rsid w:val="00CB3D87"/>
    <w:rsid w:val="00CB3DD3"/>
    <w:rsid w:val="00CB4655"/>
    <w:rsid w:val="00CB48DA"/>
    <w:rsid w:val="00CB4BCB"/>
    <w:rsid w:val="00CB4FBF"/>
    <w:rsid w:val="00CB529B"/>
    <w:rsid w:val="00CB53C1"/>
    <w:rsid w:val="00CB5A0D"/>
    <w:rsid w:val="00CB5C5E"/>
    <w:rsid w:val="00CB607F"/>
    <w:rsid w:val="00CB6375"/>
    <w:rsid w:val="00CB677A"/>
    <w:rsid w:val="00CB697C"/>
    <w:rsid w:val="00CB7132"/>
    <w:rsid w:val="00CB7C36"/>
    <w:rsid w:val="00CB7E2F"/>
    <w:rsid w:val="00CC0027"/>
    <w:rsid w:val="00CC01DB"/>
    <w:rsid w:val="00CC04BA"/>
    <w:rsid w:val="00CC0A9F"/>
    <w:rsid w:val="00CC0AA5"/>
    <w:rsid w:val="00CC0F5A"/>
    <w:rsid w:val="00CC0FB3"/>
    <w:rsid w:val="00CC175C"/>
    <w:rsid w:val="00CC2FB7"/>
    <w:rsid w:val="00CC3960"/>
    <w:rsid w:val="00CC39FB"/>
    <w:rsid w:val="00CC3E60"/>
    <w:rsid w:val="00CC4172"/>
    <w:rsid w:val="00CC47D3"/>
    <w:rsid w:val="00CC4886"/>
    <w:rsid w:val="00CC4A5C"/>
    <w:rsid w:val="00CC4DD0"/>
    <w:rsid w:val="00CC4E06"/>
    <w:rsid w:val="00CC51D5"/>
    <w:rsid w:val="00CC642C"/>
    <w:rsid w:val="00CC662E"/>
    <w:rsid w:val="00CC6B70"/>
    <w:rsid w:val="00CC73B7"/>
    <w:rsid w:val="00CC76E0"/>
    <w:rsid w:val="00CC7C45"/>
    <w:rsid w:val="00CC7D95"/>
    <w:rsid w:val="00CD05F2"/>
    <w:rsid w:val="00CD0A93"/>
    <w:rsid w:val="00CD0BAE"/>
    <w:rsid w:val="00CD0EC7"/>
    <w:rsid w:val="00CD0FDC"/>
    <w:rsid w:val="00CD10BA"/>
    <w:rsid w:val="00CD1276"/>
    <w:rsid w:val="00CD132D"/>
    <w:rsid w:val="00CD17A4"/>
    <w:rsid w:val="00CD1871"/>
    <w:rsid w:val="00CD1894"/>
    <w:rsid w:val="00CD19FF"/>
    <w:rsid w:val="00CD207A"/>
    <w:rsid w:val="00CD2998"/>
    <w:rsid w:val="00CD3088"/>
    <w:rsid w:val="00CD317B"/>
    <w:rsid w:val="00CD3519"/>
    <w:rsid w:val="00CD3C57"/>
    <w:rsid w:val="00CD3F99"/>
    <w:rsid w:val="00CD4911"/>
    <w:rsid w:val="00CD5303"/>
    <w:rsid w:val="00CD5523"/>
    <w:rsid w:val="00CD59DA"/>
    <w:rsid w:val="00CD5AAE"/>
    <w:rsid w:val="00CD5F88"/>
    <w:rsid w:val="00CD659A"/>
    <w:rsid w:val="00CD6C1A"/>
    <w:rsid w:val="00CD6E3D"/>
    <w:rsid w:val="00CD7047"/>
    <w:rsid w:val="00CD7D69"/>
    <w:rsid w:val="00CE008A"/>
    <w:rsid w:val="00CE075B"/>
    <w:rsid w:val="00CE0947"/>
    <w:rsid w:val="00CE09EC"/>
    <w:rsid w:val="00CE0B93"/>
    <w:rsid w:val="00CE1210"/>
    <w:rsid w:val="00CE20A3"/>
    <w:rsid w:val="00CE34FB"/>
    <w:rsid w:val="00CE3B52"/>
    <w:rsid w:val="00CE40F7"/>
    <w:rsid w:val="00CE41C3"/>
    <w:rsid w:val="00CE45CD"/>
    <w:rsid w:val="00CE475F"/>
    <w:rsid w:val="00CE4800"/>
    <w:rsid w:val="00CE4C55"/>
    <w:rsid w:val="00CE57A2"/>
    <w:rsid w:val="00CE5827"/>
    <w:rsid w:val="00CE58FA"/>
    <w:rsid w:val="00CE618D"/>
    <w:rsid w:val="00CE71A9"/>
    <w:rsid w:val="00CE747F"/>
    <w:rsid w:val="00CE78CE"/>
    <w:rsid w:val="00CE79E6"/>
    <w:rsid w:val="00CE7B40"/>
    <w:rsid w:val="00CE7BA3"/>
    <w:rsid w:val="00CE7CE5"/>
    <w:rsid w:val="00CE7E19"/>
    <w:rsid w:val="00CE7E59"/>
    <w:rsid w:val="00CF0012"/>
    <w:rsid w:val="00CF089F"/>
    <w:rsid w:val="00CF0D77"/>
    <w:rsid w:val="00CF11F6"/>
    <w:rsid w:val="00CF1201"/>
    <w:rsid w:val="00CF13BD"/>
    <w:rsid w:val="00CF1AF3"/>
    <w:rsid w:val="00CF1AFE"/>
    <w:rsid w:val="00CF1EEF"/>
    <w:rsid w:val="00CF321B"/>
    <w:rsid w:val="00CF3319"/>
    <w:rsid w:val="00CF3A9F"/>
    <w:rsid w:val="00CF45BA"/>
    <w:rsid w:val="00CF4A3B"/>
    <w:rsid w:val="00CF4AF3"/>
    <w:rsid w:val="00CF4D18"/>
    <w:rsid w:val="00CF50AD"/>
    <w:rsid w:val="00CF5204"/>
    <w:rsid w:val="00CF5BC0"/>
    <w:rsid w:val="00CF6423"/>
    <w:rsid w:val="00CF6BC4"/>
    <w:rsid w:val="00CF7373"/>
    <w:rsid w:val="00CF765D"/>
    <w:rsid w:val="00CF776A"/>
    <w:rsid w:val="00D000B4"/>
    <w:rsid w:val="00D00677"/>
    <w:rsid w:val="00D00A4B"/>
    <w:rsid w:val="00D011EB"/>
    <w:rsid w:val="00D016AE"/>
    <w:rsid w:val="00D01940"/>
    <w:rsid w:val="00D01AE5"/>
    <w:rsid w:val="00D024D3"/>
    <w:rsid w:val="00D02741"/>
    <w:rsid w:val="00D028AC"/>
    <w:rsid w:val="00D02A4D"/>
    <w:rsid w:val="00D030BA"/>
    <w:rsid w:val="00D0331E"/>
    <w:rsid w:val="00D03378"/>
    <w:rsid w:val="00D035F7"/>
    <w:rsid w:val="00D03677"/>
    <w:rsid w:val="00D0374C"/>
    <w:rsid w:val="00D037AB"/>
    <w:rsid w:val="00D03815"/>
    <w:rsid w:val="00D039E2"/>
    <w:rsid w:val="00D03EA6"/>
    <w:rsid w:val="00D03F7B"/>
    <w:rsid w:val="00D049CD"/>
    <w:rsid w:val="00D04E8E"/>
    <w:rsid w:val="00D04F8C"/>
    <w:rsid w:val="00D05BB7"/>
    <w:rsid w:val="00D060A8"/>
    <w:rsid w:val="00D06303"/>
    <w:rsid w:val="00D069D7"/>
    <w:rsid w:val="00D06D36"/>
    <w:rsid w:val="00D06F8D"/>
    <w:rsid w:val="00D07025"/>
    <w:rsid w:val="00D079F7"/>
    <w:rsid w:val="00D07DDD"/>
    <w:rsid w:val="00D10198"/>
    <w:rsid w:val="00D101F8"/>
    <w:rsid w:val="00D1033E"/>
    <w:rsid w:val="00D10343"/>
    <w:rsid w:val="00D104D2"/>
    <w:rsid w:val="00D107B0"/>
    <w:rsid w:val="00D11286"/>
    <w:rsid w:val="00D1195A"/>
    <w:rsid w:val="00D11A7D"/>
    <w:rsid w:val="00D1297D"/>
    <w:rsid w:val="00D12F32"/>
    <w:rsid w:val="00D13CDC"/>
    <w:rsid w:val="00D13D26"/>
    <w:rsid w:val="00D1500C"/>
    <w:rsid w:val="00D15318"/>
    <w:rsid w:val="00D15504"/>
    <w:rsid w:val="00D15582"/>
    <w:rsid w:val="00D15C14"/>
    <w:rsid w:val="00D15DA2"/>
    <w:rsid w:val="00D15FA5"/>
    <w:rsid w:val="00D1632A"/>
    <w:rsid w:val="00D16373"/>
    <w:rsid w:val="00D164F7"/>
    <w:rsid w:val="00D16591"/>
    <w:rsid w:val="00D165C9"/>
    <w:rsid w:val="00D1686C"/>
    <w:rsid w:val="00D16B1B"/>
    <w:rsid w:val="00D16DAF"/>
    <w:rsid w:val="00D16F4A"/>
    <w:rsid w:val="00D1782D"/>
    <w:rsid w:val="00D17D58"/>
    <w:rsid w:val="00D207F8"/>
    <w:rsid w:val="00D20BDE"/>
    <w:rsid w:val="00D21274"/>
    <w:rsid w:val="00D212CC"/>
    <w:rsid w:val="00D2148D"/>
    <w:rsid w:val="00D21993"/>
    <w:rsid w:val="00D21F6C"/>
    <w:rsid w:val="00D22837"/>
    <w:rsid w:val="00D22887"/>
    <w:rsid w:val="00D22C76"/>
    <w:rsid w:val="00D23061"/>
    <w:rsid w:val="00D23137"/>
    <w:rsid w:val="00D235F3"/>
    <w:rsid w:val="00D23972"/>
    <w:rsid w:val="00D23D4C"/>
    <w:rsid w:val="00D23F2C"/>
    <w:rsid w:val="00D240FC"/>
    <w:rsid w:val="00D243B5"/>
    <w:rsid w:val="00D24872"/>
    <w:rsid w:val="00D24B15"/>
    <w:rsid w:val="00D25085"/>
    <w:rsid w:val="00D2592A"/>
    <w:rsid w:val="00D25ABA"/>
    <w:rsid w:val="00D25DEA"/>
    <w:rsid w:val="00D25FFE"/>
    <w:rsid w:val="00D2633C"/>
    <w:rsid w:val="00D264F8"/>
    <w:rsid w:val="00D26E0B"/>
    <w:rsid w:val="00D26F37"/>
    <w:rsid w:val="00D27851"/>
    <w:rsid w:val="00D279CF"/>
    <w:rsid w:val="00D27D6E"/>
    <w:rsid w:val="00D302CC"/>
    <w:rsid w:val="00D30738"/>
    <w:rsid w:val="00D3090F"/>
    <w:rsid w:val="00D315C9"/>
    <w:rsid w:val="00D319F5"/>
    <w:rsid w:val="00D31A9F"/>
    <w:rsid w:val="00D31C66"/>
    <w:rsid w:val="00D32392"/>
    <w:rsid w:val="00D325F1"/>
    <w:rsid w:val="00D32C09"/>
    <w:rsid w:val="00D337D4"/>
    <w:rsid w:val="00D3447B"/>
    <w:rsid w:val="00D34909"/>
    <w:rsid w:val="00D34A5D"/>
    <w:rsid w:val="00D34D00"/>
    <w:rsid w:val="00D34D88"/>
    <w:rsid w:val="00D3509C"/>
    <w:rsid w:val="00D35B59"/>
    <w:rsid w:val="00D36870"/>
    <w:rsid w:val="00D37413"/>
    <w:rsid w:val="00D37416"/>
    <w:rsid w:val="00D375A0"/>
    <w:rsid w:val="00D37688"/>
    <w:rsid w:val="00D378B7"/>
    <w:rsid w:val="00D37EAD"/>
    <w:rsid w:val="00D40606"/>
    <w:rsid w:val="00D406F0"/>
    <w:rsid w:val="00D41614"/>
    <w:rsid w:val="00D41B8B"/>
    <w:rsid w:val="00D41F0D"/>
    <w:rsid w:val="00D42353"/>
    <w:rsid w:val="00D42374"/>
    <w:rsid w:val="00D4279E"/>
    <w:rsid w:val="00D43414"/>
    <w:rsid w:val="00D43663"/>
    <w:rsid w:val="00D44368"/>
    <w:rsid w:val="00D44800"/>
    <w:rsid w:val="00D44F33"/>
    <w:rsid w:val="00D451C2"/>
    <w:rsid w:val="00D453CD"/>
    <w:rsid w:val="00D4543E"/>
    <w:rsid w:val="00D459F5"/>
    <w:rsid w:val="00D45D28"/>
    <w:rsid w:val="00D45FE4"/>
    <w:rsid w:val="00D4604D"/>
    <w:rsid w:val="00D4619E"/>
    <w:rsid w:val="00D4651F"/>
    <w:rsid w:val="00D467D9"/>
    <w:rsid w:val="00D46875"/>
    <w:rsid w:val="00D478C3"/>
    <w:rsid w:val="00D4793F"/>
    <w:rsid w:val="00D47ACF"/>
    <w:rsid w:val="00D47B52"/>
    <w:rsid w:val="00D47EB1"/>
    <w:rsid w:val="00D506CB"/>
    <w:rsid w:val="00D50E88"/>
    <w:rsid w:val="00D514DC"/>
    <w:rsid w:val="00D516FF"/>
    <w:rsid w:val="00D517DE"/>
    <w:rsid w:val="00D518E1"/>
    <w:rsid w:val="00D51D85"/>
    <w:rsid w:val="00D51F37"/>
    <w:rsid w:val="00D520AD"/>
    <w:rsid w:val="00D52AD6"/>
    <w:rsid w:val="00D52E14"/>
    <w:rsid w:val="00D52EB3"/>
    <w:rsid w:val="00D53ABB"/>
    <w:rsid w:val="00D53D21"/>
    <w:rsid w:val="00D54A06"/>
    <w:rsid w:val="00D54A3A"/>
    <w:rsid w:val="00D550F1"/>
    <w:rsid w:val="00D55172"/>
    <w:rsid w:val="00D56A1F"/>
    <w:rsid w:val="00D56B22"/>
    <w:rsid w:val="00D56BA5"/>
    <w:rsid w:val="00D56C99"/>
    <w:rsid w:val="00D56F30"/>
    <w:rsid w:val="00D5723C"/>
    <w:rsid w:val="00D57330"/>
    <w:rsid w:val="00D57440"/>
    <w:rsid w:val="00D5782B"/>
    <w:rsid w:val="00D57851"/>
    <w:rsid w:val="00D57D4A"/>
    <w:rsid w:val="00D60352"/>
    <w:rsid w:val="00D607D1"/>
    <w:rsid w:val="00D60C1E"/>
    <w:rsid w:val="00D60D60"/>
    <w:rsid w:val="00D60DF7"/>
    <w:rsid w:val="00D60FDE"/>
    <w:rsid w:val="00D61163"/>
    <w:rsid w:val="00D61573"/>
    <w:rsid w:val="00D6160D"/>
    <w:rsid w:val="00D617AC"/>
    <w:rsid w:val="00D624C4"/>
    <w:rsid w:val="00D63281"/>
    <w:rsid w:val="00D634A9"/>
    <w:rsid w:val="00D634C1"/>
    <w:rsid w:val="00D636B4"/>
    <w:rsid w:val="00D63AA2"/>
    <w:rsid w:val="00D63C69"/>
    <w:rsid w:val="00D63DBB"/>
    <w:rsid w:val="00D63E6D"/>
    <w:rsid w:val="00D640AF"/>
    <w:rsid w:val="00D64FBB"/>
    <w:rsid w:val="00D6521B"/>
    <w:rsid w:val="00D65617"/>
    <w:rsid w:val="00D65F5B"/>
    <w:rsid w:val="00D66460"/>
    <w:rsid w:val="00D6699D"/>
    <w:rsid w:val="00D66AB3"/>
    <w:rsid w:val="00D66E87"/>
    <w:rsid w:val="00D66ED9"/>
    <w:rsid w:val="00D6702B"/>
    <w:rsid w:val="00D67A33"/>
    <w:rsid w:val="00D67F5C"/>
    <w:rsid w:val="00D7028B"/>
    <w:rsid w:val="00D7069E"/>
    <w:rsid w:val="00D70EEC"/>
    <w:rsid w:val="00D71325"/>
    <w:rsid w:val="00D7150C"/>
    <w:rsid w:val="00D7174A"/>
    <w:rsid w:val="00D71B0E"/>
    <w:rsid w:val="00D721D1"/>
    <w:rsid w:val="00D727CC"/>
    <w:rsid w:val="00D729C3"/>
    <w:rsid w:val="00D72BC1"/>
    <w:rsid w:val="00D731C7"/>
    <w:rsid w:val="00D73EBA"/>
    <w:rsid w:val="00D740A7"/>
    <w:rsid w:val="00D7416B"/>
    <w:rsid w:val="00D744EE"/>
    <w:rsid w:val="00D74677"/>
    <w:rsid w:val="00D74719"/>
    <w:rsid w:val="00D748AA"/>
    <w:rsid w:val="00D74DE4"/>
    <w:rsid w:val="00D758EC"/>
    <w:rsid w:val="00D75B9C"/>
    <w:rsid w:val="00D75F07"/>
    <w:rsid w:val="00D76B59"/>
    <w:rsid w:val="00D77353"/>
    <w:rsid w:val="00D774EE"/>
    <w:rsid w:val="00D77626"/>
    <w:rsid w:val="00D806EA"/>
    <w:rsid w:val="00D809A3"/>
    <w:rsid w:val="00D81168"/>
    <w:rsid w:val="00D81240"/>
    <w:rsid w:val="00D82880"/>
    <w:rsid w:val="00D82978"/>
    <w:rsid w:val="00D82F4E"/>
    <w:rsid w:val="00D83641"/>
    <w:rsid w:val="00D83731"/>
    <w:rsid w:val="00D83D74"/>
    <w:rsid w:val="00D8410E"/>
    <w:rsid w:val="00D841E4"/>
    <w:rsid w:val="00D84563"/>
    <w:rsid w:val="00D84A21"/>
    <w:rsid w:val="00D84EC6"/>
    <w:rsid w:val="00D854F9"/>
    <w:rsid w:val="00D856B7"/>
    <w:rsid w:val="00D85731"/>
    <w:rsid w:val="00D860EB"/>
    <w:rsid w:val="00D8656B"/>
    <w:rsid w:val="00D86609"/>
    <w:rsid w:val="00D86BEB"/>
    <w:rsid w:val="00D86DEB"/>
    <w:rsid w:val="00D86F49"/>
    <w:rsid w:val="00D87247"/>
    <w:rsid w:val="00D87BE6"/>
    <w:rsid w:val="00D87CE9"/>
    <w:rsid w:val="00D90010"/>
    <w:rsid w:val="00D903D6"/>
    <w:rsid w:val="00D909BC"/>
    <w:rsid w:val="00D90BCF"/>
    <w:rsid w:val="00D90E5C"/>
    <w:rsid w:val="00D910E7"/>
    <w:rsid w:val="00D91333"/>
    <w:rsid w:val="00D913C0"/>
    <w:rsid w:val="00D91490"/>
    <w:rsid w:val="00D916BF"/>
    <w:rsid w:val="00D917A4"/>
    <w:rsid w:val="00D91B6A"/>
    <w:rsid w:val="00D9211D"/>
    <w:rsid w:val="00D92310"/>
    <w:rsid w:val="00D92E09"/>
    <w:rsid w:val="00D931D9"/>
    <w:rsid w:val="00D931F0"/>
    <w:rsid w:val="00D93891"/>
    <w:rsid w:val="00D945AF"/>
    <w:rsid w:val="00D94819"/>
    <w:rsid w:val="00D94D7A"/>
    <w:rsid w:val="00D9588A"/>
    <w:rsid w:val="00D95D8A"/>
    <w:rsid w:val="00D95FCE"/>
    <w:rsid w:val="00D968DD"/>
    <w:rsid w:val="00D9692B"/>
    <w:rsid w:val="00D971CE"/>
    <w:rsid w:val="00D9729F"/>
    <w:rsid w:val="00D97988"/>
    <w:rsid w:val="00D97E51"/>
    <w:rsid w:val="00D97F0C"/>
    <w:rsid w:val="00DA01DF"/>
    <w:rsid w:val="00DA0525"/>
    <w:rsid w:val="00DA06CF"/>
    <w:rsid w:val="00DA0DE1"/>
    <w:rsid w:val="00DA125C"/>
    <w:rsid w:val="00DA12B2"/>
    <w:rsid w:val="00DA1418"/>
    <w:rsid w:val="00DA16E2"/>
    <w:rsid w:val="00DA17DF"/>
    <w:rsid w:val="00DA1A62"/>
    <w:rsid w:val="00DA1BDA"/>
    <w:rsid w:val="00DA2055"/>
    <w:rsid w:val="00DA293E"/>
    <w:rsid w:val="00DA2FD6"/>
    <w:rsid w:val="00DA32FE"/>
    <w:rsid w:val="00DA3386"/>
    <w:rsid w:val="00DA3A54"/>
    <w:rsid w:val="00DA4486"/>
    <w:rsid w:val="00DA4972"/>
    <w:rsid w:val="00DA4B4C"/>
    <w:rsid w:val="00DA5438"/>
    <w:rsid w:val="00DA5AD3"/>
    <w:rsid w:val="00DA5D21"/>
    <w:rsid w:val="00DA5EFB"/>
    <w:rsid w:val="00DA616A"/>
    <w:rsid w:val="00DA61AA"/>
    <w:rsid w:val="00DA62DC"/>
    <w:rsid w:val="00DA630C"/>
    <w:rsid w:val="00DA6510"/>
    <w:rsid w:val="00DA68E7"/>
    <w:rsid w:val="00DA6CED"/>
    <w:rsid w:val="00DA6DD5"/>
    <w:rsid w:val="00DA7079"/>
    <w:rsid w:val="00DA7148"/>
    <w:rsid w:val="00DA74FB"/>
    <w:rsid w:val="00DA7A60"/>
    <w:rsid w:val="00DA7CCD"/>
    <w:rsid w:val="00DA7DB2"/>
    <w:rsid w:val="00DB011A"/>
    <w:rsid w:val="00DB0255"/>
    <w:rsid w:val="00DB0854"/>
    <w:rsid w:val="00DB0858"/>
    <w:rsid w:val="00DB0A1B"/>
    <w:rsid w:val="00DB19E0"/>
    <w:rsid w:val="00DB1A28"/>
    <w:rsid w:val="00DB27A3"/>
    <w:rsid w:val="00DB2803"/>
    <w:rsid w:val="00DB29F8"/>
    <w:rsid w:val="00DB2B74"/>
    <w:rsid w:val="00DB30D5"/>
    <w:rsid w:val="00DB3116"/>
    <w:rsid w:val="00DB3524"/>
    <w:rsid w:val="00DB3C76"/>
    <w:rsid w:val="00DB3C82"/>
    <w:rsid w:val="00DB494F"/>
    <w:rsid w:val="00DB4A59"/>
    <w:rsid w:val="00DB5E4B"/>
    <w:rsid w:val="00DB62CB"/>
    <w:rsid w:val="00DB63BE"/>
    <w:rsid w:val="00DB6406"/>
    <w:rsid w:val="00DB69AB"/>
    <w:rsid w:val="00DB69EF"/>
    <w:rsid w:val="00DC03A9"/>
    <w:rsid w:val="00DC03E9"/>
    <w:rsid w:val="00DC0806"/>
    <w:rsid w:val="00DC0CF9"/>
    <w:rsid w:val="00DC0F11"/>
    <w:rsid w:val="00DC146B"/>
    <w:rsid w:val="00DC182E"/>
    <w:rsid w:val="00DC18B5"/>
    <w:rsid w:val="00DC19EE"/>
    <w:rsid w:val="00DC1BC2"/>
    <w:rsid w:val="00DC1E0E"/>
    <w:rsid w:val="00DC2420"/>
    <w:rsid w:val="00DC257A"/>
    <w:rsid w:val="00DC2641"/>
    <w:rsid w:val="00DC26D1"/>
    <w:rsid w:val="00DC3470"/>
    <w:rsid w:val="00DC4337"/>
    <w:rsid w:val="00DC4683"/>
    <w:rsid w:val="00DC47F1"/>
    <w:rsid w:val="00DC4801"/>
    <w:rsid w:val="00DC4838"/>
    <w:rsid w:val="00DC4C8C"/>
    <w:rsid w:val="00DC4C8F"/>
    <w:rsid w:val="00DC5185"/>
    <w:rsid w:val="00DC53EC"/>
    <w:rsid w:val="00DC5515"/>
    <w:rsid w:val="00DC56CA"/>
    <w:rsid w:val="00DC5AD2"/>
    <w:rsid w:val="00DC657B"/>
    <w:rsid w:val="00DC672F"/>
    <w:rsid w:val="00DC706F"/>
    <w:rsid w:val="00DC725D"/>
    <w:rsid w:val="00DC77CE"/>
    <w:rsid w:val="00DC7857"/>
    <w:rsid w:val="00DC7A5E"/>
    <w:rsid w:val="00DC7E03"/>
    <w:rsid w:val="00DD0562"/>
    <w:rsid w:val="00DD07EE"/>
    <w:rsid w:val="00DD0B76"/>
    <w:rsid w:val="00DD1233"/>
    <w:rsid w:val="00DD198E"/>
    <w:rsid w:val="00DD1AFE"/>
    <w:rsid w:val="00DD1D25"/>
    <w:rsid w:val="00DD2219"/>
    <w:rsid w:val="00DD248E"/>
    <w:rsid w:val="00DD2F81"/>
    <w:rsid w:val="00DD397A"/>
    <w:rsid w:val="00DD42DD"/>
    <w:rsid w:val="00DD4714"/>
    <w:rsid w:val="00DD4C86"/>
    <w:rsid w:val="00DD4D1A"/>
    <w:rsid w:val="00DD50E4"/>
    <w:rsid w:val="00DD597D"/>
    <w:rsid w:val="00DD59DD"/>
    <w:rsid w:val="00DD603B"/>
    <w:rsid w:val="00DD6074"/>
    <w:rsid w:val="00DD613D"/>
    <w:rsid w:val="00DD6C3A"/>
    <w:rsid w:val="00DD715F"/>
    <w:rsid w:val="00DD74AF"/>
    <w:rsid w:val="00DD7551"/>
    <w:rsid w:val="00DD75B0"/>
    <w:rsid w:val="00DD7C51"/>
    <w:rsid w:val="00DD7E15"/>
    <w:rsid w:val="00DD7F50"/>
    <w:rsid w:val="00DE0042"/>
    <w:rsid w:val="00DE00D6"/>
    <w:rsid w:val="00DE0488"/>
    <w:rsid w:val="00DE0605"/>
    <w:rsid w:val="00DE080E"/>
    <w:rsid w:val="00DE0E38"/>
    <w:rsid w:val="00DE1DE9"/>
    <w:rsid w:val="00DE1F0D"/>
    <w:rsid w:val="00DE1FE6"/>
    <w:rsid w:val="00DE2167"/>
    <w:rsid w:val="00DE3252"/>
    <w:rsid w:val="00DE3275"/>
    <w:rsid w:val="00DE3649"/>
    <w:rsid w:val="00DE3EBA"/>
    <w:rsid w:val="00DE43EC"/>
    <w:rsid w:val="00DE4F50"/>
    <w:rsid w:val="00DE51E6"/>
    <w:rsid w:val="00DE58D9"/>
    <w:rsid w:val="00DE5C38"/>
    <w:rsid w:val="00DE5F54"/>
    <w:rsid w:val="00DE6390"/>
    <w:rsid w:val="00DE6492"/>
    <w:rsid w:val="00DE6809"/>
    <w:rsid w:val="00DE68B2"/>
    <w:rsid w:val="00DE6D32"/>
    <w:rsid w:val="00DE6D87"/>
    <w:rsid w:val="00DE6F40"/>
    <w:rsid w:val="00DE756F"/>
    <w:rsid w:val="00DF031E"/>
    <w:rsid w:val="00DF07EC"/>
    <w:rsid w:val="00DF0C70"/>
    <w:rsid w:val="00DF0D64"/>
    <w:rsid w:val="00DF1092"/>
    <w:rsid w:val="00DF1709"/>
    <w:rsid w:val="00DF1767"/>
    <w:rsid w:val="00DF244E"/>
    <w:rsid w:val="00DF275F"/>
    <w:rsid w:val="00DF2FEA"/>
    <w:rsid w:val="00DF35D6"/>
    <w:rsid w:val="00DF35E8"/>
    <w:rsid w:val="00DF3A1B"/>
    <w:rsid w:val="00DF3FDA"/>
    <w:rsid w:val="00DF4081"/>
    <w:rsid w:val="00DF48C7"/>
    <w:rsid w:val="00DF4CFE"/>
    <w:rsid w:val="00DF5871"/>
    <w:rsid w:val="00DF58BC"/>
    <w:rsid w:val="00DF59EE"/>
    <w:rsid w:val="00DF62A8"/>
    <w:rsid w:val="00DF63F9"/>
    <w:rsid w:val="00DF644C"/>
    <w:rsid w:val="00DF65D3"/>
    <w:rsid w:val="00DF677C"/>
    <w:rsid w:val="00DF6CF3"/>
    <w:rsid w:val="00DF6DB9"/>
    <w:rsid w:val="00DF7963"/>
    <w:rsid w:val="00DF7AAE"/>
    <w:rsid w:val="00DF7ADA"/>
    <w:rsid w:val="00DF7B24"/>
    <w:rsid w:val="00DF7C51"/>
    <w:rsid w:val="00DF7CD2"/>
    <w:rsid w:val="00DF7E44"/>
    <w:rsid w:val="00E0019F"/>
    <w:rsid w:val="00E0097A"/>
    <w:rsid w:val="00E01027"/>
    <w:rsid w:val="00E0110F"/>
    <w:rsid w:val="00E01562"/>
    <w:rsid w:val="00E0159E"/>
    <w:rsid w:val="00E0173B"/>
    <w:rsid w:val="00E0191C"/>
    <w:rsid w:val="00E01AE7"/>
    <w:rsid w:val="00E02431"/>
    <w:rsid w:val="00E02509"/>
    <w:rsid w:val="00E02C8B"/>
    <w:rsid w:val="00E030D0"/>
    <w:rsid w:val="00E03224"/>
    <w:rsid w:val="00E037DF"/>
    <w:rsid w:val="00E03A19"/>
    <w:rsid w:val="00E03ABF"/>
    <w:rsid w:val="00E03EF2"/>
    <w:rsid w:val="00E04219"/>
    <w:rsid w:val="00E042FB"/>
    <w:rsid w:val="00E04366"/>
    <w:rsid w:val="00E0439F"/>
    <w:rsid w:val="00E053D2"/>
    <w:rsid w:val="00E05451"/>
    <w:rsid w:val="00E0586E"/>
    <w:rsid w:val="00E05C10"/>
    <w:rsid w:val="00E05D4D"/>
    <w:rsid w:val="00E05DCF"/>
    <w:rsid w:val="00E05F42"/>
    <w:rsid w:val="00E06466"/>
    <w:rsid w:val="00E06479"/>
    <w:rsid w:val="00E066AE"/>
    <w:rsid w:val="00E068CC"/>
    <w:rsid w:val="00E06AB5"/>
    <w:rsid w:val="00E06B76"/>
    <w:rsid w:val="00E071C1"/>
    <w:rsid w:val="00E07BC2"/>
    <w:rsid w:val="00E07BE8"/>
    <w:rsid w:val="00E07BF4"/>
    <w:rsid w:val="00E100D6"/>
    <w:rsid w:val="00E1061E"/>
    <w:rsid w:val="00E10880"/>
    <w:rsid w:val="00E1107A"/>
    <w:rsid w:val="00E1118B"/>
    <w:rsid w:val="00E11258"/>
    <w:rsid w:val="00E115E9"/>
    <w:rsid w:val="00E1164E"/>
    <w:rsid w:val="00E116F0"/>
    <w:rsid w:val="00E118E9"/>
    <w:rsid w:val="00E11CEA"/>
    <w:rsid w:val="00E11F45"/>
    <w:rsid w:val="00E11F5C"/>
    <w:rsid w:val="00E126AA"/>
    <w:rsid w:val="00E12AD4"/>
    <w:rsid w:val="00E12D35"/>
    <w:rsid w:val="00E132D8"/>
    <w:rsid w:val="00E13662"/>
    <w:rsid w:val="00E13E85"/>
    <w:rsid w:val="00E1420E"/>
    <w:rsid w:val="00E142E7"/>
    <w:rsid w:val="00E143D5"/>
    <w:rsid w:val="00E14C28"/>
    <w:rsid w:val="00E14E91"/>
    <w:rsid w:val="00E1505E"/>
    <w:rsid w:val="00E15555"/>
    <w:rsid w:val="00E1566B"/>
    <w:rsid w:val="00E156AC"/>
    <w:rsid w:val="00E15A09"/>
    <w:rsid w:val="00E15BD3"/>
    <w:rsid w:val="00E15FDB"/>
    <w:rsid w:val="00E162D4"/>
    <w:rsid w:val="00E16563"/>
    <w:rsid w:val="00E16AA5"/>
    <w:rsid w:val="00E17234"/>
    <w:rsid w:val="00E17686"/>
    <w:rsid w:val="00E2022A"/>
    <w:rsid w:val="00E208C7"/>
    <w:rsid w:val="00E20A16"/>
    <w:rsid w:val="00E20DDF"/>
    <w:rsid w:val="00E21009"/>
    <w:rsid w:val="00E21142"/>
    <w:rsid w:val="00E217DD"/>
    <w:rsid w:val="00E2184E"/>
    <w:rsid w:val="00E2196A"/>
    <w:rsid w:val="00E21A09"/>
    <w:rsid w:val="00E21D19"/>
    <w:rsid w:val="00E21E89"/>
    <w:rsid w:val="00E22E1B"/>
    <w:rsid w:val="00E2356D"/>
    <w:rsid w:val="00E23C98"/>
    <w:rsid w:val="00E246DD"/>
    <w:rsid w:val="00E24938"/>
    <w:rsid w:val="00E24AE3"/>
    <w:rsid w:val="00E24BA7"/>
    <w:rsid w:val="00E24DEC"/>
    <w:rsid w:val="00E25808"/>
    <w:rsid w:val="00E258EE"/>
    <w:rsid w:val="00E259F0"/>
    <w:rsid w:val="00E25B73"/>
    <w:rsid w:val="00E25D43"/>
    <w:rsid w:val="00E25D79"/>
    <w:rsid w:val="00E25F54"/>
    <w:rsid w:val="00E260B9"/>
    <w:rsid w:val="00E26A7A"/>
    <w:rsid w:val="00E26CF8"/>
    <w:rsid w:val="00E26E4C"/>
    <w:rsid w:val="00E26F38"/>
    <w:rsid w:val="00E2709A"/>
    <w:rsid w:val="00E272A6"/>
    <w:rsid w:val="00E27494"/>
    <w:rsid w:val="00E276B2"/>
    <w:rsid w:val="00E27CD8"/>
    <w:rsid w:val="00E304D6"/>
    <w:rsid w:val="00E3071C"/>
    <w:rsid w:val="00E30A6A"/>
    <w:rsid w:val="00E31233"/>
    <w:rsid w:val="00E3163F"/>
    <w:rsid w:val="00E31887"/>
    <w:rsid w:val="00E32600"/>
    <w:rsid w:val="00E32C24"/>
    <w:rsid w:val="00E33328"/>
    <w:rsid w:val="00E3353C"/>
    <w:rsid w:val="00E338FC"/>
    <w:rsid w:val="00E33D67"/>
    <w:rsid w:val="00E33DD2"/>
    <w:rsid w:val="00E35186"/>
    <w:rsid w:val="00E35208"/>
    <w:rsid w:val="00E35264"/>
    <w:rsid w:val="00E355E4"/>
    <w:rsid w:val="00E35688"/>
    <w:rsid w:val="00E35878"/>
    <w:rsid w:val="00E36791"/>
    <w:rsid w:val="00E36995"/>
    <w:rsid w:val="00E369C5"/>
    <w:rsid w:val="00E40352"/>
    <w:rsid w:val="00E40AB8"/>
    <w:rsid w:val="00E40B75"/>
    <w:rsid w:val="00E413DD"/>
    <w:rsid w:val="00E41822"/>
    <w:rsid w:val="00E4194D"/>
    <w:rsid w:val="00E4234E"/>
    <w:rsid w:val="00E4239C"/>
    <w:rsid w:val="00E433C7"/>
    <w:rsid w:val="00E43609"/>
    <w:rsid w:val="00E4419F"/>
    <w:rsid w:val="00E4547C"/>
    <w:rsid w:val="00E4557E"/>
    <w:rsid w:val="00E455B7"/>
    <w:rsid w:val="00E4584F"/>
    <w:rsid w:val="00E459C3"/>
    <w:rsid w:val="00E45A50"/>
    <w:rsid w:val="00E45B71"/>
    <w:rsid w:val="00E45DBE"/>
    <w:rsid w:val="00E46160"/>
    <w:rsid w:val="00E46532"/>
    <w:rsid w:val="00E465EA"/>
    <w:rsid w:val="00E46AD2"/>
    <w:rsid w:val="00E46D49"/>
    <w:rsid w:val="00E46D64"/>
    <w:rsid w:val="00E50771"/>
    <w:rsid w:val="00E50CA8"/>
    <w:rsid w:val="00E50E0B"/>
    <w:rsid w:val="00E50E29"/>
    <w:rsid w:val="00E50EA1"/>
    <w:rsid w:val="00E5100B"/>
    <w:rsid w:val="00E5128A"/>
    <w:rsid w:val="00E519AA"/>
    <w:rsid w:val="00E52823"/>
    <w:rsid w:val="00E52962"/>
    <w:rsid w:val="00E53041"/>
    <w:rsid w:val="00E5341A"/>
    <w:rsid w:val="00E53C28"/>
    <w:rsid w:val="00E53E61"/>
    <w:rsid w:val="00E54A1D"/>
    <w:rsid w:val="00E54D57"/>
    <w:rsid w:val="00E54FD4"/>
    <w:rsid w:val="00E551E0"/>
    <w:rsid w:val="00E553B6"/>
    <w:rsid w:val="00E554E5"/>
    <w:rsid w:val="00E556E0"/>
    <w:rsid w:val="00E561D8"/>
    <w:rsid w:val="00E5691D"/>
    <w:rsid w:val="00E56966"/>
    <w:rsid w:val="00E5699C"/>
    <w:rsid w:val="00E56BB7"/>
    <w:rsid w:val="00E56FE2"/>
    <w:rsid w:val="00E57280"/>
    <w:rsid w:val="00E5741F"/>
    <w:rsid w:val="00E57A49"/>
    <w:rsid w:val="00E57E73"/>
    <w:rsid w:val="00E6007F"/>
    <w:rsid w:val="00E6036F"/>
    <w:rsid w:val="00E606CB"/>
    <w:rsid w:val="00E60902"/>
    <w:rsid w:val="00E609EA"/>
    <w:rsid w:val="00E60E43"/>
    <w:rsid w:val="00E6152E"/>
    <w:rsid w:val="00E61E95"/>
    <w:rsid w:val="00E62C29"/>
    <w:rsid w:val="00E62CA6"/>
    <w:rsid w:val="00E62DDD"/>
    <w:rsid w:val="00E62DFE"/>
    <w:rsid w:val="00E633AB"/>
    <w:rsid w:val="00E63A72"/>
    <w:rsid w:val="00E63D33"/>
    <w:rsid w:val="00E63EE6"/>
    <w:rsid w:val="00E64088"/>
    <w:rsid w:val="00E64327"/>
    <w:rsid w:val="00E64A21"/>
    <w:rsid w:val="00E64C6F"/>
    <w:rsid w:val="00E64D80"/>
    <w:rsid w:val="00E64E56"/>
    <w:rsid w:val="00E64FF7"/>
    <w:rsid w:val="00E6551A"/>
    <w:rsid w:val="00E65F1E"/>
    <w:rsid w:val="00E66003"/>
    <w:rsid w:val="00E664EA"/>
    <w:rsid w:val="00E66848"/>
    <w:rsid w:val="00E66B67"/>
    <w:rsid w:val="00E66F39"/>
    <w:rsid w:val="00E671CB"/>
    <w:rsid w:val="00E67890"/>
    <w:rsid w:val="00E67969"/>
    <w:rsid w:val="00E679E5"/>
    <w:rsid w:val="00E67CAE"/>
    <w:rsid w:val="00E7018C"/>
    <w:rsid w:val="00E7024C"/>
    <w:rsid w:val="00E70432"/>
    <w:rsid w:val="00E70502"/>
    <w:rsid w:val="00E706CC"/>
    <w:rsid w:val="00E707C1"/>
    <w:rsid w:val="00E7120B"/>
    <w:rsid w:val="00E71890"/>
    <w:rsid w:val="00E71A32"/>
    <w:rsid w:val="00E71D04"/>
    <w:rsid w:val="00E720F1"/>
    <w:rsid w:val="00E7247A"/>
    <w:rsid w:val="00E72537"/>
    <w:rsid w:val="00E726F2"/>
    <w:rsid w:val="00E729F4"/>
    <w:rsid w:val="00E72A71"/>
    <w:rsid w:val="00E72FFB"/>
    <w:rsid w:val="00E730F8"/>
    <w:rsid w:val="00E73615"/>
    <w:rsid w:val="00E7387A"/>
    <w:rsid w:val="00E73D87"/>
    <w:rsid w:val="00E74110"/>
    <w:rsid w:val="00E74367"/>
    <w:rsid w:val="00E74450"/>
    <w:rsid w:val="00E745EA"/>
    <w:rsid w:val="00E749B0"/>
    <w:rsid w:val="00E74AF9"/>
    <w:rsid w:val="00E74B41"/>
    <w:rsid w:val="00E74BE3"/>
    <w:rsid w:val="00E76495"/>
    <w:rsid w:val="00E76D60"/>
    <w:rsid w:val="00E77264"/>
    <w:rsid w:val="00E773E9"/>
    <w:rsid w:val="00E8016C"/>
    <w:rsid w:val="00E80252"/>
    <w:rsid w:val="00E8046B"/>
    <w:rsid w:val="00E80751"/>
    <w:rsid w:val="00E80C05"/>
    <w:rsid w:val="00E82168"/>
    <w:rsid w:val="00E82427"/>
    <w:rsid w:val="00E826EF"/>
    <w:rsid w:val="00E82977"/>
    <w:rsid w:val="00E82E0B"/>
    <w:rsid w:val="00E8382F"/>
    <w:rsid w:val="00E83A49"/>
    <w:rsid w:val="00E83BE5"/>
    <w:rsid w:val="00E84491"/>
    <w:rsid w:val="00E84853"/>
    <w:rsid w:val="00E8497F"/>
    <w:rsid w:val="00E84D33"/>
    <w:rsid w:val="00E855B3"/>
    <w:rsid w:val="00E85ADB"/>
    <w:rsid w:val="00E85D39"/>
    <w:rsid w:val="00E8646E"/>
    <w:rsid w:val="00E86674"/>
    <w:rsid w:val="00E86781"/>
    <w:rsid w:val="00E869E8"/>
    <w:rsid w:val="00E86B1A"/>
    <w:rsid w:val="00E86D21"/>
    <w:rsid w:val="00E86E07"/>
    <w:rsid w:val="00E86F4B"/>
    <w:rsid w:val="00E871EA"/>
    <w:rsid w:val="00E874E2"/>
    <w:rsid w:val="00E8782E"/>
    <w:rsid w:val="00E87854"/>
    <w:rsid w:val="00E87EBE"/>
    <w:rsid w:val="00E90542"/>
    <w:rsid w:val="00E90E32"/>
    <w:rsid w:val="00E91334"/>
    <w:rsid w:val="00E91581"/>
    <w:rsid w:val="00E919EB"/>
    <w:rsid w:val="00E91AD8"/>
    <w:rsid w:val="00E91B04"/>
    <w:rsid w:val="00E91FAF"/>
    <w:rsid w:val="00E923DF"/>
    <w:rsid w:val="00E928F5"/>
    <w:rsid w:val="00E92FA1"/>
    <w:rsid w:val="00E93673"/>
    <w:rsid w:val="00E9383B"/>
    <w:rsid w:val="00E93B2E"/>
    <w:rsid w:val="00E93C83"/>
    <w:rsid w:val="00E9445F"/>
    <w:rsid w:val="00E94544"/>
    <w:rsid w:val="00E94593"/>
    <w:rsid w:val="00E94608"/>
    <w:rsid w:val="00E95309"/>
    <w:rsid w:val="00E9537F"/>
    <w:rsid w:val="00E9539D"/>
    <w:rsid w:val="00E953B6"/>
    <w:rsid w:val="00E95659"/>
    <w:rsid w:val="00E957D4"/>
    <w:rsid w:val="00E957EC"/>
    <w:rsid w:val="00E95C24"/>
    <w:rsid w:val="00E95CDF"/>
    <w:rsid w:val="00E9620A"/>
    <w:rsid w:val="00E9646F"/>
    <w:rsid w:val="00E9662B"/>
    <w:rsid w:val="00E96B36"/>
    <w:rsid w:val="00E96D99"/>
    <w:rsid w:val="00E97245"/>
    <w:rsid w:val="00E97938"/>
    <w:rsid w:val="00E97A11"/>
    <w:rsid w:val="00E97BA9"/>
    <w:rsid w:val="00EA04B7"/>
    <w:rsid w:val="00EA051D"/>
    <w:rsid w:val="00EA0876"/>
    <w:rsid w:val="00EA0CD7"/>
    <w:rsid w:val="00EA11B7"/>
    <w:rsid w:val="00EA1533"/>
    <w:rsid w:val="00EA17ED"/>
    <w:rsid w:val="00EA1DDA"/>
    <w:rsid w:val="00EA23AF"/>
    <w:rsid w:val="00EA23F9"/>
    <w:rsid w:val="00EA31BC"/>
    <w:rsid w:val="00EA33B4"/>
    <w:rsid w:val="00EA34BC"/>
    <w:rsid w:val="00EA3A40"/>
    <w:rsid w:val="00EA3BA0"/>
    <w:rsid w:val="00EA3EA8"/>
    <w:rsid w:val="00EA4B75"/>
    <w:rsid w:val="00EA4D5F"/>
    <w:rsid w:val="00EA561D"/>
    <w:rsid w:val="00EA58EE"/>
    <w:rsid w:val="00EA5A9C"/>
    <w:rsid w:val="00EA5BEA"/>
    <w:rsid w:val="00EA5D76"/>
    <w:rsid w:val="00EA6011"/>
    <w:rsid w:val="00EA6161"/>
    <w:rsid w:val="00EA6BCA"/>
    <w:rsid w:val="00EA7153"/>
    <w:rsid w:val="00EA7197"/>
    <w:rsid w:val="00EA7458"/>
    <w:rsid w:val="00EA7E16"/>
    <w:rsid w:val="00EB041B"/>
    <w:rsid w:val="00EB0514"/>
    <w:rsid w:val="00EB05A8"/>
    <w:rsid w:val="00EB1222"/>
    <w:rsid w:val="00EB1969"/>
    <w:rsid w:val="00EB1BD8"/>
    <w:rsid w:val="00EB1E9A"/>
    <w:rsid w:val="00EB22B2"/>
    <w:rsid w:val="00EB23CC"/>
    <w:rsid w:val="00EB23E9"/>
    <w:rsid w:val="00EB259B"/>
    <w:rsid w:val="00EB26E6"/>
    <w:rsid w:val="00EB2AAE"/>
    <w:rsid w:val="00EB30A1"/>
    <w:rsid w:val="00EB31C7"/>
    <w:rsid w:val="00EB339C"/>
    <w:rsid w:val="00EB33F1"/>
    <w:rsid w:val="00EB3BEC"/>
    <w:rsid w:val="00EB3CBC"/>
    <w:rsid w:val="00EB400B"/>
    <w:rsid w:val="00EB433D"/>
    <w:rsid w:val="00EB4ACA"/>
    <w:rsid w:val="00EB4D28"/>
    <w:rsid w:val="00EB5283"/>
    <w:rsid w:val="00EB5817"/>
    <w:rsid w:val="00EB5CBF"/>
    <w:rsid w:val="00EB735D"/>
    <w:rsid w:val="00EB764B"/>
    <w:rsid w:val="00EB7703"/>
    <w:rsid w:val="00EB7754"/>
    <w:rsid w:val="00EB7B7D"/>
    <w:rsid w:val="00EB7B92"/>
    <w:rsid w:val="00EC0303"/>
    <w:rsid w:val="00EC06C9"/>
    <w:rsid w:val="00EC08A6"/>
    <w:rsid w:val="00EC0998"/>
    <w:rsid w:val="00EC0A0E"/>
    <w:rsid w:val="00EC0BE9"/>
    <w:rsid w:val="00EC0F42"/>
    <w:rsid w:val="00EC0F8A"/>
    <w:rsid w:val="00EC1262"/>
    <w:rsid w:val="00EC16B9"/>
    <w:rsid w:val="00EC17BB"/>
    <w:rsid w:val="00EC230E"/>
    <w:rsid w:val="00EC2615"/>
    <w:rsid w:val="00EC2BCF"/>
    <w:rsid w:val="00EC33C1"/>
    <w:rsid w:val="00EC3F6C"/>
    <w:rsid w:val="00EC4386"/>
    <w:rsid w:val="00EC46BA"/>
    <w:rsid w:val="00EC4DA0"/>
    <w:rsid w:val="00EC5AC2"/>
    <w:rsid w:val="00EC623F"/>
    <w:rsid w:val="00EC6243"/>
    <w:rsid w:val="00EC659C"/>
    <w:rsid w:val="00EC6685"/>
    <w:rsid w:val="00EC6CE6"/>
    <w:rsid w:val="00EC6EB5"/>
    <w:rsid w:val="00EC74AE"/>
    <w:rsid w:val="00EC75B5"/>
    <w:rsid w:val="00EC77A1"/>
    <w:rsid w:val="00EC78F5"/>
    <w:rsid w:val="00EC7FB3"/>
    <w:rsid w:val="00ED00B3"/>
    <w:rsid w:val="00ED02CA"/>
    <w:rsid w:val="00ED10F6"/>
    <w:rsid w:val="00ED1F6D"/>
    <w:rsid w:val="00ED25AB"/>
    <w:rsid w:val="00ED2A01"/>
    <w:rsid w:val="00ED346E"/>
    <w:rsid w:val="00ED3555"/>
    <w:rsid w:val="00ED40B2"/>
    <w:rsid w:val="00ED416D"/>
    <w:rsid w:val="00ED6255"/>
    <w:rsid w:val="00ED6424"/>
    <w:rsid w:val="00ED6876"/>
    <w:rsid w:val="00ED68F4"/>
    <w:rsid w:val="00ED6C5C"/>
    <w:rsid w:val="00ED6D6D"/>
    <w:rsid w:val="00ED7215"/>
    <w:rsid w:val="00ED775F"/>
    <w:rsid w:val="00ED7A29"/>
    <w:rsid w:val="00EE00DA"/>
    <w:rsid w:val="00EE0463"/>
    <w:rsid w:val="00EE05A4"/>
    <w:rsid w:val="00EE06EA"/>
    <w:rsid w:val="00EE110A"/>
    <w:rsid w:val="00EE1783"/>
    <w:rsid w:val="00EE1C64"/>
    <w:rsid w:val="00EE2214"/>
    <w:rsid w:val="00EE2215"/>
    <w:rsid w:val="00EE244D"/>
    <w:rsid w:val="00EE2879"/>
    <w:rsid w:val="00EE2B00"/>
    <w:rsid w:val="00EE2CA0"/>
    <w:rsid w:val="00EE3184"/>
    <w:rsid w:val="00EE34AF"/>
    <w:rsid w:val="00EE36BD"/>
    <w:rsid w:val="00EE39DD"/>
    <w:rsid w:val="00EE3A31"/>
    <w:rsid w:val="00EE4568"/>
    <w:rsid w:val="00EE4577"/>
    <w:rsid w:val="00EE4615"/>
    <w:rsid w:val="00EE4778"/>
    <w:rsid w:val="00EE48C8"/>
    <w:rsid w:val="00EE49B9"/>
    <w:rsid w:val="00EE4D92"/>
    <w:rsid w:val="00EE5CF8"/>
    <w:rsid w:val="00EE5EB7"/>
    <w:rsid w:val="00EE610B"/>
    <w:rsid w:val="00EE62A3"/>
    <w:rsid w:val="00EE6A98"/>
    <w:rsid w:val="00EE6AE7"/>
    <w:rsid w:val="00EE6BF5"/>
    <w:rsid w:val="00EE6E08"/>
    <w:rsid w:val="00EE6E2E"/>
    <w:rsid w:val="00EE732E"/>
    <w:rsid w:val="00EE7849"/>
    <w:rsid w:val="00EE78AF"/>
    <w:rsid w:val="00EE79DD"/>
    <w:rsid w:val="00EE7C65"/>
    <w:rsid w:val="00EF018C"/>
    <w:rsid w:val="00EF0246"/>
    <w:rsid w:val="00EF031E"/>
    <w:rsid w:val="00EF06B0"/>
    <w:rsid w:val="00EF0BEF"/>
    <w:rsid w:val="00EF0CF9"/>
    <w:rsid w:val="00EF0D31"/>
    <w:rsid w:val="00EF0DA5"/>
    <w:rsid w:val="00EF11F2"/>
    <w:rsid w:val="00EF150D"/>
    <w:rsid w:val="00EF1D3D"/>
    <w:rsid w:val="00EF1ECD"/>
    <w:rsid w:val="00EF1F61"/>
    <w:rsid w:val="00EF285B"/>
    <w:rsid w:val="00EF2D2B"/>
    <w:rsid w:val="00EF36A7"/>
    <w:rsid w:val="00EF3CFD"/>
    <w:rsid w:val="00EF415C"/>
    <w:rsid w:val="00EF52DE"/>
    <w:rsid w:val="00EF5901"/>
    <w:rsid w:val="00EF5CA3"/>
    <w:rsid w:val="00EF5FFC"/>
    <w:rsid w:val="00EF60C2"/>
    <w:rsid w:val="00EF72D9"/>
    <w:rsid w:val="00EF761F"/>
    <w:rsid w:val="00EF786D"/>
    <w:rsid w:val="00F001C4"/>
    <w:rsid w:val="00F003E6"/>
    <w:rsid w:val="00F006DF"/>
    <w:rsid w:val="00F01535"/>
    <w:rsid w:val="00F02849"/>
    <w:rsid w:val="00F029F3"/>
    <w:rsid w:val="00F02D18"/>
    <w:rsid w:val="00F0371E"/>
    <w:rsid w:val="00F03AC4"/>
    <w:rsid w:val="00F03CC3"/>
    <w:rsid w:val="00F04118"/>
    <w:rsid w:val="00F0444E"/>
    <w:rsid w:val="00F04623"/>
    <w:rsid w:val="00F050AE"/>
    <w:rsid w:val="00F05281"/>
    <w:rsid w:val="00F05CB4"/>
    <w:rsid w:val="00F05F6C"/>
    <w:rsid w:val="00F0602F"/>
    <w:rsid w:val="00F06B37"/>
    <w:rsid w:val="00F06B53"/>
    <w:rsid w:val="00F06EE8"/>
    <w:rsid w:val="00F06F15"/>
    <w:rsid w:val="00F07122"/>
    <w:rsid w:val="00F074AA"/>
    <w:rsid w:val="00F074FF"/>
    <w:rsid w:val="00F07521"/>
    <w:rsid w:val="00F07875"/>
    <w:rsid w:val="00F10076"/>
    <w:rsid w:val="00F1017A"/>
    <w:rsid w:val="00F10384"/>
    <w:rsid w:val="00F1060E"/>
    <w:rsid w:val="00F10CB5"/>
    <w:rsid w:val="00F1125E"/>
    <w:rsid w:val="00F1143A"/>
    <w:rsid w:val="00F1154F"/>
    <w:rsid w:val="00F118A9"/>
    <w:rsid w:val="00F12168"/>
    <w:rsid w:val="00F12D61"/>
    <w:rsid w:val="00F135E2"/>
    <w:rsid w:val="00F13990"/>
    <w:rsid w:val="00F13ED5"/>
    <w:rsid w:val="00F1423D"/>
    <w:rsid w:val="00F143A0"/>
    <w:rsid w:val="00F15517"/>
    <w:rsid w:val="00F15542"/>
    <w:rsid w:val="00F158AD"/>
    <w:rsid w:val="00F15BCC"/>
    <w:rsid w:val="00F15C98"/>
    <w:rsid w:val="00F16098"/>
    <w:rsid w:val="00F16422"/>
    <w:rsid w:val="00F16857"/>
    <w:rsid w:val="00F1690D"/>
    <w:rsid w:val="00F16963"/>
    <w:rsid w:val="00F16ABC"/>
    <w:rsid w:val="00F16C98"/>
    <w:rsid w:val="00F170D6"/>
    <w:rsid w:val="00F176F0"/>
    <w:rsid w:val="00F17B30"/>
    <w:rsid w:val="00F17BA8"/>
    <w:rsid w:val="00F17DCF"/>
    <w:rsid w:val="00F201B6"/>
    <w:rsid w:val="00F20B13"/>
    <w:rsid w:val="00F20C17"/>
    <w:rsid w:val="00F20C51"/>
    <w:rsid w:val="00F20E4F"/>
    <w:rsid w:val="00F215B0"/>
    <w:rsid w:val="00F216A7"/>
    <w:rsid w:val="00F2185C"/>
    <w:rsid w:val="00F21BDC"/>
    <w:rsid w:val="00F21ED3"/>
    <w:rsid w:val="00F2201A"/>
    <w:rsid w:val="00F22148"/>
    <w:rsid w:val="00F225A2"/>
    <w:rsid w:val="00F2313F"/>
    <w:rsid w:val="00F23574"/>
    <w:rsid w:val="00F23F58"/>
    <w:rsid w:val="00F2401C"/>
    <w:rsid w:val="00F24544"/>
    <w:rsid w:val="00F2494C"/>
    <w:rsid w:val="00F25443"/>
    <w:rsid w:val="00F2551F"/>
    <w:rsid w:val="00F259D6"/>
    <w:rsid w:val="00F25D72"/>
    <w:rsid w:val="00F26016"/>
    <w:rsid w:val="00F2613F"/>
    <w:rsid w:val="00F2668F"/>
    <w:rsid w:val="00F2689C"/>
    <w:rsid w:val="00F269E5"/>
    <w:rsid w:val="00F26C3E"/>
    <w:rsid w:val="00F26C8B"/>
    <w:rsid w:val="00F26E6E"/>
    <w:rsid w:val="00F272DC"/>
    <w:rsid w:val="00F2794B"/>
    <w:rsid w:val="00F27CDE"/>
    <w:rsid w:val="00F27DFF"/>
    <w:rsid w:val="00F312FA"/>
    <w:rsid w:val="00F313F9"/>
    <w:rsid w:val="00F318E9"/>
    <w:rsid w:val="00F31943"/>
    <w:rsid w:val="00F31BFC"/>
    <w:rsid w:val="00F32050"/>
    <w:rsid w:val="00F321CF"/>
    <w:rsid w:val="00F3242E"/>
    <w:rsid w:val="00F32437"/>
    <w:rsid w:val="00F3279D"/>
    <w:rsid w:val="00F32863"/>
    <w:rsid w:val="00F329E8"/>
    <w:rsid w:val="00F32E4B"/>
    <w:rsid w:val="00F32F0D"/>
    <w:rsid w:val="00F3331B"/>
    <w:rsid w:val="00F333F5"/>
    <w:rsid w:val="00F336EA"/>
    <w:rsid w:val="00F340A2"/>
    <w:rsid w:val="00F34147"/>
    <w:rsid w:val="00F3485C"/>
    <w:rsid w:val="00F348AE"/>
    <w:rsid w:val="00F34945"/>
    <w:rsid w:val="00F34C47"/>
    <w:rsid w:val="00F3540B"/>
    <w:rsid w:val="00F355EE"/>
    <w:rsid w:val="00F3562B"/>
    <w:rsid w:val="00F35A0B"/>
    <w:rsid w:val="00F35A0E"/>
    <w:rsid w:val="00F35A9E"/>
    <w:rsid w:val="00F35C5B"/>
    <w:rsid w:val="00F35DC6"/>
    <w:rsid w:val="00F35EF0"/>
    <w:rsid w:val="00F360A8"/>
    <w:rsid w:val="00F3622F"/>
    <w:rsid w:val="00F36634"/>
    <w:rsid w:val="00F3665D"/>
    <w:rsid w:val="00F3689E"/>
    <w:rsid w:val="00F36AEC"/>
    <w:rsid w:val="00F36CE6"/>
    <w:rsid w:val="00F37027"/>
    <w:rsid w:val="00F37087"/>
    <w:rsid w:val="00F37775"/>
    <w:rsid w:val="00F37AC3"/>
    <w:rsid w:val="00F37CE4"/>
    <w:rsid w:val="00F37FBF"/>
    <w:rsid w:val="00F406BA"/>
    <w:rsid w:val="00F408E3"/>
    <w:rsid w:val="00F40B32"/>
    <w:rsid w:val="00F40BEE"/>
    <w:rsid w:val="00F4139B"/>
    <w:rsid w:val="00F414CD"/>
    <w:rsid w:val="00F414CE"/>
    <w:rsid w:val="00F41575"/>
    <w:rsid w:val="00F41E1D"/>
    <w:rsid w:val="00F42441"/>
    <w:rsid w:val="00F428C3"/>
    <w:rsid w:val="00F42B58"/>
    <w:rsid w:val="00F436AB"/>
    <w:rsid w:val="00F439D4"/>
    <w:rsid w:val="00F43B45"/>
    <w:rsid w:val="00F43C7E"/>
    <w:rsid w:val="00F45255"/>
    <w:rsid w:val="00F452AC"/>
    <w:rsid w:val="00F45528"/>
    <w:rsid w:val="00F45D09"/>
    <w:rsid w:val="00F460D4"/>
    <w:rsid w:val="00F46486"/>
    <w:rsid w:val="00F46C5C"/>
    <w:rsid w:val="00F46D6A"/>
    <w:rsid w:val="00F46ED3"/>
    <w:rsid w:val="00F4715D"/>
    <w:rsid w:val="00F47CC4"/>
    <w:rsid w:val="00F4CC1F"/>
    <w:rsid w:val="00F50240"/>
    <w:rsid w:val="00F50513"/>
    <w:rsid w:val="00F507F3"/>
    <w:rsid w:val="00F5097D"/>
    <w:rsid w:val="00F50F65"/>
    <w:rsid w:val="00F51902"/>
    <w:rsid w:val="00F5211B"/>
    <w:rsid w:val="00F522D3"/>
    <w:rsid w:val="00F523DC"/>
    <w:rsid w:val="00F525DD"/>
    <w:rsid w:val="00F52816"/>
    <w:rsid w:val="00F52819"/>
    <w:rsid w:val="00F52832"/>
    <w:rsid w:val="00F52D15"/>
    <w:rsid w:val="00F53540"/>
    <w:rsid w:val="00F53695"/>
    <w:rsid w:val="00F54539"/>
    <w:rsid w:val="00F54657"/>
    <w:rsid w:val="00F549E7"/>
    <w:rsid w:val="00F54AE8"/>
    <w:rsid w:val="00F55331"/>
    <w:rsid w:val="00F553AF"/>
    <w:rsid w:val="00F55407"/>
    <w:rsid w:val="00F55B1E"/>
    <w:rsid w:val="00F55C51"/>
    <w:rsid w:val="00F55D84"/>
    <w:rsid w:val="00F55F7D"/>
    <w:rsid w:val="00F564F5"/>
    <w:rsid w:val="00F56A18"/>
    <w:rsid w:val="00F5710E"/>
    <w:rsid w:val="00F572B0"/>
    <w:rsid w:val="00F57389"/>
    <w:rsid w:val="00F575B5"/>
    <w:rsid w:val="00F576EC"/>
    <w:rsid w:val="00F603CC"/>
    <w:rsid w:val="00F607A6"/>
    <w:rsid w:val="00F60AB3"/>
    <w:rsid w:val="00F60E68"/>
    <w:rsid w:val="00F61342"/>
    <w:rsid w:val="00F6165A"/>
    <w:rsid w:val="00F61C41"/>
    <w:rsid w:val="00F61ED3"/>
    <w:rsid w:val="00F62737"/>
    <w:rsid w:val="00F627A2"/>
    <w:rsid w:val="00F639F8"/>
    <w:rsid w:val="00F63F88"/>
    <w:rsid w:val="00F644EE"/>
    <w:rsid w:val="00F6479F"/>
    <w:rsid w:val="00F64D4C"/>
    <w:rsid w:val="00F64F14"/>
    <w:rsid w:val="00F65350"/>
    <w:rsid w:val="00F65360"/>
    <w:rsid w:val="00F65509"/>
    <w:rsid w:val="00F66725"/>
    <w:rsid w:val="00F667B4"/>
    <w:rsid w:val="00F669C1"/>
    <w:rsid w:val="00F66BB7"/>
    <w:rsid w:val="00F66E5B"/>
    <w:rsid w:val="00F671D4"/>
    <w:rsid w:val="00F6725C"/>
    <w:rsid w:val="00F67925"/>
    <w:rsid w:val="00F70261"/>
    <w:rsid w:val="00F70306"/>
    <w:rsid w:val="00F705EB"/>
    <w:rsid w:val="00F7079F"/>
    <w:rsid w:val="00F70A46"/>
    <w:rsid w:val="00F70D0E"/>
    <w:rsid w:val="00F7139B"/>
    <w:rsid w:val="00F71434"/>
    <w:rsid w:val="00F7159E"/>
    <w:rsid w:val="00F718A9"/>
    <w:rsid w:val="00F718E8"/>
    <w:rsid w:val="00F71993"/>
    <w:rsid w:val="00F71F12"/>
    <w:rsid w:val="00F723D1"/>
    <w:rsid w:val="00F72C2D"/>
    <w:rsid w:val="00F72EA5"/>
    <w:rsid w:val="00F73227"/>
    <w:rsid w:val="00F733B4"/>
    <w:rsid w:val="00F7353F"/>
    <w:rsid w:val="00F738B0"/>
    <w:rsid w:val="00F73934"/>
    <w:rsid w:val="00F73BEC"/>
    <w:rsid w:val="00F73D8C"/>
    <w:rsid w:val="00F73FB5"/>
    <w:rsid w:val="00F73FC8"/>
    <w:rsid w:val="00F742B6"/>
    <w:rsid w:val="00F7442C"/>
    <w:rsid w:val="00F746D8"/>
    <w:rsid w:val="00F74815"/>
    <w:rsid w:val="00F74D13"/>
    <w:rsid w:val="00F74DBD"/>
    <w:rsid w:val="00F74EF9"/>
    <w:rsid w:val="00F75074"/>
    <w:rsid w:val="00F75DFC"/>
    <w:rsid w:val="00F7625E"/>
    <w:rsid w:val="00F76483"/>
    <w:rsid w:val="00F7649A"/>
    <w:rsid w:val="00F76A90"/>
    <w:rsid w:val="00F775FE"/>
    <w:rsid w:val="00F77A4F"/>
    <w:rsid w:val="00F80192"/>
    <w:rsid w:val="00F8026B"/>
    <w:rsid w:val="00F805BB"/>
    <w:rsid w:val="00F80921"/>
    <w:rsid w:val="00F809DE"/>
    <w:rsid w:val="00F81122"/>
    <w:rsid w:val="00F81150"/>
    <w:rsid w:val="00F8173E"/>
    <w:rsid w:val="00F81E6E"/>
    <w:rsid w:val="00F8260B"/>
    <w:rsid w:val="00F82807"/>
    <w:rsid w:val="00F82DED"/>
    <w:rsid w:val="00F839DC"/>
    <w:rsid w:val="00F83D93"/>
    <w:rsid w:val="00F83F46"/>
    <w:rsid w:val="00F8415F"/>
    <w:rsid w:val="00F84BDD"/>
    <w:rsid w:val="00F84E3C"/>
    <w:rsid w:val="00F853C6"/>
    <w:rsid w:val="00F86797"/>
    <w:rsid w:val="00F86DF2"/>
    <w:rsid w:val="00F87434"/>
    <w:rsid w:val="00F87572"/>
    <w:rsid w:val="00F87A80"/>
    <w:rsid w:val="00F87A91"/>
    <w:rsid w:val="00F87F82"/>
    <w:rsid w:val="00F901F8"/>
    <w:rsid w:val="00F9033A"/>
    <w:rsid w:val="00F90393"/>
    <w:rsid w:val="00F90419"/>
    <w:rsid w:val="00F908BC"/>
    <w:rsid w:val="00F918BF"/>
    <w:rsid w:val="00F91E63"/>
    <w:rsid w:val="00F92301"/>
    <w:rsid w:val="00F9238A"/>
    <w:rsid w:val="00F92508"/>
    <w:rsid w:val="00F92BFF"/>
    <w:rsid w:val="00F92E55"/>
    <w:rsid w:val="00F93295"/>
    <w:rsid w:val="00F9331A"/>
    <w:rsid w:val="00F933FC"/>
    <w:rsid w:val="00F934D0"/>
    <w:rsid w:val="00F93CE0"/>
    <w:rsid w:val="00F9468B"/>
    <w:rsid w:val="00F94AD7"/>
    <w:rsid w:val="00F95060"/>
    <w:rsid w:val="00F950F8"/>
    <w:rsid w:val="00F9511D"/>
    <w:rsid w:val="00F9515C"/>
    <w:rsid w:val="00F9524D"/>
    <w:rsid w:val="00F95434"/>
    <w:rsid w:val="00F955BD"/>
    <w:rsid w:val="00F960BB"/>
    <w:rsid w:val="00F96581"/>
    <w:rsid w:val="00F967B1"/>
    <w:rsid w:val="00F96999"/>
    <w:rsid w:val="00F96CD3"/>
    <w:rsid w:val="00F96E43"/>
    <w:rsid w:val="00F97105"/>
    <w:rsid w:val="00F9756F"/>
    <w:rsid w:val="00F975D9"/>
    <w:rsid w:val="00F97798"/>
    <w:rsid w:val="00F97D9D"/>
    <w:rsid w:val="00FA0445"/>
    <w:rsid w:val="00FA0B0B"/>
    <w:rsid w:val="00FA0DA6"/>
    <w:rsid w:val="00FA13DB"/>
    <w:rsid w:val="00FA1B07"/>
    <w:rsid w:val="00FA1DEC"/>
    <w:rsid w:val="00FA2268"/>
    <w:rsid w:val="00FA2C09"/>
    <w:rsid w:val="00FA2E9C"/>
    <w:rsid w:val="00FA2EC0"/>
    <w:rsid w:val="00FA3787"/>
    <w:rsid w:val="00FA3E72"/>
    <w:rsid w:val="00FA3EB3"/>
    <w:rsid w:val="00FA4DDD"/>
    <w:rsid w:val="00FA4FF2"/>
    <w:rsid w:val="00FA53D9"/>
    <w:rsid w:val="00FA5868"/>
    <w:rsid w:val="00FA5925"/>
    <w:rsid w:val="00FA64E3"/>
    <w:rsid w:val="00FA6F84"/>
    <w:rsid w:val="00FA7161"/>
    <w:rsid w:val="00FA738A"/>
    <w:rsid w:val="00FA7699"/>
    <w:rsid w:val="00FA7D81"/>
    <w:rsid w:val="00FA7E70"/>
    <w:rsid w:val="00FA7F1B"/>
    <w:rsid w:val="00FB0380"/>
    <w:rsid w:val="00FB081C"/>
    <w:rsid w:val="00FB104C"/>
    <w:rsid w:val="00FB12C0"/>
    <w:rsid w:val="00FB15E9"/>
    <w:rsid w:val="00FB187E"/>
    <w:rsid w:val="00FB2872"/>
    <w:rsid w:val="00FB2AC4"/>
    <w:rsid w:val="00FB2D80"/>
    <w:rsid w:val="00FB2E35"/>
    <w:rsid w:val="00FB3298"/>
    <w:rsid w:val="00FB3318"/>
    <w:rsid w:val="00FB33A9"/>
    <w:rsid w:val="00FB3B3C"/>
    <w:rsid w:val="00FB3B63"/>
    <w:rsid w:val="00FB40B1"/>
    <w:rsid w:val="00FB40E8"/>
    <w:rsid w:val="00FB4A4D"/>
    <w:rsid w:val="00FB5401"/>
    <w:rsid w:val="00FB5602"/>
    <w:rsid w:val="00FB5E06"/>
    <w:rsid w:val="00FB6875"/>
    <w:rsid w:val="00FB6952"/>
    <w:rsid w:val="00FB6C29"/>
    <w:rsid w:val="00FB7178"/>
    <w:rsid w:val="00FB749E"/>
    <w:rsid w:val="00FB74D6"/>
    <w:rsid w:val="00FB766C"/>
    <w:rsid w:val="00FB7A71"/>
    <w:rsid w:val="00FB7C06"/>
    <w:rsid w:val="00FC0119"/>
    <w:rsid w:val="00FC0228"/>
    <w:rsid w:val="00FC0405"/>
    <w:rsid w:val="00FC0654"/>
    <w:rsid w:val="00FC1470"/>
    <w:rsid w:val="00FC1BB5"/>
    <w:rsid w:val="00FC1C60"/>
    <w:rsid w:val="00FC2068"/>
    <w:rsid w:val="00FC21D0"/>
    <w:rsid w:val="00FC32D2"/>
    <w:rsid w:val="00FC3544"/>
    <w:rsid w:val="00FC3552"/>
    <w:rsid w:val="00FC356C"/>
    <w:rsid w:val="00FC3928"/>
    <w:rsid w:val="00FC3DE6"/>
    <w:rsid w:val="00FC439F"/>
    <w:rsid w:val="00FC489C"/>
    <w:rsid w:val="00FC4B5F"/>
    <w:rsid w:val="00FC4C6C"/>
    <w:rsid w:val="00FC4CC3"/>
    <w:rsid w:val="00FC4EC7"/>
    <w:rsid w:val="00FC51C1"/>
    <w:rsid w:val="00FC549E"/>
    <w:rsid w:val="00FC54AD"/>
    <w:rsid w:val="00FC5750"/>
    <w:rsid w:val="00FC59A0"/>
    <w:rsid w:val="00FC5C6B"/>
    <w:rsid w:val="00FC631C"/>
    <w:rsid w:val="00FC661D"/>
    <w:rsid w:val="00FC6801"/>
    <w:rsid w:val="00FC6B27"/>
    <w:rsid w:val="00FC6DB5"/>
    <w:rsid w:val="00FC6FB5"/>
    <w:rsid w:val="00FC741E"/>
    <w:rsid w:val="00FC7E29"/>
    <w:rsid w:val="00FD0845"/>
    <w:rsid w:val="00FD1248"/>
    <w:rsid w:val="00FD19CF"/>
    <w:rsid w:val="00FD1AE5"/>
    <w:rsid w:val="00FD1EDB"/>
    <w:rsid w:val="00FD28A7"/>
    <w:rsid w:val="00FD29D6"/>
    <w:rsid w:val="00FD30A7"/>
    <w:rsid w:val="00FD3132"/>
    <w:rsid w:val="00FD369C"/>
    <w:rsid w:val="00FD373B"/>
    <w:rsid w:val="00FD3A29"/>
    <w:rsid w:val="00FD3A7A"/>
    <w:rsid w:val="00FD41C4"/>
    <w:rsid w:val="00FD4515"/>
    <w:rsid w:val="00FD4BDF"/>
    <w:rsid w:val="00FD515B"/>
    <w:rsid w:val="00FD56C2"/>
    <w:rsid w:val="00FD56F7"/>
    <w:rsid w:val="00FD59AB"/>
    <w:rsid w:val="00FD5A7C"/>
    <w:rsid w:val="00FD5BCB"/>
    <w:rsid w:val="00FD682B"/>
    <w:rsid w:val="00FD6FC0"/>
    <w:rsid w:val="00FD7126"/>
    <w:rsid w:val="00FD73D6"/>
    <w:rsid w:val="00FD7796"/>
    <w:rsid w:val="00FD7DC2"/>
    <w:rsid w:val="00FD7F33"/>
    <w:rsid w:val="00FE01EC"/>
    <w:rsid w:val="00FE060F"/>
    <w:rsid w:val="00FE0B32"/>
    <w:rsid w:val="00FE1119"/>
    <w:rsid w:val="00FE154C"/>
    <w:rsid w:val="00FE1701"/>
    <w:rsid w:val="00FE17A7"/>
    <w:rsid w:val="00FE248F"/>
    <w:rsid w:val="00FE2D0F"/>
    <w:rsid w:val="00FE2DD5"/>
    <w:rsid w:val="00FE2FE6"/>
    <w:rsid w:val="00FE3609"/>
    <w:rsid w:val="00FE36DD"/>
    <w:rsid w:val="00FE3E7B"/>
    <w:rsid w:val="00FE45BB"/>
    <w:rsid w:val="00FE4AA9"/>
    <w:rsid w:val="00FE5085"/>
    <w:rsid w:val="00FE5640"/>
    <w:rsid w:val="00FE5A81"/>
    <w:rsid w:val="00FE5AE8"/>
    <w:rsid w:val="00FE5B28"/>
    <w:rsid w:val="00FE5D1E"/>
    <w:rsid w:val="00FE60B7"/>
    <w:rsid w:val="00FE63B6"/>
    <w:rsid w:val="00FE70A4"/>
    <w:rsid w:val="00FE75A0"/>
    <w:rsid w:val="00FE762D"/>
    <w:rsid w:val="00FE79A7"/>
    <w:rsid w:val="00FE7B44"/>
    <w:rsid w:val="00FE7C32"/>
    <w:rsid w:val="00FF09E8"/>
    <w:rsid w:val="00FF0CDF"/>
    <w:rsid w:val="00FF0EDC"/>
    <w:rsid w:val="00FF0FF9"/>
    <w:rsid w:val="00FF11C0"/>
    <w:rsid w:val="00FF135C"/>
    <w:rsid w:val="00FF16D7"/>
    <w:rsid w:val="00FF1713"/>
    <w:rsid w:val="00FF1841"/>
    <w:rsid w:val="00FF20BD"/>
    <w:rsid w:val="00FF2173"/>
    <w:rsid w:val="00FF2437"/>
    <w:rsid w:val="00FF2824"/>
    <w:rsid w:val="00FF2C44"/>
    <w:rsid w:val="00FF3066"/>
    <w:rsid w:val="00FF3853"/>
    <w:rsid w:val="00FF38B4"/>
    <w:rsid w:val="00FF3AE9"/>
    <w:rsid w:val="00FF3F17"/>
    <w:rsid w:val="00FF4555"/>
    <w:rsid w:val="00FF478E"/>
    <w:rsid w:val="00FF4876"/>
    <w:rsid w:val="00FF4901"/>
    <w:rsid w:val="00FF5907"/>
    <w:rsid w:val="00FF5CDC"/>
    <w:rsid w:val="00FF5EB6"/>
    <w:rsid w:val="00FF627C"/>
    <w:rsid w:val="00FF71D9"/>
    <w:rsid w:val="00FF71E3"/>
    <w:rsid w:val="00FF7394"/>
    <w:rsid w:val="00FF73D7"/>
    <w:rsid w:val="00FF77C8"/>
    <w:rsid w:val="00FF7AC0"/>
    <w:rsid w:val="00FF7D8D"/>
    <w:rsid w:val="00FF7ED2"/>
    <w:rsid w:val="01803A58"/>
    <w:rsid w:val="018F5547"/>
    <w:rsid w:val="01EA9C15"/>
    <w:rsid w:val="02245D1E"/>
    <w:rsid w:val="028AA8B8"/>
    <w:rsid w:val="03170C2A"/>
    <w:rsid w:val="031BB25F"/>
    <w:rsid w:val="03F99188"/>
    <w:rsid w:val="041DEF4B"/>
    <w:rsid w:val="04999327"/>
    <w:rsid w:val="04EC9F14"/>
    <w:rsid w:val="04EFDAE3"/>
    <w:rsid w:val="04F319A3"/>
    <w:rsid w:val="0551E92B"/>
    <w:rsid w:val="0578E7AB"/>
    <w:rsid w:val="05A5CE65"/>
    <w:rsid w:val="05F59A74"/>
    <w:rsid w:val="05FEFDAA"/>
    <w:rsid w:val="0637A8B0"/>
    <w:rsid w:val="06B1FE77"/>
    <w:rsid w:val="0742785B"/>
    <w:rsid w:val="074C13C0"/>
    <w:rsid w:val="0774201C"/>
    <w:rsid w:val="08954ABE"/>
    <w:rsid w:val="08F52334"/>
    <w:rsid w:val="08FB41C2"/>
    <w:rsid w:val="08FCE843"/>
    <w:rsid w:val="091B64B4"/>
    <w:rsid w:val="09557A52"/>
    <w:rsid w:val="09882C81"/>
    <w:rsid w:val="09ACCD9E"/>
    <w:rsid w:val="09FDC304"/>
    <w:rsid w:val="0A0802E7"/>
    <w:rsid w:val="0A8DCB94"/>
    <w:rsid w:val="0B1AF5F3"/>
    <w:rsid w:val="0B894488"/>
    <w:rsid w:val="0C7A7107"/>
    <w:rsid w:val="0CEA277C"/>
    <w:rsid w:val="0CEF38CA"/>
    <w:rsid w:val="0D1A735C"/>
    <w:rsid w:val="0D28207C"/>
    <w:rsid w:val="0E1B840B"/>
    <w:rsid w:val="0E1F82B4"/>
    <w:rsid w:val="0E288ED7"/>
    <w:rsid w:val="0E5BE5C0"/>
    <w:rsid w:val="0EBADCC4"/>
    <w:rsid w:val="0EF34201"/>
    <w:rsid w:val="0F02DC2D"/>
    <w:rsid w:val="0FC03EB2"/>
    <w:rsid w:val="0FF37F96"/>
    <w:rsid w:val="1007BD5E"/>
    <w:rsid w:val="10221542"/>
    <w:rsid w:val="1034448D"/>
    <w:rsid w:val="106F3ADC"/>
    <w:rsid w:val="1130C90A"/>
    <w:rsid w:val="11518041"/>
    <w:rsid w:val="118840B8"/>
    <w:rsid w:val="1196203C"/>
    <w:rsid w:val="1201DED8"/>
    <w:rsid w:val="1258FD7D"/>
    <w:rsid w:val="127817C6"/>
    <w:rsid w:val="1307BD50"/>
    <w:rsid w:val="137101AB"/>
    <w:rsid w:val="13900374"/>
    <w:rsid w:val="152B7EB4"/>
    <w:rsid w:val="15B21716"/>
    <w:rsid w:val="15C86D3B"/>
    <w:rsid w:val="1646230F"/>
    <w:rsid w:val="169BFAD5"/>
    <w:rsid w:val="16C236E2"/>
    <w:rsid w:val="16C4CE91"/>
    <w:rsid w:val="16D2E376"/>
    <w:rsid w:val="175A6652"/>
    <w:rsid w:val="17A6D362"/>
    <w:rsid w:val="17F7F8F7"/>
    <w:rsid w:val="1815CB41"/>
    <w:rsid w:val="1821056D"/>
    <w:rsid w:val="187DF65A"/>
    <w:rsid w:val="18C10C67"/>
    <w:rsid w:val="18E206E6"/>
    <w:rsid w:val="19AC05BC"/>
    <w:rsid w:val="1A335CB8"/>
    <w:rsid w:val="1A808D3E"/>
    <w:rsid w:val="1B2440BF"/>
    <w:rsid w:val="1B32572A"/>
    <w:rsid w:val="1B522D2B"/>
    <w:rsid w:val="1BCE1889"/>
    <w:rsid w:val="1BCE4B99"/>
    <w:rsid w:val="1BD97891"/>
    <w:rsid w:val="1C72D84B"/>
    <w:rsid w:val="1D86E5B1"/>
    <w:rsid w:val="1EB81D57"/>
    <w:rsid w:val="1EC94D79"/>
    <w:rsid w:val="1EC9845E"/>
    <w:rsid w:val="1F0D4454"/>
    <w:rsid w:val="20941D17"/>
    <w:rsid w:val="213923E4"/>
    <w:rsid w:val="216DAEB3"/>
    <w:rsid w:val="21899CC5"/>
    <w:rsid w:val="21CB09EB"/>
    <w:rsid w:val="22614D08"/>
    <w:rsid w:val="232E0744"/>
    <w:rsid w:val="24447F13"/>
    <w:rsid w:val="247420C0"/>
    <w:rsid w:val="249D56EB"/>
    <w:rsid w:val="24F7F04E"/>
    <w:rsid w:val="25244F9D"/>
    <w:rsid w:val="25254245"/>
    <w:rsid w:val="25420E7D"/>
    <w:rsid w:val="2669C60C"/>
    <w:rsid w:val="26A5EB22"/>
    <w:rsid w:val="27132A11"/>
    <w:rsid w:val="2760B010"/>
    <w:rsid w:val="27BC4659"/>
    <w:rsid w:val="27F11A87"/>
    <w:rsid w:val="27FAF12E"/>
    <w:rsid w:val="284F24B0"/>
    <w:rsid w:val="289113A1"/>
    <w:rsid w:val="2957A1FD"/>
    <w:rsid w:val="297A0090"/>
    <w:rsid w:val="298F3723"/>
    <w:rsid w:val="29B38F40"/>
    <w:rsid w:val="29F36A81"/>
    <w:rsid w:val="2A13C85C"/>
    <w:rsid w:val="2A21C17A"/>
    <w:rsid w:val="2A3BA82B"/>
    <w:rsid w:val="2B34AC66"/>
    <w:rsid w:val="2B95D7DB"/>
    <w:rsid w:val="2BF19BD6"/>
    <w:rsid w:val="2C005C86"/>
    <w:rsid w:val="2C976DAA"/>
    <w:rsid w:val="2C9DD6EC"/>
    <w:rsid w:val="2CA7144E"/>
    <w:rsid w:val="2CA9C75E"/>
    <w:rsid w:val="2CEFDCE6"/>
    <w:rsid w:val="2D18C2F1"/>
    <w:rsid w:val="2D5464E9"/>
    <w:rsid w:val="2DAB5F01"/>
    <w:rsid w:val="2DFB1F67"/>
    <w:rsid w:val="2E274413"/>
    <w:rsid w:val="2EE6092A"/>
    <w:rsid w:val="2EE934F5"/>
    <w:rsid w:val="2EEA3560"/>
    <w:rsid w:val="2EF040B1"/>
    <w:rsid w:val="2F0892C6"/>
    <w:rsid w:val="2F7573A2"/>
    <w:rsid w:val="2FBA62A7"/>
    <w:rsid w:val="2FE8A0F6"/>
    <w:rsid w:val="30A26D7F"/>
    <w:rsid w:val="30BEED20"/>
    <w:rsid w:val="3107BE4A"/>
    <w:rsid w:val="31138209"/>
    <w:rsid w:val="312993C5"/>
    <w:rsid w:val="31382A3A"/>
    <w:rsid w:val="31C03B51"/>
    <w:rsid w:val="31EBB08B"/>
    <w:rsid w:val="32849618"/>
    <w:rsid w:val="328D5D78"/>
    <w:rsid w:val="3293B47B"/>
    <w:rsid w:val="32EA8E27"/>
    <w:rsid w:val="336BA332"/>
    <w:rsid w:val="34814FAD"/>
    <w:rsid w:val="353C0C60"/>
    <w:rsid w:val="3543C8BC"/>
    <w:rsid w:val="360AEB8F"/>
    <w:rsid w:val="36CD00A5"/>
    <w:rsid w:val="37FB48E9"/>
    <w:rsid w:val="384F45BD"/>
    <w:rsid w:val="38573123"/>
    <w:rsid w:val="386E579F"/>
    <w:rsid w:val="38BC9D7B"/>
    <w:rsid w:val="38D128B1"/>
    <w:rsid w:val="39062F0A"/>
    <w:rsid w:val="39FBDE01"/>
    <w:rsid w:val="3A0E4C6C"/>
    <w:rsid w:val="3A30E8EE"/>
    <w:rsid w:val="3ADD7DB7"/>
    <w:rsid w:val="3AFCA12F"/>
    <w:rsid w:val="3B587EB0"/>
    <w:rsid w:val="3C1D9FB2"/>
    <w:rsid w:val="3CA712C5"/>
    <w:rsid w:val="3E49CFBC"/>
    <w:rsid w:val="3EA200DB"/>
    <w:rsid w:val="3F4451FA"/>
    <w:rsid w:val="3FD2F9CC"/>
    <w:rsid w:val="40EF42A6"/>
    <w:rsid w:val="4103EE1A"/>
    <w:rsid w:val="412F90AC"/>
    <w:rsid w:val="4137B136"/>
    <w:rsid w:val="4158F1A1"/>
    <w:rsid w:val="425BA599"/>
    <w:rsid w:val="4285106B"/>
    <w:rsid w:val="42A1307A"/>
    <w:rsid w:val="43A2E4E6"/>
    <w:rsid w:val="44087FCC"/>
    <w:rsid w:val="446FEB16"/>
    <w:rsid w:val="44813F18"/>
    <w:rsid w:val="449E6C30"/>
    <w:rsid w:val="44CBA028"/>
    <w:rsid w:val="44F266A2"/>
    <w:rsid w:val="4548A0AC"/>
    <w:rsid w:val="454CB292"/>
    <w:rsid w:val="45A23E7B"/>
    <w:rsid w:val="478C4B51"/>
    <w:rsid w:val="49165A66"/>
    <w:rsid w:val="49884142"/>
    <w:rsid w:val="49940DD4"/>
    <w:rsid w:val="49FB490F"/>
    <w:rsid w:val="49FB97BA"/>
    <w:rsid w:val="4A6C8ABD"/>
    <w:rsid w:val="4A7431F1"/>
    <w:rsid w:val="4A7FF289"/>
    <w:rsid w:val="4AE13E6C"/>
    <w:rsid w:val="4B098F52"/>
    <w:rsid w:val="4B4850EE"/>
    <w:rsid w:val="4B68F146"/>
    <w:rsid w:val="4B7A4629"/>
    <w:rsid w:val="4B909059"/>
    <w:rsid w:val="4C070D45"/>
    <w:rsid w:val="4C21FFC5"/>
    <w:rsid w:val="4C73F03E"/>
    <w:rsid w:val="4CFF8EB5"/>
    <w:rsid w:val="4DAB3D59"/>
    <w:rsid w:val="4E16BC5A"/>
    <w:rsid w:val="4E61597D"/>
    <w:rsid w:val="4EA44370"/>
    <w:rsid w:val="4EA7A865"/>
    <w:rsid w:val="4EB4502D"/>
    <w:rsid w:val="4EE3C9F7"/>
    <w:rsid w:val="4F05021E"/>
    <w:rsid w:val="4F13A943"/>
    <w:rsid w:val="4FF13BED"/>
    <w:rsid w:val="4FFB9554"/>
    <w:rsid w:val="5009442B"/>
    <w:rsid w:val="50625FBD"/>
    <w:rsid w:val="50CED05D"/>
    <w:rsid w:val="50D49C4C"/>
    <w:rsid w:val="5108B67A"/>
    <w:rsid w:val="51244137"/>
    <w:rsid w:val="51CC2E9C"/>
    <w:rsid w:val="51F6D02C"/>
    <w:rsid w:val="532F8DFC"/>
    <w:rsid w:val="53E236E9"/>
    <w:rsid w:val="53EFB954"/>
    <w:rsid w:val="54E63D74"/>
    <w:rsid w:val="5509BD61"/>
    <w:rsid w:val="5529CDCA"/>
    <w:rsid w:val="5530686C"/>
    <w:rsid w:val="554FAFF3"/>
    <w:rsid w:val="5567108F"/>
    <w:rsid w:val="558DB90E"/>
    <w:rsid w:val="55BACC5A"/>
    <w:rsid w:val="55CB3C68"/>
    <w:rsid w:val="568F8B76"/>
    <w:rsid w:val="5696EB81"/>
    <w:rsid w:val="56D6CEAF"/>
    <w:rsid w:val="5711EE71"/>
    <w:rsid w:val="581DC11C"/>
    <w:rsid w:val="586A9982"/>
    <w:rsid w:val="58AA6897"/>
    <w:rsid w:val="58B0A629"/>
    <w:rsid w:val="5900D893"/>
    <w:rsid w:val="591B18F5"/>
    <w:rsid w:val="59269912"/>
    <w:rsid w:val="597D7FFE"/>
    <w:rsid w:val="59DCB629"/>
    <w:rsid w:val="5A0B17F4"/>
    <w:rsid w:val="5A2272A0"/>
    <w:rsid w:val="5A62A06F"/>
    <w:rsid w:val="5AB41AF6"/>
    <w:rsid w:val="5B12B3D5"/>
    <w:rsid w:val="5B3771A6"/>
    <w:rsid w:val="5BBFBF92"/>
    <w:rsid w:val="5BD5C362"/>
    <w:rsid w:val="5BEA20D2"/>
    <w:rsid w:val="5BF144C7"/>
    <w:rsid w:val="5C16106E"/>
    <w:rsid w:val="5C42F8D6"/>
    <w:rsid w:val="5C706035"/>
    <w:rsid w:val="5CA11413"/>
    <w:rsid w:val="5CC81E7E"/>
    <w:rsid w:val="5DD6CE33"/>
    <w:rsid w:val="5DEC740B"/>
    <w:rsid w:val="5DFDB5A6"/>
    <w:rsid w:val="5E814163"/>
    <w:rsid w:val="5EDF093C"/>
    <w:rsid w:val="5EEBC4B4"/>
    <w:rsid w:val="600CB809"/>
    <w:rsid w:val="6011151C"/>
    <w:rsid w:val="601463AA"/>
    <w:rsid w:val="60398FD1"/>
    <w:rsid w:val="607E48B9"/>
    <w:rsid w:val="6115631C"/>
    <w:rsid w:val="613C0818"/>
    <w:rsid w:val="619FDC56"/>
    <w:rsid w:val="61BC4A34"/>
    <w:rsid w:val="61E98ADC"/>
    <w:rsid w:val="62963CBE"/>
    <w:rsid w:val="62B648BF"/>
    <w:rsid w:val="62FB9501"/>
    <w:rsid w:val="63C33206"/>
    <w:rsid w:val="644A59E6"/>
    <w:rsid w:val="645364B7"/>
    <w:rsid w:val="645F7D46"/>
    <w:rsid w:val="64C5E825"/>
    <w:rsid w:val="64F300B7"/>
    <w:rsid w:val="64F32796"/>
    <w:rsid w:val="65A322F8"/>
    <w:rsid w:val="663E6845"/>
    <w:rsid w:val="6675177A"/>
    <w:rsid w:val="6737DB34"/>
    <w:rsid w:val="679A1CF0"/>
    <w:rsid w:val="679DE8C2"/>
    <w:rsid w:val="67BAF206"/>
    <w:rsid w:val="67D4FFA1"/>
    <w:rsid w:val="683608A0"/>
    <w:rsid w:val="683DF06D"/>
    <w:rsid w:val="68589FCE"/>
    <w:rsid w:val="68A08AA1"/>
    <w:rsid w:val="69231CA4"/>
    <w:rsid w:val="693C75B7"/>
    <w:rsid w:val="69BF53B9"/>
    <w:rsid w:val="6A059227"/>
    <w:rsid w:val="6A0E0AD9"/>
    <w:rsid w:val="6AC11C81"/>
    <w:rsid w:val="6B502F9C"/>
    <w:rsid w:val="6B82A9CF"/>
    <w:rsid w:val="6B83135F"/>
    <w:rsid w:val="6BAFD1F3"/>
    <w:rsid w:val="6BF64830"/>
    <w:rsid w:val="6C35DC6A"/>
    <w:rsid w:val="6C4BF9D4"/>
    <w:rsid w:val="6D5D0A2D"/>
    <w:rsid w:val="6DACBEAC"/>
    <w:rsid w:val="6E82F4B8"/>
    <w:rsid w:val="6EA27ED9"/>
    <w:rsid w:val="6EC6FBAA"/>
    <w:rsid w:val="6EF2B98A"/>
    <w:rsid w:val="6FCB471D"/>
    <w:rsid w:val="7063A366"/>
    <w:rsid w:val="70B5AA40"/>
    <w:rsid w:val="710FBA41"/>
    <w:rsid w:val="719BA6F8"/>
    <w:rsid w:val="7218FEA8"/>
    <w:rsid w:val="72632022"/>
    <w:rsid w:val="72707E8B"/>
    <w:rsid w:val="72998B9B"/>
    <w:rsid w:val="72DDEA0A"/>
    <w:rsid w:val="7313A3E4"/>
    <w:rsid w:val="731D3C46"/>
    <w:rsid w:val="73234AA4"/>
    <w:rsid w:val="7348C4F7"/>
    <w:rsid w:val="73D9B023"/>
    <w:rsid w:val="74C116BD"/>
    <w:rsid w:val="74CC40FE"/>
    <w:rsid w:val="74D3E65F"/>
    <w:rsid w:val="74E4C05B"/>
    <w:rsid w:val="750D1F17"/>
    <w:rsid w:val="75524ECA"/>
    <w:rsid w:val="75727BC8"/>
    <w:rsid w:val="7598914B"/>
    <w:rsid w:val="75E66113"/>
    <w:rsid w:val="75FB9AB2"/>
    <w:rsid w:val="7647D378"/>
    <w:rsid w:val="765591F7"/>
    <w:rsid w:val="765944CD"/>
    <w:rsid w:val="77076F38"/>
    <w:rsid w:val="7710E186"/>
    <w:rsid w:val="7724873F"/>
    <w:rsid w:val="772669FE"/>
    <w:rsid w:val="77BF8F25"/>
    <w:rsid w:val="7806A433"/>
    <w:rsid w:val="78922CF8"/>
    <w:rsid w:val="78B3C1EE"/>
    <w:rsid w:val="78D4B6D0"/>
    <w:rsid w:val="790EA884"/>
    <w:rsid w:val="79828837"/>
    <w:rsid w:val="7A0A4653"/>
    <w:rsid w:val="7A298385"/>
    <w:rsid w:val="7A6E34D5"/>
    <w:rsid w:val="7A758AF8"/>
    <w:rsid w:val="7A81DDB0"/>
    <w:rsid w:val="7BF64492"/>
    <w:rsid w:val="7C690C39"/>
    <w:rsid w:val="7CD8DBEF"/>
    <w:rsid w:val="7CEA7BC7"/>
    <w:rsid w:val="7CFC8022"/>
    <w:rsid w:val="7DFF19F2"/>
    <w:rsid w:val="7E3C001F"/>
    <w:rsid w:val="7E913740"/>
    <w:rsid w:val="7EB84349"/>
    <w:rsid w:val="7EC17915"/>
    <w:rsid w:val="7EEED740"/>
    <w:rsid w:val="7F12C8D4"/>
    <w:rsid w:val="7FEC63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B9D0C2"/>
  <w14:defaultImageDpi w14:val="330"/>
  <w15:docId w15:val="{130034EF-162A-435A-8EA9-C35C1AEF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085"/>
    <w:rPr>
      <w:rFonts w:ascii="Arial" w:hAnsi="Arial"/>
      <w:color w:val="000000" w:themeColor="text1"/>
      <w:lang w:val="en-AU"/>
    </w:rPr>
  </w:style>
  <w:style w:type="paragraph" w:styleId="Heading1">
    <w:name w:val="heading 1"/>
    <w:basedOn w:val="Normal"/>
    <w:next w:val="Normal"/>
    <w:link w:val="Heading1Char"/>
    <w:uiPriority w:val="9"/>
    <w:qFormat/>
    <w:rsid w:val="00A97722"/>
    <w:pPr>
      <w:keepNext/>
      <w:keepLines/>
      <w:spacing w:before="480" w:after="240" w:line="240" w:lineRule="auto"/>
      <w:outlineLvl w:val="0"/>
    </w:pPr>
    <w:rPr>
      <w:rFonts w:eastAsiaTheme="majorEastAsia" w:cstheme="majorBidi"/>
      <w:b/>
      <w:bCs/>
      <w:color w:val="auto"/>
      <w:sz w:val="36"/>
      <w:szCs w:val="28"/>
      <w:u w:val="single" w:color="FF79FF"/>
    </w:rPr>
  </w:style>
  <w:style w:type="paragraph" w:styleId="Heading2">
    <w:name w:val="heading 2"/>
    <w:basedOn w:val="Normal"/>
    <w:next w:val="Normal"/>
    <w:link w:val="Heading2Char"/>
    <w:uiPriority w:val="9"/>
    <w:unhideWhenUsed/>
    <w:qFormat/>
    <w:rsid w:val="00A97722"/>
    <w:pPr>
      <w:keepNext/>
      <w:keepLines/>
      <w:spacing w:before="200" w:after="120"/>
      <w:outlineLvl w:val="1"/>
    </w:pPr>
    <w:rPr>
      <w:rFonts w:eastAsiaTheme="majorEastAsia" w:cstheme="majorBidi"/>
      <w:b/>
      <w:bCs/>
      <w:sz w:val="26"/>
      <w:szCs w:val="26"/>
      <w:u w:val="single" w:color="E6E4DC"/>
    </w:rPr>
  </w:style>
  <w:style w:type="paragraph" w:styleId="Heading3">
    <w:name w:val="heading 3"/>
    <w:basedOn w:val="Normal"/>
    <w:next w:val="Normal"/>
    <w:link w:val="Heading3Char"/>
    <w:autoRedefine/>
    <w:uiPriority w:val="9"/>
    <w:unhideWhenUsed/>
    <w:qFormat/>
    <w:rsid w:val="00B85A1E"/>
    <w:pPr>
      <w:keepNext/>
      <w:keepLines/>
      <w:spacing w:before="200" w:after="120" w:line="288" w:lineRule="atLeast"/>
      <w:outlineLvl w:val="2"/>
    </w:pPr>
    <w:rPr>
      <w:rFonts w:eastAsiaTheme="majorEastAsia" w:cs="Calibri Light"/>
      <w:b/>
      <w:bCs/>
      <w:szCs w:val="44"/>
      <w:u w:val="single" w:color="FF79FF"/>
      <w:lang w:val="en-US"/>
    </w:rPr>
  </w:style>
  <w:style w:type="paragraph" w:styleId="Heading4">
    <w:name w:val="heading 4"/>
    <w:basedOn w:val="Normal"/>
    <w:next w:val="Normal"/>
    <w:link w:val="Heading4Char"/>
    <w:uiPriority w:val="9"/>
    <w:unhideWhenUsed/>
    <w:qFormat/>
    <w:rsid w:val="00606B70"/>
    <w:pPr>
      <w:keepNext/>
      <w:keepLines/>
      <w:spacing w:before="200" w:after="120"/>
      <w:outlineLvl w:val="3"/>
    </w:pPr>
    <w:rPr>
      <w:rFonts w:eastAsiaTheme="majorEastAsia" w:cstheme="majorBidi"/>
      <w:b/>
      <w:bCs/>
      <w:iCs/>
    </w:rPr>
  </w:style>
  <w:style w:type="paragraph" w:styleId="Heading5">
    <w:name w:val="heading 5"/>
    <w:basedOn w:val="Normal"/>
    <w:next w:val="Normal"/>
    <w:link w:val="Heading5Char"/>
    <w:uiPriority w:val="9"/>
    <w:unhideWhenUsed/>
    <w:rsid w:val="00E3071C"/>
    <w:pPr>
      <w:keepNext/>
      <w:keepLines/>
      <w:spacing w:before="200" w:after="0"/>
      <w:outlineLvl w:val="4"/>
    </w:pPr>
    <w:rPr>
      <w:rFonts w:asciiTheme="majorHAnsi" w:eastAsiaTheme="majorEastAsia" w:hAnsiTheme="majorHAnsi" w:cstheme="majorBidi"/>
      <w:color w:val="1F2044"/>
    </w:rPr>
  </w:style>
  <w:style w:type="paragraph" w:styleId="Heading6">
    <w:name w:val="heading 6"/>
    <w:basedOn w:val="Normal"/>
    <w:next w:val="Normal"/>
    <w:link w:val="Heading6Char"/>
    <w:uiPriority w:val="9"/>
    <w:semiHidden/>
    <w:unhideWhenUsed/>
    <w:rsid w:val="00ED00B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D00B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D00B3"/>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ED00B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2B7E18"/>
    <w:pPr>
      <w:spacing w:after="0" w:line="240" w:lineRule="auto"/>
    </w:pPr>
    <w:rPr>
      <w:rFonts w:ascii="Gotham Book" w:hAnsi="Gotham Book"/>
      <w:color w:val="17365D" w:themeColor="text2" w:themeShade="BF"/>
    </w:rPr>
  </w:style>
  <w:style w:type="character" w:customStyle="1" w:styleId="Heading2Char">
    <w:name w:val="Heading 2 Char"/>
    <w:basedOn w:val="DefaultParagraphFont"/>
    <w:link w:val="Heading2"/>
    <w:uiPriority w:val="9"/>
    <w:rsid w:val="00A97722"/>
    <w:rPr>
      <w:rFonts w:ascii="Arial" w:eastAsiaTheme="majorEastAsia" w:hAnsi="Arial" w:cstheme="majorBidi"/>
      <w:b/>
      <w:bCs/>
      <w:color w:val="000000" w:themeColor="text1"/>
      <w:sz w:val="26"/>
      <w:szCs w:val="26"/>
      <w:u w:val="single" w:color="E6E4DC"/>
      <w:lang w:val="en-AU"/>
    </w:rPr>
  </w:style>
  <w:style w:type="paragraph" w:styleId="TOC1">
    <w:name w:val="toc 1"/>
    <w:basedOn w:val="Normal"/>
    <w:next w:val="Normal"/>
    <w:autoRedefine/>
    <w:uiPriority w:val="39"/>
    <w:unhideWhenUsed/>
    <w:rsid w:val="009B7624"/>
    <w:pPr>
      <w:tabs>
        <w:tab w:val="right" w:leader="dot" w:pos="9010"/>
      </w:tabs>
      <w:spacing w:after="100"/>
    </w:pPr>
  </w:style>
  <w:style w:type="character" w:customStyle="1" w:styleId="Heading1Char">
    <w:name w:val="Heading 1 Char"/>
    <w:basedOn w:val="DefaultParagraphFont"/>
    <w:link w:val="Heading1"/>
    <w:uiPriority w:val="9"/>
    <w:rsid w:val="00A97722"/>
    <w:rPr>
      <w:rFonts w:ascii="Arial" w:eastAsiaTheme="majorEastAsia" w:hAnsi="Arial" w:cstheme="majorBidi"/>
      <w:b/>
      <w:bCs/>
      <w:sz w:val="36"/>
      <w:szCs w:val="28"/>
      <w:u w:val="single" w:color="FF79FF"/>
      <w:lang w:val="en-AU"/>
    </w:rPr>
  </w:style>
  <w:style w:type="character" w:customStyle="1" w:styleId="Heading3Char">
    <w:name w:val="Heading 3 Char"/>
    <w:basedOn w:val="DefaultParagraphFont"/>
    <w:link w:val="Heading3"/>
    <w:uiPriority w:val="9"/>
    <w:rsid w:val="00B85A1E"/>
    <w:rPr>
      <w:rFonts w:ascii="Arial" w:eastAsiaTheme="majorEastAsia" w:hAnsi="Arial" w:cs="Calibri Light"/>
      <w:b/>
      <w:bCs/>
      <w:color w:val="000000" w:themeColor="text1"/>
      <w:szCs w:val="44"/>
      <w:u w:val="single" w:color="FF79FF"/>
    </w:rPr>
  </w:style>
  <w:style w:type="character" w:customStyle="1" w:styleId="Heading4Char">
    <w:name w:val="Heading 4 Char"/>
    <w:basedOn w:val="DefaultParagraphFont"/>
    <w:link w:val="Heading4"/>
    <w:uiPriority w:val="9"/>
    <w:rsid w:val="00606B70"/>
    <w:rPr>
      <w:rFonts w:ascii="Arial" w:eastAsiaTheme="majorEastAsia" w:hAnsi="Arial" w:cstheme="majorBidi"/>
      <w:b/>
      <w:bCs/>
      <w:iCs/>
      <w:color w:val="000000" w:themeColor="text1"/>
      <w:lang w:val="en-AU"/>
    </w:rPr>
  </w:style>
  <w:style w:type="paragraph" w:styleId="Title">
    <w:name w:val="Title"/>
    <w:basedOn w:val="Normal"/>
    <w:next w:val="Normal"/>
    <w:link w:val="TitleChar"/>
    <w:uiPriority w:val="10"/>
    <w:qFormat/>
    <w:rsid w:val="00812C12"/>
    <w:pPr>
      <w:pBdr>
        <w:bottom w:val="single" w:sz="8" w:space="4" w:color="4F81BD" w:themeColor="accent1"/>
      </w:pBdr>
      <w:spacing w:after="300" w:line="240" w:lineRule="auto"/>
      <w:contextualSpacing/>
    </w:pPr>
    <w:rPr>
      <w:rFonts w:eastAsiaTheme="majorEastAsia" w:cstheme="majorBidi"/>
      <w:b/>
      <w:spacing w:val="5"/>
      <w:kern w:val="28"/>
      <w:sz w:val="96"/>
      <w:szCs w:val="52"/>
      <w:u w:val="thick" w:color="FF79FF"/>
    </w:rPr>
  </w:style>
  <w:style w:type="character" w:customStyle="1" w:styleId="TitleChar">
    <w:name w:val="Title Char"/>
    <w:basedOn w:val="DefaultParagraphFont"/>
    <w:link w:val="Title"/>
    <w:uiPriority w:val="10"/>
    <w:rsid w:val="00812C12"/>
    <w:rPr>
      <w:rFonts w:ascii="Arial" w:eastAsiaTheme="majorEastAsia" w:hAnsi="Arial" w:cstheme="majorBidi"/>
      <w:b/>
      <w:color w:val="000000" w:themeColor="text1"/>
      <w:spacing w:val="5"/>
      <w:kern w:val="28"/>
      <w:sz w:val="96"/>
      <w:szCs w:val="52"/>
      <w:u w:val="thick" w:color="FF79FF"/>
      <w:lang w:val="en-AU"/>
    </w:rPr>
  </w:style>
  <w:style w:type="paragraph" w:styleId="Subtitle">
    <w:name w:val="Subtitle"/>
    <w:basedOn w:val="Normal"/>
    <w:next w:val="Normal"/>
    <w:link w:val="SubtitleChar"/>
    <w:uiPriority w:val="11"/>
    <w:rsid w:val="002B7E18"/>
    <w:pPr>
      <w:numPr>
        <w:ilvl w:val="1"/>
      </w:numPr>
    </w:pPr>
    <w:rPr>
      <w:rFonts w:ascii="Gotham Extra Light Italic" w:eastAsiaTheme="majorEastAsia" w:hAnsi="Gotham Extra Light Italic" w:cstheme="majorBidi"/>
      <w:iCs/>
      <w:color w:val="4F81BD" w:themeColor="accent1"/>
      <w:spacing w:val="15"/>
      <w:sz w:val="24"/>
      <w:szCs w:val="24"/>
    </w:rPr>
  </w:style>
  <w:style w:type="character" w:customStyle="1" w:styleId="SubtitleChar">
    <w:name w:val="Subtitle Char"/>
    <w:basedOn w:val="DefaultParagraphFont"/>
    <w:link w:val="Subtitle"/>
    <w:uiPriority w:val="11"/>
    <w:rsid w:val="002B7E18"/>
    <w:rPr>
      <w:rFonts w:ascii="Gotham Extra Light Italic" w:eastAsiaTheme="majorEastAsia" w:hAnsi="Gotham Extra Light Italic" w:cstheme="majorBidi"/>
      <w:iCs/>
      <w:color w:val="4F81BD" w:themeColor="accent1"/>
      <w:spacing w:val="15"/>
      <w:sz w:val="24"/>
      <w:szCs w:val="24"/>
    </w:rPr>
  </w:style>
  <w:style w:type="character" w:styleId="SubtleEmphasis">
    <w:name w:val="Subtle Emphasis"/>
    <w:basedOn w:val="DefaultParagraphFont"/>
    <w:uiPriority w:val="19"/>
    <w:rsid w:val="002D31E1"/>
    <w:rPr>
      <w:rFonts w:ascii="Calibri Light" w:hAnsi="Calibri Light"/>
      <w:i/>
      <w:iCs/>
      <w:color w:val="393D61"/>
    </w:rPr>
  </w:style>
  <w:style w:type="character" w:styleId="Emphasis">
    <w:name w:val="Emphasis"/>
    <w:basedOn w:val="DefaultParagraphFont"/>
    <w:uiPriority w:val="20"/>
    <w:rsid w:val="00E3071C"/>
    <w:rPr>
      <w:i/>
      <w:iCs/>
      <w:color w:val="ED6778"/>
    </w:rPr>
  </w:style>
  <w:style w:type="character" w:styleId="IntenseEmphasis">
    <w:name w:val="Intense Emphasis"/>
    <w:basedOn w:val="DefaultParagraphFont"/>
    <w:uiPriority w:val="21"/>
    <w:rsid w:val="00E3071C"/>
    <w:rPr>
      <w:rFonts w:ascii="Gotham Medium Italic" w:hAnsi="Gotham Medium Italic"/>
      <w:bCs/>
      <w:iCs/>
      <w:color w:val="ED6778"/>
    </w:rPr>
  </w:style>
  <w:style w:type="character" w:styleId="Strong">
    <w:name w:val="Strong"/>
    <w:basedOn w:val="DefaultParagraphFont"/>
    <w:uiPriority w:val="22"/>
    <w:rsid w:val="00ED00B3"/>
    <w:rPr>
      <w:b/>
      <w:bCs/>
    </w:rPr>
  </w:style>
  <w:style w:type="character" w:customStyle="1" w:styleId="Heading5Char">
    <w:name w:val="Heading 5 Char"/>
    <w:basedOn w:val="DefaultParagraphFont"/>
    <w:link w:val="Heading5"/>
    <w:uiPriority w:val="9"/>
    <w:rsid w:val="00E3071C"/>
    <w:rPr>
      <w:rFonts w:asciiTheme="majorHAnsi" w:eastAsiaTheme="majorEastAsia" w:hAnsiTheme="majorHAnsi" w:cstheme="majorBidi"/>
      <w:color w:val="1F2044"/>
    </w:rPr>
  </w:style>
  <w:style w:type="character" w:customStyle="1" w:styleId="Heading6Char">
    <w:name w:val="Heading 6 Char"/>
    <w:basedOn w:val="DefaultParagraphFont"/>
    <w:link w:val="Heading6"/>
    <w:uiPriority w:val="9"/>
    <w:semiHidden/>
    <w:rsid w:val="00ED00B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D00B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D00B3"/>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ED00B3"/>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D00B3"/>
    <w:pPr>
      <w:spacing w:line="240" w:lineRule="auto"/>
    </w:pPr>
    <w:rPr>
      <w:rFonts w:ascii="Gotham Book" w:hAnsi="Gotham Book"/>
      <w:b/>
      <w:bCs/>
      <w:color w:val="4F81BD" w:themeColor="accent1"/>
      <w:sz w:val="18"/>
      <w:szCs w:val="18"/>
    </w:rPr>
  </w:style>
  <w:style w:type="character" w:customStyle="1" w:styleId="NoSpacingChar">
    <w:name w:val="No Spacing Char"/>
    <w:basedOn w:val="DefaultParagraphFont"/>
    <w:link w:val="NoSpacing"/>
    <w:uiPriority w:val="1"/>
    <w:rsid w:val="002B7E18"/>
    <w:rPr>
      <w:rFonts w:ascii="Gotham Book" w:hAnsi="Gotham Book"/>
      <w:color w:val="17365D" w:themeColor="text2" w:themeShade="BF"/>
    </w:rPr>
  </w:style>
  <w:style w:type="paragraph" w:styleId="ListParagraph">
    <w:name w:val="List Paragraph"/>
    <w:basedOn w:val="Normal"/>
    <w:link w:val="ListParagraphChar"/>
    <w:uiPriority w:val="34"/>
    <w:qFormat/>
    <w:rsid w:val="00ED00B3"/>
    <w:pPr>
      <w:ind w:left="720"/>
      <w:contextualSpacing/>
    </w:pPr>
    <w:rPr>
      <w:rFonts w:ascii="Gotham Book" w:hAnsi="Gotham Book"/>
    </w:rPr>
  </w:style>
  <w:style w:type="paragraph" w:styleId="Quote">
    <w:name w:val="Quote"/>
    <w:basedOn w:val="Normal"/>
    <w:next w:val="Normal"/>
    <w:link w:val="QuoteChar"/>
    <w:uiPriority w:val="29"/>
    <w:rsid w:val="00ED00B3"/>
    <w:rPr>
      <w:rFonts w:ascii="Gotham Book" w:hAnsi="Gotham Book"/>
      <w:i/>
      <w:iCs/>
    </w:rPr>
  </w:style>
  <w:style w:type="character" w:customStyle="1" w:styleId="QuoteChar">
    <w:name w:val="Quote Char"/>
    <w:basedOn w:val="DefaultParagraphFont"/>
    <w:link w:val="Quote"/>
    <w:uiPriority w:val="29"/>
    <w:rsid w:val="00ED00B3"/>
    <w:rPr>
      <w:i/>
      <w:iCs/>
      <w:color w:val="000000" w:themeColor="text1"/>
    </w:rPr>
  </w:style>
  <w:style w:type="paragraph" w:styleId="IntenseQuote">
    <w:name w:val="Intense Quote"/>
    <w:basedOn w:val="Normal"/>
    <w:next w:val="Normal"/>
    <w:link w:val="IntenseQuoteChar"/>
    <w:uiPriority w:val="30"/>
    <w:rsid w:val="00ED00B3"/>
    <w:pPr>
      <w:pBdr>
        <w:bottom w:val="single" w:sz="4" w:space="4" w:color="4F81BD" w:themeColor="accent1"/>
      </w:pBdr>
      <w:spacing w:before="200" w:after="280"/>
      <w:ind w:left="936" w:right="936"/>
    </w:pPr>
    <w:rPr>
      <w:rFonts w:ascii="Gotham Book" w:hAnsi="Gotham Book"/>
      <w:b/>
      <w:bCs/>
      <w:i/>
      <w:iCs/>
      <w:color w:val="4F81BD" w:themeColor="accent1"/>
    </w:rPr>
  </w:style>
  <w:style w:type="character" w:customStyle="1" w:styleId="IntenseQuoteChar">
    <w:name w:val="Intense Quote Char"/>
    <w:basedOn w:val="DefaultParagraphFont"/>
    <w:link w:val="IntenseQuote"/>
    <w:uiPriority w:val="30"/>
    <w:rsid w:val="00ED00B3"/>
    <w:rPr>
      <w:b/>
      <w:bCs/>
      <w:i/>
      <w:iCs/>
      <w:color w:val="4F81BD" w:themeColor="accent1"/>
    </w:rPr>
  </w:style>
  <w:style w:type="character" w:styleId="SubtleReference">
    <w:name w:val="Subtle Reference"/>
    <w:basedOn w:val="DefaultParagraphFont"/>
    <w:uiPriority w:val="31"/>
    <w:rsid w:val="00ED00B3"/>
    <w:rPr>
      <w:smallCaps/>
      <w:color w:val="C0504D" w:themeColor="accent2"/>
      <w:u w:val="single"/>
    </w:rPr>
  </w:style>
  <w:style w:type="character" w:styleId="IntenseReference">
    <w:name w:val="Intense Reference"/>
    <w:basedOn w:val="DefaultParagraphFont"/>
    <w:uiPriority w:val="32"/>
    <w:rsid w:val="00ED00B3"/>
    <w:rPr>
      <w:b/>
      <w:bCs/>
      <w:smallCaps/>
      <w:color w:val="C0504D" w:themeColor="accent2"/>
      <w:spacing w:val="5"/>
      <w:u w:val="single"/>
    </w:rPr>
  </w:style>
  <w:style w:type="character" w:styleId="BookTitle">
    <w:name w:val="Book Title"/>
    <w:basedOn w:val="DefaultParagraphFont"/>
    <w:uiPriority w:val="33"/>
    <w:rsid w:val="00ED00B3"/>
    <w:rPr>
      <w:b/>
      <w:bCs/>
      <w:smallCaps/>
      <w:spacing w:val="5"/>
    </w:rPr>
  </w:style>
  <w:style w:type="paragraph" w:styleId="TOCHeading">
    <w:name w:val="TOC Heading"/>
    <w:basedOn w:val="Heading1"/>
    <w:next w:val="Normal"/>
    <w:uiPriority w:val="39"/>
    <w:unhideWhenUsed/>
    <w:rsid w:val="00ED00B3"/>
    <w:pPr>
      <w:outlineLvl w:val="9"/>
    </w:pPr>
  </w:style>
  <w:style w:type="table" w:styleId="TableGrid">
    <w:name w:val="Table Grid"/>
    <w:basedOn w:val="TableNormal"/>
    <w:uiPriority w:val="39"/>
    <w:rsid w:val="00DA06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FF79FF"/>
      </w:rPr>
    </w:tblStylePr>
  </w:style>
  <w:style w:type="table" w:styleId="LightList-Accent2">
    <w:name w:val="Light List Accent 2"/>
    <w:basedOn w:val="TableNormal"/>
    <w:uiPriority w:val="61"/>
    <w:rsid w:val="006D4F8B"/>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6D4F8B"/>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5">
    <w:name w:val="Light List Accent 5"/>
    <w:basedOn w:val="TableNormal"/>
    <w:uiPriority w:val="61"/>
    <w:rsid w:val="006D4F8B"/>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
    <w:name w:val="Light List"/>
    <w:basedOn w:val="TableNormal"/>
    <w:uiPriority w:val="61"/>
    <w:rsid w:val="008834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rsid w:val="008834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List1-Accent1">
    <w:name w:val="Medium List 1 Accent 1"/>
    <w:basedOn w:val="TableNormal"/>
    <w:uiPriority w:val="65"/>
    <w:rsid w:val="008834C1"/>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Header">
    <w:name w:val="header"/>
    <w:basedOn w:val="Normal"/>
    <w:link w:val="HeaderChar"/>
    <w:uiPriority w:val="99"/>
    <w:unhideWhenUsed/>
    <w:rsid w:val="00E02509"/>
    <w:pPr>
      <w:tabs>
        <w:tab w:val="center" w:pos="4320"/>
        <w:tab w:val="right" w:pos="8640"/>
      </w:tabs>
      <w:spacing w:after="0" w:line="240" w:lineRule="auto"/>
    </w:pPr>
    <w:rPr>
      <w:rFonts w:ascii="Gotham Book" w:hAnsi="Gotham Book"/>
    </w:rPr>
  </w:style>
  <w:style w:type="character" w:customStyle="1" w:styleId="HeaderChar">
    <w:name w:val="Header Char"/>
    <w:basedOn w:val="DefaultParagraphFont"/>
    <w:link w:val="Header"/>
    <w:uiPriority w:val="99"/>
    <w:rsid w:val="00E02509"/>
    <w:rPr>
      <w:rFonts w:ascii="Gotham Book" w:hAnsi="Gotham Book"/>
      <w:color w:val="17365D" w:themeColor="text2" w:themeShade="BF"/>
    </w:rPr>
  </w:style>
  <w:style w:type="paragraph" w:styleId="Footer">
    <w:name w:val="footer"/>
    <w:basedOn w:val="Normal"/>
    <w:link w:val="FooterChar"/>
    <w:uiPriority w:val="99"/>
    <w:unhideWhenUsed/>
    <w:rsid w:val="00E02509"/>
    <w:pPr>
      <w:tabs>
        <w:tab w:val="center" w:pos="4320"/>
        <w:tab w:val="right" w:pos="8640"/>
      </w:tabs>
      <w:spacing w:after="0" w:line="240" w:lineRule="auto"/>
    </w:pPr>
    <w:rPr>
      <w:rFonts w:ascii="Gotham Book" w:hAnsi="Gotham Book"/>
    </w:rPr>
  </w:style>
  <w:style w:type="character" w:customStyle="1" w:styleId="FooterChar">
    <w:name w:val="Footer Char"/>
    <w:basedOn w:val="DefaultParagraphFont"/>
    <w:link w:val="Footer"/>
    <w:uiPriority w:val="99"/>
    <w:rsid w:val="00E02509"/>
    <w:rPr>
      <w:rFonts w:ascii="Gotham Book" w:hAnsi="Gotham Book"/>
      <w:color w:val="17365D" w:themeColor="text2" w:themeShade="BF"/>
    </w:rPr>
  </w:style>
  <w:style w:type="paragraph" w:styleId="BalloonText">
    <w:name w:val="Balloon Text"/>
    <w:basedOn w:val="Normal"/>
    <w:link w:val="BalloonTextChar"/>
    <w:uiPriority w:val="99"/>
    <w:semiHidden/>
    <w:unhideWhenUsed/>
    <w:rsid w:val="00E0250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2509"/>
    <w:rPr>
      <w:rFonts w:ascii="Lucida Grande" w:hAnsi="Lucida Grande" w:cs="Lucida Grande"/>
      <w:color w:val="17365D" w:themeColor="text2" w:themeShade="BF"/>
      <w:sz w:val="18"/>
      <w:szCs w:val="18"/>
    </w:rPr>
  </w:style>
  <w:style w:type="paragraph" w:customStyle="1" w:styleId="Body">
    <w:name w:val="Body"/>
    <w:rsid w:val="004C5F89"/>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table" w:customStyle="1" w:styleId="TableGrid1">
    <w:name w:val="Table Grid1"/>
    <w:basedOn w:val="TableNormal"/>
    <w:next w:val="TableGrid"/>
    <w:uiPriority w:val="59"/>
    <w:rsid w:val="00EB05A8"/>
    <w:pPr>
      <w:spacing w:after="0" w:line="240" w:lineRule="auto"/>
    </w:pPr>
    <w:rPr>
      <w:rFonts w:eastAsiaTheme="minorHAnsi"/>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27659"/>
    <w:rPr>
      <w:sz w:val="16"/>
      <w:szCs w:val="16"/>
    </w:rPr>
  </w:style>
  <w:style w:type="paragraph" w:styleId="CommentText">
    <w:name w:val="annotation text"/>
    <w:basedOn w:val="Normal"/>
    <w:link w:val="CommentTextChar"/>
    <w:uiPriority w:val="99"/>
    <w:unhideWhenUsed/>
    <w:rsid w:val="00727659"/>
    <w:pPr>
      <w:spacing w:line="240" w:lineRule="auto"/>
    </w:pPr>
    <w:rPr>
      <w:rFonts w:ascii="Gotham Book" w:hAnsi="Gotham Book"/>
      <w:sz w:val="20"/>
      <w:szCs w:val="20"/>
    </w:rPr>
  </w:style>
  <w:style w:type="character" w:customStyle="1" w:styleId="CommentTextChar">
    <w:name w:val="Comment Text Char"/>
    <w:basedOn w:val="DefaultParagraphFont"/>
    <w:link w:val="CommentText"/>
    <w:uiPriority w:val="99"/>
    <w:rsid w:val="00727659"/>
    <w:rPr>
      <w:rFonts w:ascii="Gotham Book" w:hAnsi="Gotham Book"/>
      <w:color w:val="17365D" w:themeColor="text2" w:themeShade="BF"/>
      <w:sz w:val="20"/>
      <w:szCs w:val="20"/>
    </w:rPr>
  </w:style>
  <w:style w:type="paragraph" w:styleId="CommentSubject">
    <w:name w:val="annotation subject"/>
    <w:basedOn w:val="CommentText"/>
    <w:next w:val="CommentText"/>
    <w:link w:val="CommentSubjectChar"/>
    <w:uiPriority w:val="99"/>
    <w:semiHidden/>
    <w:unhideWhenUsed/>
    <w:rsid w:val="00727659"/>
    <w:rPr>
      <w:b/>
      <w:bCs/>
    </w:rPr>
  </w:style>
  <w:style w:type="character" w:customStyle="1" w:styleId="CommentSubjectChar">
    <w:name w:val="Comment Subject Char"/>
    <w:basedOn w:val="CommentTextChar"/>
    <w:link w:val="CommentSubject"/>
    <w:uiPriority w:val="99"/>
    <w:semiHidden/>
    <w:rsid w:val="00727659"/>
    <w:rPr>
      <w:rFonts w:ascii="Gotham Book" w:hAnsi="Gotham Book"/>
      <w:b/>
      <w:bCs/>
      <w:color w:val="17365D" w:themeColor="text2" w:themeShade="BF"/>
      <w:sz w:val="20"/>
      <w:szCs w:val="20"/>
    </w:rPr>
  </w:style>
  <w:style w:type="table" w:customStyle="1" w:styleId="TableGrid2">
    <w:name w:val="Table Grid2"/>
    <w:basedOn w:val="TableNormal"/>
    <w:next w:val="TableGrid"/>
    <w:uiPriority w:val="39"/>
    <w:rsid w:val="003C0FCA"/>
    <w:pPr>
      <w:spacing w:after="0" w:line="240" w:lineRule="auto"/>
    </w:pPr>
    <w:rPr>
      <w:rFonts w:eastAsia="Calibri"/>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85687"/>
    <w:pPr>
      <w:spacing w:after="0" w:line="240" w:lineRule="auto"/>
    </w:pPr>
    <w:rPr>
      <w:rFonts w:ascii="Gotham Book" w:hAnsi="Gotham Book"/>
      <w:sz w:val="20"/>
      <w:szCs w:val="20"/>
    </w:rPr>
  </w:style>
  <w:style w:type="character" w:customStyle="1" w:styleId="FootnoteTextChar">
    <w:name w:val="Footnote Text Char"/>
    <w:basedOn w:val="DefaultParagraphFont"/>
    <w:link w:val="FootnoteText"/>
    <w:uiPriority w:val="99"/>
    <w:rsid w:val="00A85687"/>
    <w:rPr>
      <w:rFonts w:ascii="Gotham Book" w:hAnsi="Gotham Book"/>
      <w:color w:val="17365D" w:themeColor="text2" w:themeShade="BF"/>
      <w:sz w:val="20"/>
      <w:szCs w:val="20"/>
    </w:rPr>
  </w:style>
  <w:style w:type="character" w:styleId="FootnoteReference">
    <w:name w:val="footnote reference"/>
    <w:aliases w:val="NO,Footnotes refss,Footnote number,Footnote,4_G,Ref,de nota al pie,opcalrc,callout,4_G Char Char Char Char,Footnotes refss Char Char Char Char,ftref Char Char Char Char,BVI fnr Char Char Char Char,BVI fnr Car Car Char Char Char Char,f"/>
    <w:basedOn w:val="DefaultParagraphFont"/>
    <w:link w:val="4GCharCharChar"/>
    <w:uiPriority w:val="99"/>
    <w:unhideWhenUsed/>
    <w:qFormat/>
    <w:rsid w:val="00A85687"/>
    <w:rPr>
      <w:vertAlign w:val="superscript"/>
    </w:rPr>
  </w:style>
  <w:style w:type="paragraph" w:customStyle="1" w:styleId="DVVictheme">
    <w:name w:val="DV Vic theme"/>
    <w:basedOn w:val="Normal"/>
    <w:link w:val="DVVicthemeChar"/>
    <w:rsid w:val="0058624B"/>
    <w:pPr>
      <w:jc w:val="both"/>
    </w:pPr>
    <w:rPr>
      <w:rFonts w:eastAsiaTheme="minorHAnsi"/>
      <w:color w:val="auto"/>
    </w:rPr>
  </w:style>
  <w:style w:type="character" w:customStyle="1" w:styleId="DVVicthemeChar">
    <w:name w:val="DV Vic theme Char"/>
    <w:basedOn w:val="DefaultParagraphFont"/>
    <w:link w:val="DVVictheme"/>
    <w:rsid w:val="0058624B"/>
    <w:rPr>
      <w:rFonts w:ascii="Calibri Light" w:eastAsiaTheme="minorHAnsi" w:hAnsi="Calibri Light"/>
      <w:lang w:val="en-AU"/>
    </w:rPr>
  </w:style>
  <w:style w:type="character" w:styleId="Hyperlink">
    <w:name w:val="Hyperlink"/>
    <w:basedOn w:val="DefaultParagraphFont"/>
    <w:uiPriority w:val="99"/>
    <w:unhideWhenUsed/>
    <w:rsid w:val="0051305D"/>
    <w:rPr>
      <w:color w:val="0000FF" w:themeColor="hyperlink"/>
      <w:u w:val="single"/>
    </w:rPr>
  </w:style>
  <w:style w:type="character" w:styleId="UnresolvedMention">
    <w:name w:val="Unresolved Mention"/>
    <w:basedOn w:val="DefaultParagraphFont"/>
    <w:uiPriority w:val="99"/>
    <w:semiHidden/>
    <w:unhideWhenUsed/>
    <w:rsid w:val="0051305D"/>
    <w:rPr>
      <w:color w:val="605E5C"/>
      <w:shd w:val="clear" w:color="auto" w:fill="E1DFDD"/>
    </w:rPr>
  </w:style>
  <w:style w:type="character" w:styleId="FollowedHyperlink">
    <w:name w:val="FollowedHyperlink"/>
    <w:basedOn w:val="DefaultParagraphFont"/>
    <w:uiPriority w:val="99"/>
    <w:semiHidden/>
    <w:unhideWhenUsed/>
    <w:rsid w:val="00B55D35"/>
    <w:rPr>
      <w:color w:val="800080" w:themeColor="followedHyperlink"/>
      <w:u w:val="single"/>
    </w:rPr>
  </w:style>
  <w:style w:type="paragraph" w:styleId="TOC3">
    <w:name w:val="toc 3"/>
    <w:basedOn w:val="Normal"/>
    <w:next w:val="Normal"/>
    <w:autoRedefine/>
    <w:uiPriority w:val="39"/>
    <w:unhideWhenUsed/>
    <w:rsid w:val="009160F2"/>
    <w:pPr>
      <w:spacing w:after="100"/>
      <w:ind w:left="440"/>
    </w:pPr>
  </w:style>
  <w:style w:type="paragraph" w:styleId="TOC2">
    <w:name w:val="toc 2"/>
    <w:basedOn w:val="Normal"/>
    <w:next w:val="Normal"/>
    <w:autoRedefine/>
    <w:uiPriority w:val="39"/>
    <w:unhideWhenUsed/>
    <w:rsid w:val="009160F2"/>
    <w:pPr>
      <w:spacing w:after="100"/>
      <w:ind w:left="220"/>
    </w:pPr>
  </w:style>
  <w:style w:type="character" w:customStyle="1" w:styleId="rpl-text-label">
    <w:name w:val="rpl-text-label"/>
    <w:basedOn w:val="DefaultParagraphFont"/>
    <w:rsid w:val="00BE4530"/>
  </w:style>
  <w:style w:type="character" w:customStyle="1" w:styleId="rpl-text-icongroup">
    <w:name w:val="rpl-text-icon__group"/>
    <w:basedOn w:val="DefaultParagraphFont"/>
    <w:rsid w:val="00BE4530"/>
  </w:style>
  <w:style w:type="paragraph" w:styleId="NormalWeb">
    <w:name w:val="Normal (Web)"/>
    <w:basedOn w:val="Normal"/>
    <w:uiPriority w:val="99"/>
    <w:unhideWhenUsed/>
    <w:rsid w:val="00BE4530"/>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paragraph" w:styleId="BodyText">
    <w:name w:val="Body Text"/>
    <w:basedOn w:val="Normal"/>
    <w:link w:val="BodyTextChar"/>
    <w:uiPriority w:val="99"/>
    <w:rsid w:val="003E04D9"/>
    <w:pPr>
      <w:spacing w:after="120" w:line="240" w:lineRule="auto"/>
    </w:pPr>
    <w:rPr>
      <w:rFonts w:ascii="Times New Roman" w:eastAsia="Times New Roman" w:hAnsi="Times New Roman" w:cs="Times New Roman"/>
      <w:color w:val="auto"/>
      <w:sz w:val="24"/>
      <w:szCs w:val="24"/>
      <w:lang w:val="en-GB"/>
    </w:rPr>
  </w:style>
  <w:style w:type="character" w:customStyle="1" w:styleId="BodyTextChar">
    <w:name w:val="Body Text Char"/>
    <w:basedOn w:val="DefaultParagraphFont"/>
    <w:link w:val="BodyText"/>
    <w:uiPriority w:val="99"/>
    <w:rsid w:val="003E04D9"/>
    <w:rPr>
      <w:rFonts w:ascii="Times New Roman" w:eastAsia="Times New Roman" w:hAnsi="Times New Roman" w:cs="Times New Roman"/>
      <w:sz w:val="24"/>
      <w:szCs w:val="24"/>
      <w:lang w:val="en-GB"/>
    </w:rPr>
  </w:style>
  <w:style w:type="paragraph" w:customStyle="1" w:styleId="Bulletpoint">
    <w:name w:val="Bullet point"/>
    <w:basedOn w:val="ListBullet"/>
    <w:link w:val="BulletpointChar"/>
    <w:autoRedefine/>
    <w:qFormat/>
    <w:rsid w:val="00D11286"/>
    <w:pPr>
      <w:numPr>
        <w:numId w:val="30"/>
      </w:numPr>
    </w:pPr>
    <w:rPr>
      <w:sz w:val="20"/>
    </w:rPr>
  </w:style>
  <w:style w:type="paragraph" w:styleId="TOC4">
    <w:name w:val="toc 4"/>
    <w:basedOn w:val="Normal"/>
    <w:next w:val="Normal"/>
    <w:autoRedefine/>
    <w:uiPriority w:val="39"/>
    <w:semiHidden/>
    <w:unhideWhenUsed/>
    <w:rsid w:val="009160F2"/>
    <w:pPr>
      <w:spacing w:after="100"/>
      <w:ind w:left="660"/>
    </w:pPr>
    <w:rPr>
      <w:color w:val="auto"/>
    </w:rPr>
  </w:style>
  <w:style w:type="table" w:styleId="PlainTable3">
    <w:name w:val="Plain Table 3"/>
    <w:basedOn w:val="TableNormal"/>
    <w:uiPriority w:val="43"/>
    <w:rsid w:val="00121F24"/>
    <w:pPr>
      <w:spacing w:after="0" w:line="240" w:lineRule="auto"/>
    </w:pPr>
    <w:rPr>
      <w:color w:val="FF79FF"/>
    </w:rPr>
    <w:tblPr>
      <w:tblStyleRowBandSize w:val="1"/>
      <w:tblStyleColBandSize w:val="1"/>
    </w:tblPr>
    <w:tcPr>
      <w:shd w:val="clear" w:color="33B9FF" w:fill="auto"/>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ListParagraphChar">
    <w:name w:val="List Paragraph Char"/>
    <w:basedOn w:val="DefaultParagraphFont"/>
    <w:link w:val="ListParagraph"/>
    <w:uiPriority w:val="34"/>
    <w:rsid w:val="00D039E2"/>
    <w:rPr>
      <w:rFonts w:ascii="Gotham Book" w:hAnsi="Gotham Book"/>
      <w:color w:val="000000" w:themeColor="text1"/>
      <w:lang w:val="en-AU"/>
    </w:rPr>
  </w:style>
  <w:style w:type="character" w:customStyle="1" w:styleId="BulletpointChar">
    <w:name w:val="Bullet point Char"/>
    <w:basedOn w:val="ListParagraphChar"/>
    <w:link w:val="Bulletpoint"/>
    <w:rsid w:val="00D11286"/>
    <w:rPr>
      <w:rFonts w:ascii="Arial" w:hAnsi="Arial"/>
      <w:color w:val="000000" w:themeColor="text1"/>
      <w:sz w:val="20"/>
      <w:lang w:val="en-AU"/>
    </w:rPr>
  </w:style>
  <w:style w:type="table" w:styleId="GridTable2-Accent1">
    <w:name w:val="Grid Table 2 Accent 1"/>
    <w:basedOn w:val="TableNormal"/>
    <w:uiPriority w:val="47"/>
    <w:rsid w:val="00121F24"/>
    <w:pPr>
      <w:spacing w:after="0" w:line="240" w:lineRule="auto"/>
    </w:pPr>
    <w:tblPr>
      <w:tblStyleRowBandSize w:val="1"/>
      <w:tblStyleColBandSize w:val="1"/>
      <w:tblBorders>
        <w:top w:val="single" w:sz="8" w:space="0" w:color="FF79FF"/>
        <w:bottom w:val="single" w:sz="8" w:space="0" w:color="FF79FF"/>
        <w:insideH w:val="single" w:sz="8" w:space="0" w:color="FF79FF"/>
        <w:insideV w:val="single" w:sz="8" w:space="0" w:color="FF79FF"/>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PlainTable4">
    <w:name w:val="Plain Table 4"/>
    <w:basedOn w:val="TableNormal"/>
    <w:uiPriority w:val="44"/>
    <w:rsid w:val="009D7A60"/>
    <w:pPr>
      <w:spacing w:after="0" w:line="240" w:lineRule="auto"/>
    </w:pPr>
    <w:rPr>
      <w:rFonts w:ascii="DM Sans" w:hAnsi="DM Sans"/>
      <w:color w:val="000000" w:themeColor="text1"/>
    </w:rPr>
    <w:tblPr>
      <w:tblStyleRowBandSize w:val="1"/>
      <w:tblStyleColBandSize w:val="1"/>
    </w:tblPr>
    <w:tblStylePr w:type="firstRow">
      <w:pPr>
        <w:wordWrap/>
        <w:spacing w:afterLines="0" w:after="120" w:afterAutospacing="0"/>
      </w:pPr>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otnotes">
    <w:name w:val="Footnotes"/>
    <w:basedOn w:val="FootnoteText"/>
    <w:link w:val="FootnotesChar"/>
    <w:qFormat/>
    <w:rsid w:val="002559E9"/>
    <w:pPr>
      <w:spacing w:after="80"/>
    </w:pPr>
    <w:rPr>
      <w:rFonts w:ascii="Arial" w:hAnsi="Arial" w:cs="Calibri Light"/>
      <w:sz w:val="16"/>
      <w:szCs w:val="16"/>
    </w:rPr>
  </w:style>
  <w:style w:type="table" w:customStyle="1" w:styleId="PinkRowTableStyle">
    <w:name w:val="Pink Row Table Style"/>
    <w:basedOn w:val="TableNormal"/>
    <w:uiPriority w:val="99"/>
    <w:rsid w:val="00554AE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shd w:val="pct25" w:color="E6E4DC" w:fill="E6E4DC"/>
      </w:tcPr>
    </w:tblStylePr>
    <w:tblStylePr w:type="la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shd w:val="clear" w:color="E6E4DC" w:fill="auto"/>
      </w:tcPr>
    </w:tblStylePr>
    <w:tblStylePr w:type="firstCo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l2br w:val="nil"/>
          <w:tr2bl w:val="nil"/>
        </w:tcBorders>
      </w:tcPr>
    </w:tblStylePr>
    <w:tblStylePr w:type="lastCo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l2br w:val="nil"/>
          <w:tr2bl w:val="nil"/>
        </w:tcBorders>
      </w:tcPr>
    </w:tblStylePr>
    <w:tblStylePr w:type="band1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shd w:val="clear" w:color="auto" w:fill="E6E4DC"/>
      </w:tcPr>
    </w:tblStylePr>
  </w:style>
  <w:style w:type="table" w:styleId="ListTable6Colorful-Accent4">
    <w:name w:val="List Table 6 Colorful Accent 4"/>
    <w:basedOn w:val="TableNormal"/>
    <w:uiPriority w:val="51"/>
    <w:rsid w:val="00F414CE"/>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Columns4">
    <w:name w:val="Table Columns 4"/>
    <w:basedOn w:val="TableNormal"/>
    <w:uiPriority w:val="99"/>
    <w:semiHidden/>
    <w:unhideWhenUsed/>
    <w:rsid w:val="00D378B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PinkColumnTable">
    <w:name w:val="Pink Column Table"/>
    <w:basedOn w:val="TableColumns4"/>
    <w:uiPriority w:val="99"/>
    <w:rsid w:val="00BA6765"/>
    <w:pPr>
      <w:spacing w:after="0" w:line="240" w:lineRule="auto"/>
    </w:pPr>
    <w:rPr>
      <w:rFonts w:ascii="Arial" w:hAnsi="Arial"/>
    </w:r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color w:val="FFFFFF"/>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shd w:val="solid" w:color="FFFFFF" w:themeColor="background1" w:fill="FFFFFF"/>
      </w:tcPr>
    </w:tblStylePr>
    <w:tblStylePr w:type="lastRow">
      <w:rPr>
        <w:b/>
        <w:bCs/>
        <w:u w:val="none"/>
      </w:rPr>
      <w:tblPr/>
      <w:tcPr>
        <w:tcBorders>
          <w:top w:val="single" w:sz="4" w:space="0" w:color="auto"/>
          <w:left w:val="single" w:sz="4" w:space="0" w:color="auto"/>
          <w:bottom w:val="single" w:sz="4" w:space="0" w:color="auto"/>
          <w:right w:val="single" w:sz="4" w:space="0" w:color="auto"/>
          <w:insideH w:val="nil"/>
          <w:insideV w:val="nil"/>
          <w:tl2br w:val="nil"/>
          <w:tr2bl w:val="nil"/>
        </w:tcBorders>
      </w:tcPr>
    </w:tblStylePr>
    <w:tblStylePr w:type="firstCo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l2br w:val="nil"/>
          <w:tr2bl w:val="nil"/>
        </w:tcBorders>
        <w:shd w:val="solid" w:color="E6E4DC" w:fill="auto"/>
      </w:tcPr>
    </w:tblStylePr>
    <w:tblStylePr w:type="lastCol">
      <w:rPr>
        <w:b/>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l2br w:val="nil"/>
          <w:tr2bl w:val="nil"/>
        </w:tcBorders>
      </w:tcPr>
    </w:tblStylePr>
    <w:tblStylePr w:type="band1Vert">
      <w:rPr>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l2br w:val="nil"/>
          <w:tr2bl w:val="nil"/>
        </w:tcBorders>
        <w:shd w:val="clear" w:color="008080" w:fill="FFFFFF"/>
      </w:tcPr>
    </w:tblStylePr>
    <w:tblStylePr w:type="band2Vert">
      <w:rPr>
        <w:color w:val="auto"/>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l2br w:val="nil"/>
          <w:tr2bl w:val="nil"/>
        </w:tcBorders>
        <w:shd w:val="solid" w:color="E6E4DC" w:fill="FFFFFF"/>
      </w:tcPr>
    </w:tblStylePr>
    <w:tblStylePr w:type="band1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6" w:space="0" w:color="000000" w:themeColor="text1"/>
          <w:insideV w:val="single" w:sz="6" w:space="0" w:color="000000" w:themeColor="text1"/>
          <w:tl2br w:val="nil"/>
          <w:tr2bl w:val="nil"/>
        </w:tcBorders>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shd w:val="solid" w:color="FFFFFF" w:themeColor="background1" w:fill="auto"/>
      </w:tcPr>
    </w:tblStylePr>
  </w:style>
  <w:style w:type="character" w:customStyle="1" w:styleId="normaltextrun">
    <w:name w:val="normaltextrun"/>
    <w:basedOn w:val="DefaultParagraphFont"/>
    <w:rsid w:val="00B208EF"/>
  </w:style>
  <w:style w:type="character" w:customStyle="1" w:styleId="eop">
    <w:name w:val="eop"/>
    <w:basedOn w:val="DefaultParagraphFont"/>
    <w:rsid w:val="00B208EF"/>
  </w:style>
  <w:style w:type="character" w:customStyle="1" w:styleId="FootnotesChar">
    <w:name w:val="Footnotes Char"/>
    <w:basedOn w:val="FootnoteTextChar"/>
    <w:link w:val="Footnotes"/>
    <w:rsid w:val="002559E9"/>
    <w:rPr>
      <w:rFonts w:ascii="Arial" w:hAnsi="Arial" w:cs="Calibri Light"/>
      <w:color w:val="000000" w:themeColor="text1"/>
      <w:sz w:val="16"/>
      <w:szCs w:val="16"/>
      <w:lang w:val="en-AU"/>
    </w:rPr>
  </w:style>
  <w:style w:type="paragraph" w:styleId="ListBullet">
    <w:name w:val="List Bullet"/>
    <w:basedOn w:val="Normal"/>
    <w:uiPriority w:val="99"/>
    <w:semiHidden/>
    <w:unhideWhenUsed/>
    <w:rsid w:val="008E3D55"/>
    <w:pPr>
      <w:numPr>
        <w:numId w:val="1"/>
      </w:numPr>
      <w:contextualSpacing/>
    </w:p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rsid w:val="00E7018C"/>
    <w:pPr>
      <w:spacing w:before="120" w:after="120" w:line="240" w:lineRule="exact"/>
      <w:jc w:val="both"/>
    </w:pPr>
    <w:rPr>
      <w:rFonts w:asciiTheme="minorHAnsi" w:hAnsiTheme="minorHAnsi"/>
      <w:color w:val="auto"/>
      <w:vertAlign w:val="superscript"/>
      <w:lang w:val="en-US"/>
    </w:rPr>
  </w:style>
  <w:style w:type="paragraph" w:customStyle="1" w:styleId="NumberedListStyle">
    <w:name w:val="Numbered List Style"/>
    <w:basedOn w:val="Bulletpoint"/>
    <w:link w:val="NumberedListStyleChar"/>
    <w:qFormat/>
    <w:rsid w:val="00135C5A"/>
    <w:pPr>
      <w:numPr>
        <w:numId w:val="2"/>
      </w:numPr>
    </w:pPr>
  </w:style>
  <w:style w:type="numbering" w:customStyle="1" w:styleId="Style1">
    <w:name w:val="Style1"/>
    <w:uiPriority w:val="99"/>
    <w:rsid w:val="00263AA1"/>
    <w:pPr>
      <w:numPr>
        <w:numId w:val="3"/>
      </w:numPr>
    </w:pPr>
  </w:style>
  <w:style w:type="character" w:customStyle="1" w:styleId="NumberedListStyleChar">
    <w:name w:val="Numbered List Style Char"/>
    <w:basedOn w:val="BulletpointChar"/>
    <w:link w:val="NumberedListStyle"/>
    <w:rsid w:val="00135C5A"/>
    <w:rPr>
      <w:rFonts w:ascii="Arial" w:hAnsi="Arial"/>
      <w:color w:val="000000" w:themeColor="text1"/>
      <w:sz w:val="20"/>
      <w:lang w:val="en-AU"/>
    </w:rPr>
  </w:style>
  <w:style w:type="numbering" w:customStyle="1" w:styleId="Style2">
    <w:name w:val="Style2"/>
    <w:uiPriority w:val="99"/>
    <w:rsid w:val="00263AA1"/>
    <w:pPr>
      <w:numPr>
        <w:numId w:val="4"/>
      </w:numPr>
    </w:pPr>
  </w:style>
  <w:style w:type="numbering" w:customStyle="1" w:styleId="Style3">
    <w:name w:val="Style3"/>
    <w:uiPriority w:val="99"/>
    <w:rsid w:val="00263AA1"/>
    <w:pPr>
      <w:numPr>
        <w:numId w:val="5"/>
      </w:numPr>
    </w:pPr>
  </w:style>
  <w:style w:type="numbering" w:customStyle="1" w:styleId="Style4">
    <w:name w:val="Style4"/>
    <w:uiPriority w:val="99"/>
    <w:rsid w:val="00FB2D80"/>
    <w:pPr>
      <w:numPr>
        <w:numId w:val="6"/>
      </w:numPr>
    </w:pPr>
  </w:style>
  <w:style w:type="numbering" w:customStyle="1" w:styleId="Style5">
    <w:name w:val="Style5"/>
    <w:uiPriority w:val="99"/>
    <w:rsid w:val="001055EB"/>
    <w:pPr>
      <w:numPr>
        <w:numId w:val="7"/>
      </w:numPr>
    </w:pPr>
  </w:style>
  <w:style w:type="paragraph" w:styleId="Revision">
    <w:name w:val="Revision"/>
    <w:hidden/>
    <w:uiPriority w:val="99"/>
    <w:semiHidden/>
    <w:rsid w:val="00DD603B"/>
    <w:pPr>
      <w:spacing w:after="0" w:line="240" w:lineRule="auto"/>
    </w:pPr>
    <w:rPr>
      <w:rFonts w:ascii="Arial" w:hAnsi="Arial"/>
      <w:color w:val="000000" w:themeColor="text1"/>
      <w:lang w:val="en-AU"/>
    </w:rPr>
  </w:style>
  <w:style w:type="character" w:styleId="Mention">
    <w:name w:val="Mention"/>
    <w:basedOn w:val="DefaultParagraphFont"/>
    <w:uiPriority w:val="99"/>
    <w:unhideWhenUsed/>
    <w:rsid w:val="0095323B"/>
    <w:rPr>
      <w:color w:val="2B579A"/>
      <w:shd w:val="clear" w:color="auto" w:fill="E1DFDD"/>
    </w:rPr>
  </w:style>
  <w:style w:type="paragraph" w:customStyle="1" w:styleId="paragraph">
    <w:name w:val="paragraph"/>
    <w:basedOn w:val="Normal"/>
    <w:rsid w:val="000734E7"/>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paragraph" w:styleId="EndnoteText">
    <w:name w:val="endnote text"/>
    <w:basedOn w:val="Normal"/>
    <w:link w:val="EndnoteTextChar"/>
    <w:uiPriority w:val="99"/>
    <w:semiHidden/>
    <w:unhideWhenUsed/>
    <w:rsid w:val="009021A7"/>
    <w:pPr>
      <w:spacing w:after="0" w:line="240" w:lineRule="auto"/>
    </w:pPr>
    <w:rPr>
      <w:rFonts w:eastAsiaTheme="minorHAnsi"/>
      <w:color w:val="auto"/>
      <w:sz w:val="20"/>
      <w:szCs w:val="20"/>
      <w:lang w:val="en-US"/>
    </w:rPr>
  </w:style>
  <w:style w:type="character" w:customStyle="1" w:styleId="EndnoteTextChar">
    <w:name w:val="Endnote Text Char"/>
    <w:basedOn w:val="DefaultParagraphFont"/>
    <w:link w:val="EndnoteText"/>
    <w:uiPriority w:val="99"/>
    <w:semiHidden/>
    <w:rsid w:val="009021A7"/>
    <w:rPr>
      <w:rFonts w:ascii="Arial" w:eastAsiaTheme="minorHAnsi" w:hAnsi="Arial"/>
      <w:sz w:val="20"/>
      <w:szCs w:val="20"/>
    </w:rPr>
  </w:style>
  <w:style w:type="character" w:styleId="EndnoteReference">
    <w:name w:val="endnote reference"/>
    <w:basedOn w:val="DefaultParagraphFont"/>
    <w:uiPriority w:val="99"/>
    <w:semiHidden/>
    <w:unhideWhenUsed/>
    <w:rsid w:val="009021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27653">
      <w:bodyDiv w:val="1"/>
      <w:marLeft w:val="0"/>
      <w:marRight w:val="0"/>
      <w:marTop w:val="0"/>
      <w:marBottom w:val="0"/>
      <w:divBdr>
        <w:top w:val="none" w:sz="0" w:space="0" w:color="auto"/>
        <w:left w:val="none" w:sz="0" w:space="0" w:color="auto"/>
        <w:bottom w:val="none" w:sz="0" w:space="0" w:color="auto"/>
        <w:right w:val="none" w:sz="0" w:space="0" w:color="auto"/>
      </w:divBdr>
    </w:div>
    <w:div w:id="117259319">
      <w:bodyDiv w:val="1"/>
      <w:marLeft w:val="0"/>
      <w:marRight w:val="0"/>
      <w:marTop w:val="0"/>
      <w:marBottom w:val="0"/>
      <w:divBdr>
        <w:top w:val="none" w:sz="0" w:space="0" w:color="auto"/>
        <w:left w:val="none" w:sz="0" w:space="0" w:color="auto"/>
        <w:bottom w:val="none" w:sz="0" w:space="0" w:color="auto"/>
        <w:right w:val="none" w:sz="0" w:space="0" w:color="auto"/>
      </w:divBdr>
    </w:div>
    <w:div w:id="191722985">
      <w:bodyDiv w:val="1"/>
      <w:marLeft w:val="0"/>
      <w:marRight w:val="0"/>
      <w:marTop w:val="0"/>
      <w:marBottom w:val="0"/>
      <w:divBdr>
        <w:top w:val="none" w:sz="0" w:space="0" w:color="auto"/>
        <w:left w:val="none" w:sz="0" w:space="0" w:color="auto"/>
        <w:bottom w:val="none" w:sz="0" w:space="0" w:color="auto"/>
        <w:right w:val="none" w:sz="0" w:space="0" w:color="auto"/>
      </w:divBdr>
    </w:div>
    <w:div w:id="259262770">
      <w:bodyDiv w:val="1"/>
      <w:marLeft w:val="0"/>
      <w:marRight w:val="0"/>
      <w:marTop w:val="0"/>
      <w:marBottom w:val="0"/>
      <w:divBdr>
        <w:top w:val="none" w:sz="0" w:space="0" w:color="auto"/>
        <w:left w:val="none" w:sz="0" w:space="0" w:color="auto"/>
        <w:bottom w:val="none" w:sz="0" w:space="0" w:color="auto"/>
        <w:right w:val="none" w:sz="0" w:space="0" w:color="auto"/>
      </w:divBdr>
      <w:divsChild>
        <w:div w:id="453520229">
          <w:marLeft w:val="0"/>
          <w:marRight w:val="0"/>
          <w:marTop w:val="0"/>
          <w:marBottom w:val="0"/>
          <w:divBdr>
            <w:top w:val="none" w:sz="0" w:space="0" w:color="auto"/>
            <w:left w:val="none" w:sz="0" w:space="0" w:color="auto"/>
            <w:bottom w:val="none" w:sz="0" w:space="0" w:color="auto"/>
            <w:right w:val="none" w:sz="0" w:space="0" w:color="auto"/>
          </w:divBdr>
        </w:div>
        <w:div w:id="460462939">
          <w:marLeft w:val="0"/>
          <w:marRight w:val="0"/>
          <w:marTop w:val="0"/>
          <w:marBottom w:val="0"/>
          <w:divBdr>
            <w:top w:val="none" w:sz="0" w:space="0" w:color="auto"/>
            <w:left w:val="none" w:sz="0" w:space="0" w:color="auto"/>
            <w:bottom w:val="none" w:sz="0" w:space="0" w:color="auto"/>
            <w:right w:val="none" w:sz="0" w:space="0" w:color="auto"/>
          </w:divBdr>
        </w:div>
        <w:div w:id="669454996">
          <w:marLeft w:val="0"/>
          <w:marRight w:val="0"/>
          <w:marTop w:val="0"/>
          <w:marBottom w:val="0"/>
          <w:divBdr>
            <w:top w:val="none" w:sz="0" w:space="0" w:color="auto"/>
            <w:left w:val="none" w:sz="0" w:space="0" w:color="auto"/>
            <w:bottom w:val="none" w:sz="0" w:space="0" w:color="auto"/>
            <w:right w:val="none" w:sz="0" w:space="0" w:color="auto"/>
          </w:divBdr>
        </w:div>
        <w:div w:id="737705794">
          <w:marLeft w:val="0"/>
          <w:marRight w:val="0"/>
          <w:marTop w:val="0"/>
          <w:marBottom w:val="0"/>
          <w:divBdr>
            <w:top w:val="none" w:sz="0" w:space="0" w:color="auto"/>
            <w:left w:val="none" w:sz="0" w:space="0" w:color="auto"/>
            <w:bottom w:val="none" w:sz="0" w:space="0" w:color="auto"/>
            <w:right w:val="none" w:sz="0" w:space="0" w:color="auto"/>
          </w:divBdr>
        </w:div>
        <w:div w:id="903220746">
          <w:marLeft w:val="0"/>
          <w:marRight w:val="0"/>
          <w:marTop w:val="0"/>
          <w:marBottom w:val="0"/>
          <w:divBdr>
            <w:top w:val="none" w:sz="0" w:space="0" w:color="auto"/>
            <w:left w:val="none" w:sz="0" w:space="0" w:color="auto"/>
            <w:bottom w:val="none" w:sz="0" w:space="0" w:color="auto"/>
            <w:right w:val="none" w:sz="0" w:space="0" w:color="auto"/>
          </w:divBdr>
        </w:div>
        <w:div w:id="929200799">
          <w:marLeft w:val="0"/>
          <w:marRight w:val="0"/>
          <w:marTop w:val="0"/>
          <w:marBottom w:val="0"/>
          <w:divBdr>
            <w:top w:val="none" w:sz="0" w:space="0" w:color="auto"/>
            <w:left w:val="none" w:sz="0" w:space="0" w:color="auto"/>
            <w:bottom w:val="none" w:sz="0" w:space="0" w:color="auto"/>
            <w:right w:val="none" w:sz="0" w:space="0" w:color="auto"/>
          </w:divBdr>
          <w:divsChild>
            <w:div w:id="41178045">
              <w:marLeft w:val="0"/>
              <w:marRight w:val="0"/>
              <w:marTop w:val="0"/>
              <w:marBottom w:val="0"/>
              <w:divBdr>
                <w:top w:val="none" w:sz="0" w:space="0" w:color="auto"/>
                <w:left w:val="none" w:sz="0" w:space="0" w:color="auto"/>
                <w:bottom w:val="none" w:sz="0" w:space="0" w:color="auto"/>
                <w:right w:val="none" w:sz="0" w:space="0" w:color="auto"/>
              </w:divBdr>
            </w:div>
            <w:div w:id="211773469">
              <w:marLeft w:val="0"/>
              <w:marRight w:val="0"/>
              <w:marTop w:val="0"/>
              <w:marBottom w:val="0"/>
              <w:divBdr>
                <w:top w:val="none" w:sz="0" w:space="0" w:color="auto"/>
                <w:left w:val="none" w:sz="0" w:space="0" w:color="auto"/>
                <w:bottom w:val="none" w:sz="0" w:space="0" w:color="auto"/>
                <w:right w:val="none" w:sz="0" w:space="0" w:color="auto"/>
              </w:divBdr>
            </w:div>
            <w:div w:id="304967185">
              <w:marLeft w:val="0"/>
              <w:marRight w:val="0"/>
              <w:marTop w:val="0"/>
              <w:marBottom w:val="0"/>
              <w:divBdr>
                <w:top w:val="none" w:sz="0" w:space="0" w:color="auto"/>
                <w:left w:val="none" w:sz="0" w:space="0" w:color="auto"/>
                <w:bottom w:val="none" w:sz="0" w:space="0" w:color="auto"/>
                <w:right w:val="none" w:sz="0" w:space="0" w:color="auto"/>
              </w:divBdr>
            </w:div>
            <w:div w:id="795370456">
              <w:marLeft w:val="0"/>
              <w:marRight w:val="0"/>
              <w:marTop w:val="0"/>
              <w:marBottom w:val="0"/>
              <w:divBdr>
                <w:top w:val="none" w:sz="0" w:space="0" w:color="auto"/>
                <w:left w:val="none" w:sz="0" w:space="0" w:color="auto"/>
                <w:bottom w:val="none" w:sz="0" w:space="0" w:color="auto"/>
                <w:right w:val="none" w:sz="0" w:space="0" w:color="auto"/>
              </w:divBdr>
            </w:div>
            <w:div w:id="797262167">
              <w:marLeft w:val="0"/>
              <w:marRight w:val="0"/>
              <w:marTop w:val="0"/>
              <w:marBottom w:val="0"/>
              <w:divBdr>
                <w:top w:val="none" w:sz="0" w:space="0" w:color="auto"/>
                <w:left w:val="none" w:sz="0" w:space="0" w:color="auto"/>
                <w:bottom w:val="none" w:sz="0" w:space="0" w:color="auto"/>
                <w:right w:val="none" w:sz="0" w:space="0" w:color="auto"/>
              </w:divBdr>
            </w:div>
            <w:div w:id="820653452">
              <w:marLeft w:val="0"/>
              <w:marRight w:val="0"/>
              <w:marTop w:val="0"/>
              <w:marBottom w:val="0"/>
              <w:divBdr>
                <w:top w:val="none" w:sz="0" w:space="0" w:color="auto"/>
                <w:left w:val="none" w:sz="0" w:space="0" w:color="auto"/>
                <w:bottom w:val="none" w:sz="0" w:space="0" w:color="auto"/>
                <w:right w:val="none" w:sz="0" w:space="0" w:color="auto"/>
              </w:divBdr>
            </w:div>
            <w:div w:id="998191456">
              <w:marLeft w:val="0"/>
              <w:marRight w:val="0"/>
              <w:marTop w:val="0"/>
              <w:marBottom w:val="0"/>
              <w:divBdr>
                <w:top w:val="none" w:sz="0" w:space="0" w:color="auto"/>
                <w:left w:val="none" w:sz="0" w:space="0" w:color="auto"/>
                <w:bottom w:val="none" w:sz="0" w:space="0" w:color="auto"/>
                <w:right w:val="none" w:sz="0" w:space="0" w:color="auto"/>
              </w:divBdr>
            </w:div>
            <w:div w:id="1174733254">
              <w:marLeft w:val="0"/>
              <w:marRight w:val="0"/>
              <w:marTop w:val="0"/>
              <w:marBottom w:val="0"/>
              <w:divBdr>
                <w:top w:val="none" w:sz="0" w:space="0" w:color="auto"/>
                <w:left w:val="none" w:sz="0" w:space="0" w:color="auto"/>
                <w:bottom w:val="none" w:sz="0" w:space="0" w:color="auto"/>
                <w:right w:val="none" w:sz="0" w:space="0" w:color="auto"/>
              </w:divBdr>
            </w:div>
            <w:div w:id="1246111248">
              <w:marLeft w:val="0"/>
              <w:marRight w:val="0"/>
              <w:marTop w:val="0"/>
              <w:marBottom w:val="0"/>
              <w:divBdr>
                <w:top w:val="none" w:sz="0" w:space="0" w:color="auto"/>
                <w:left w:val="none" w:sz="0" w:space="0" w:color="auto"/>
                <w:bottom w:val="none" w:sz="0" w:space="0" w:color="auto"/>
                <w:right w:val="none" w:sz="0" w:space="0" w:color="auto"/>
              </w:divBdr>
            </w:div>
            <w:div w:id="1264923880">
              <w:marLeft w:val="0"/>
              <w:marRight w:val="0"/>
              <w:marTop w:val="0"/>
              <w:marBottom w:val="0"/>
              <w:divBdr>
                <w:top w:val="none" w:sz="0" w:space="0" w:color="auto"/>
                <w:left w:val="none" w:sz="0" w:space="0" w:color="auto"/>
                <w:bottom w:val="none" w:sz="0" w:space="0" w:color="auto"/>
                <w:right w:val="none" w:sz="0" w:space="0" w:color="auto"/>
              </w:divBdr>
            </w:div>
            <w:div w:id="1470710551">
              <w:marLeft w:val="0"/>
              <w:marRight w:val="0"/>
              <w:marTop w:val="0"/>
              <w:marBottom w:val="0"/>
              <w:divBdr>
                <w:top w:val="none" w:sz="0" w:space="0" w:color="auto"/>
                <w:left w:val="none" w:sz="0" w:space="0" w:color="auto"/>
                <w:bottom w:val="none" w:sz="0" w:space="0" w:color="auto"/>
                <w:right w:val="none" w:sz="0" w:space="0" w:color="auto"/>
              </w:divBdr>
            </w:div>
            <w:div w:id="1576934459">
              <w:marLeft w:val="0"/>
              <w:marRight w:val="0"/>
              <w:marTop w:val="0"/>
              <w:marBottom w:val="0"/>
              <w:divBdr>
                <w:top w:val="none" w:sz="0" w:space="0" w:color="auto"/>
                <w:left w:val="none" w:sz="0" w:space="0" w:color="auto"/>
                <w:bottom w:val="none" w:sz="0" w:space="0" w:color="auto"/>
                <w:right w:val="none" w:sz="0" w:space="0" w:color="auto"/>
              </w:divBdr>
            </w:div>
            <w:div w:id="1859195314">
              <w:marLeft w:val="0"/>
              <w:marRight w:val="0"/>
              <w:marTop w:val="0"/>
              <w:marBottom w:val="0"/>
              <w:divBdr>
                <w:top w:val="none" w:sz="0" w:space="0" w:color="auto"/>
                <w:left w:val="none" w:sz="0" w:space="0" w:color="auto"/>
                <w:bottom w:val="none" w:sz="0" w:space="0" w:color="auto"/>
                <w:right w:val="none" w:sz="0" w:space="0" w:color="auto"/>
              </w:divBdr>
            </w:div>
            <w:div w:id="1894341701">
              <w:marLeft w:val="0"/>
              <w:marRight w:val="0"/>
              <w:marTop w:val="0"/>
              <w:marBottom w:val="0"/>
              <w:divBdr>
                <w:top w:val="none" w:sz="0" w:space="0" w:color="auto"/>
                <w:left w:val="none" w:sz="0" w:space="0" w:color="auto"/>
                <w:bottom w:val="none" w:sz="0" w:space="0" w:color="auto"/>
                <w:right w:val="none" w:sz="0" w:space="0" w:color="auto"/>
              </w:divBdr>
            </w:div>
            <w:div w:id="1937710055">
              <w:marLeft w:val="0"/>
              <w:marRight w:val="0"/>
              <w:marTop w:val="0"/>
              <w:marBottom w:val="0"/>
              <w:divBdr>
                <w:top w:val="none" w:sz="0" w:space="0" w:color="auto"/>
                <w:left w:val="none" w:sz="0" w:space="0" w:color="auto"/>
                <w:bottom w:val="none" w:sz="0" w:space="0" w:color="auto"/>
                <w:right w:val="none" w:sz="0" w:space="0" w:color="auto"/>
              </w:divBdr>
            </w:div>
            <w:div w:id="1963993919">
              <w:marLeft w:val="0"/>
              <w:marRight w:val="0"/>
              <w:marTop w:val="0"/>
              <w:marBottom w:val="0"/>
              <w:divBdr>
                <w:top w:val="none" w:sz="0" w:space="0" w:color="auto"/>
                <w:left w:val="none" w:sz="0" w:space="0" w:color="auto"/>
                <w:bottom w:val="none" w:sz="0" w:space="0" w:color="auto"/>
                <w:right w:val="none" w:sz="0" w:space="0" w:color="auto"/>
              </w:divBdr>
            </w:div>
            <w:div w:id="2025983808">
              <w:marLeft w:val="0"/>
              <w:marRight w:val="0"/>
              <w:marTop w:val="0"/>
              <w:marBottom w:val="0"/>
              <w:divBdr>
                <w:top w:val="none" w:sz="0" w:space="0" w:color="auto"/>
                <w:left w:val="none" w:sz="0" w:space="0" w:color="auto"/>
                <w:bottom w:val="none" w:sz="0" w:space="0" w:color="auto"/>
                <w:right w:val="none" w:sz="0" w:space="0" w:color="auto"/>
              </w:divBdr>
            </w:div>
            <w:div w:id="2127968247">
              <w:marLeft w:val="0"/>
              <w:marRight w:val="0"/>
              <w:marTop w:val="0"/>
              <w:marBottom w:val="0"/>
              <w:divBdr>
                <w:top w:val="none" w:sz="0" w:space="0" w:color="auto"/>
                <w:left w:val="none" w:sz="0" w:space="0" w:color="auto"/>
                <w:bottom w:val="none" w:sz="0" w:space="0" w:color="auto"/>
                <w:right w:val="none" w:sz="0" w:space="0" w:color="auto"/>
              </w:divBdr>
            </w:div>
            <w:div w:id="2128237882">
              <w:marLeft w:val="0"/>
              <w:marRight w:val="0"/>
              <w:marTop w:val="0"/>
              <w:marBottom w:val="0"/>
              <w:divBdr>
                <w:top w:val="none" w:sz="0" w:space="0" w:color="auto"/>
                <w:left w:val="none" w:sz="0" w:space="0" w:color="auto"/>
                <w:bottom w:val="none" w:sz="0" w:space="0" w:color="auto"/>
                <w:right w:val="none" w:sz="0" w:space="0" w:color="auto"/>
              </w:divBdr>
            </w:div>
          </w:divsChild>
        </w:div>
        <w:div w:id="1090540937">
          <w:marLeft w:val="0"/>
          <w:marRight w:val="0"/>
          <w:marTop w:val="0"/>
          <w:marBottom w:val="0"/>
          <w:divBdr>
            <w:top w:val="none" w:sz="0" w:space="0" w:color="auto"/>
            <w:left w:val="none" w:sz="0" w:space="0" w:color="auto"/>
            <w:bottom w:val="none" w:sz="0" w:space="0" w:color="auto"/>
            <w:right w:val="none" w:sz="0" w:space="0" w:color="auto"/>
          </w:divBdr>
          <w:divsChild>
            <w:div w:id="76098894">
              <w:marLeft w:val="0"/>
              <w:marRight w:val="0"/>
              <w:marTop w:val="0"/>
              <w:marBottom w:val="0"/>
              <w:divBdr>
                <w:top w:val="none" w:sz="0" w:space="0" w:color="auto"/>
                <w:left w:val="none" w:sz="0" w:space="0" w:color="auto"/>
                <w:bottom w:val="none" w:sz="0" w:space="0" w:color="auto"/>
                <w:right w:val="none" w:sz="0" w:space="0" w:color="auto"/>
              </w:divBdr>
            </w:div>
            <w:div w:id="404376115">
              <w:marLeft w:val="0"/>
              <w:marRight w:val="0"/>
              <w:marTop w:val="0"/>
              <w:marBottom w:val="0"/>
              <w:divBdr>
                <w:top w:val="none" w:sz="0" w:space="0" w:color="auto"/>
                <w:left w:val="none" w:sz="0" w:space="0" w:color="auto"/>
                <w:bottom w:val="none" w:sz="0" w:space="0" w:color="auto"/>
                <w:right w:val="none" w:sz="0" w:space="0" w:color="auto"/>
              </w:divBdr>
            </w:div>
            <w:div w:id="523639530">
              <w:marLeft w:val="0"/>
              <w:marRight w:val="0"/>
              <w:marTop w:val="0"/>
              <w:marBottom w:val="0"/>
              <w:divBdr>
                <w:top w:val="none" w:sz="0" w:space="0" w:color="auto"/>
                <w:left w:val="none" w:sz="0" w:space="0" w:color="auto"/>
                <w:bottom w:val="none" w:sz="0" w:space="0" w:color="auto"/>
                <w:right w:val="none" w:sz="0" w:space="0" w:color="auto"/>
              </w:divBdr>
            </w:div>
            <w:div w:id="770318530">
              <w:marLeft w:val="0"/>
              <w:marRight w:val="0"/>
              <w:marTop w:val="0"/>
              <w:marBottom w:val="0"/>
              <w:divBdr>
                <w:top w:val="none" w:sz="0" w:space="0" w:color="auto"/>
                <w:left w:val="none" w:sz="0" w:space="0" w:color="auto"/>
                <w:bottom w:val="none" w:sz="0" w:space="0" w:color="auto"/>
                <w:right w:val="none" w:sz="0" w:space="0" w:color="auto"/>
              </w:divBdr>
            </w:div>
            <w:div w:id="953093831">
              <w:marLeft w:val="0"/>
              <w:marRight w:val="0"/>
              <w:marTop w:val="0"/>
              <w:marBottom w:val="0"/>
              <w:divBdr>
                <w:top w:val="none" w:sz="0" w:space="0" w:color="auto"/>
                <w:left w:val="none" w:sz="0" w:space="0" w:color="auto"/>
                <w:bottom w:val="none" w:sz="0" w:space="0" w:color="auto"/>
                <w:right w:val="none" w:sz="0" w:space="0" w:color="auto"/>
              </w:divBdr>
            </w:div>
          </w:divsChild>
        </w:div>
        <w:div w:id="1097559902">
          <w:marLeft w:val="0"/>
          <w:marRight w:val="0"/>
          <w:marTop w:val="0"/>
          <w:marBottom w:val="0"/>
          <w:divBdr>
            <w:top w:val="none" w:sz="0" w:space="0" w:color="auto"/>
            <w:left w:val="none" w:sz="0" w:space="0" w:color="auto"/>
            <w:bottom w:val="none" w:sz="0" w:space="0" w:color="auto"/>
            <w:right w:val="none" w:sz="0" w:space="0" w:color="auto"/>
          </w:divBdr>
        </w:div>
        <w:div w:id="1247685773">
          <w:marLeft w:val="0"/>
          <w:marRight w:val="0"/>
          <w:marTop w:val="0"/>
          <w:marBottom w:val="0"/>
          <w:divBdr>
            <w:top w:val="none" w:sz="0" w:space="0" w:color="auto"/>
            <w:left w:val="none" w:sz="0" w:space="0" w:color="auto"/>
            <w:bottom w:val="none" w:sz="0" w:space="0" w:color="auto"/>
            <w:right w:val="none" w:sz="0" w:space="0" w:color="auto"/>
          </w:divBdr>
        </w:div>
        <w:div w:id="1538349658">
          <w:marLeft w:val="0"/>
          <w:marRight w:val="0"/>
          <w:marTop w:val="0"/>
          <w:marBottom w:val="0"/>
          <w:divBdr>
            <w:top w:val="none" w:sz="0" w:space="0" w:color="auto"/>
            <w:left w:val="none" w:sz="0" w:space="0" w:color="auto"/>
            <w:bottom w:val="none" w:sz="0" w:space="0" w:color="auto"/>
            <w:right w:val="none" w:sz="0" w:space="0" w:color="auto"/>
          </w:divBdr>
        </w:div>
      </w:divsChild>
    </w:div>
    <w:div w:id="267003113">
      <w:bodyDiv w:val="1"/>
      <w:marLeft w:val="0"/>
      <w:marRight w:val="0"/>
      <w:marTop w:val="0"/>
      <w:marBottom w:val="0"/>
      <w:divBdr>
        <w:top w:val="none" w:sz="0" w:space="0" w:color="auto"/>
        <w:left w:val="none" w:sz="0" w:space="0" w:color="auto"/>
        <w:bottom w:val="none" w:sz="0" w:space="0" w:color="auto"/>
        <w:right w:val="none" w:sz="0" w:space="0" w:color="auto"/>
      </w:divBdr>
      <w:divsChild>
        <w:div w:id="301621467">
          <w:marLeft w:val="0"/>
          <w:marRight w:val="0"/>
          <w:marTop w:val="0"/>
          <w:marBottom w:val="0"/>
          <w:divBdr>
            <w:top w:val="none" w:sz="0" w:space="0" w:color="auto"/>
            <w:left w:val="none" w:sz="0" w:space="0" w:color="auto"/>
            <w:bottom w:val="none" w:sz="0" w:space="0" w:color="auto"/>
            <w:right w:val="none" w:sz="0" w:space="0" w:color="auto"/>
          </w:divBdr>
        </w:div>
        <w:div w:id="576285773">
          <w:marLeft w:val="0"/>
          <w:marRight w:val="0"/>
          <w:marTop w:val="0"/>
          <w:marBottom w:val="0"/>
          <w:divBdr>
            <w:top w:val="none" w:sz="0" w:space="0" w:color="auto"/>
            <w:left w:val="none" w:sz="0" w:space="0" w:color="auto"/>
            <w:bottom w:val="none" w:sz="0" w:space="0" w:color="auto"/>
            <w:right w:val="none" w:sz="0" w:space="0" w:color="auto"/>
          </w:divBdr>
        </w:div>
        <w:div w:id="643392125">
          <w:marLeft w:val="0"/>
          <w:marRight w:val="0"/>
          <w:marTop w:val="0"/>
          <w:marBottom w:val="0"/>
          <w:divBdr>
            <w:top w:val="none" w:sz="0" w:space="0" w:color="auto"/>
            <w:left w:val="none" w:sz="0" w:space="0" w:color="auto"/>
            <w:bottom w:val="none" w:sz="0" w:space="0" w:color="auto"/>
            <w:right w:val="none" w:sz="0" w:space="0" w:color="auto"/>
          </w:divBdr>
        </w:div>
        <w:div w:id="810172134">
          <w:marLeft w:val="0"/>
          <w:marRight w:val="0"/>
          <w:marTop w:val="0"/>
          <w:marBottom w:val="0"/>
          <w:divBdr>
            <w:top w:val="none" w:sz="0" w:space="0" w:color="auto"/>
            <w:left w:val="none" w:sz="0" w:space="0" w:color="auto"/>
            <w:bottom w:val="none" w:sz="0" w:space="0" w:color="auto"/>
            <w:right w:val="none" w:sz="0" w:space="0" w:color="auto"/>
          </w:divBdr>
          <w:divsChild>
            <w:div w:id="24529217">
              <w:marLeft w:val="0"/>
              <w:marRight w:val="0"/>
              <w:marTop w:val="0"/>
              <w:marBottom w:val="0"/>
              <w:divBdr>
                <w:top w:val="none" w:sz="0" w:space="0" w:color="auto"/>
                <w:left w:val="none" w:sz="0" w:space="0" w:color="auto"/>
                <w:bottom w:val="none" w:sz="0" w:space="0" w:color="auto"/>
                <w:right w:val="none" w:sz="0" w:space="0" w:color="auto"/>
              </w:divBdr>
            </w:div>
            <w:div w:id="168570496">
              <w:marLeft w:val="0"/>
              <w:marRight w:val="0"/>
              <w:marTop w:val="0"/>
              <w:marBottom w:val="0"/>
              <w:divBdr>
                <w:top w:val="none" w:sz="0" w:space="0" w:color="auto"/>
                <w:left w:val="none" w:sz="0" w:space="0" w:color="auto"/>
                <w:bottom w:val="none" w:sz="0" w:space="0" w:color="auto"/>
                <w:right w:val="none" w:sz="0" w:space="0" w:color="auto"/>
              </w:divBdr>
            </w:div>
            <w:div w:id="182287558">
              <w:marLeft w:val="0"/>
              <w:marRight w:val="0"/>
              <w:marTop w:val="0"/>
              <w:marBottom w:val="0"/>
              <w:divBdr>
                <w:top w:val="none" w:sz="0" w:space="0" w:color="auto"/>
                <w:left w:val="none" w:sz="0" w:space="0" w:color="auto"/>
                <w:bottom w:val="none" w:sz="0" w:space="0" w:color="auto"/>
                <w:right w:val="none" w:sz="0" w:space="0" w:color="auto"/>
              </w:divBdr>
            </w:div>
            <w:div w:id="325138244">
              <w:marLeft w:val="0"/>
              <w:marRight w:val="0"/>
              <w:marTop w:val="0"/>
              <w:marBottom w:val="0"/>
              <w:divBdr>
                <w:top w:val="none" w:sz="0" w:space="0" w:color="auto"/>
                <w:left w:val="none" w:sz="0" w:space="0" w:color="auto"/>
                <w:bottom w:val="none" w:sz="0" w:space="0" w:color="auto"/>
                <w:right w:val="none" w:sz="0" w:space="0" w:color="auto"/>
              </w:divBdr>
            </w:div>
            <w:div w:id="363872593">
              <w:marLeft w:val="0"/>
              <w:marRight w:val="0"/>
              <w:marTop w:val="0"/>
              <w:marBottom w:val="0"/>
              <w:divBdr>
                <w:top w:val="none" w:sz="0" w:space="0" w:color="auto"/>
                <w:left w:val="none" w:sz="0" w:space="0" w:color="auto"/>
                <w:bottom w:val="none" w:sz="0" w:space="0" w:color="auto"/>
                <w:right w:val="none" w:sz="0" w:space="0" w:color="auto"/>
              </w:divBdr>
            </w:div>
            <w:div w:id="374894579">
              <w:marLeft w:val="0"/>
              <w:marRight w:val="0"/>
              <w:marTop w:val="0"/>
              <w:marBottom w:val="0"/>
              <w:divBdr>
                <w:top w:val="none" w:sz="0" w:space="0" w:color="auto"/>
                <w:left w:val="none" w:sz="0" w:space="0" w:color="auto"/>
                <w:bottom w:val="none" w:sz="0" w:space="0" w:color="auto"/>
                <w:right w:val="none" w:sz="0" w:space="0" w:color="auto"/>
              </w:divBdr>
            </w:div>
            <w:div w:id="496463986">
              <w:marLeft w:val="0"/>
              <w:marRight w:val="0"/>
              <w:marTop w:val="0"/>
              <w:marBottom w:val="0"/>
              <w:divBdr>
                <w:top w:val="none" w:sz="0" w:space="0" w:color="auto"/>
                <w:left w:val="none" w:sz="0" w:space="0" w:color="auto"/>
                <w:bottom w:val="none" w:sz="0" w:space="0" w:color="auto"/>
                <w:right w:val="none" w:sz="0" w:space="0" w:color="auto"/>
              </w:divBdr>
            </w:div>
            <w:div w:id="508526356">
              <w:marLeft w:val="0"/>
              <w:marRight w:val="0"/>
              <w:marTop w:val="0"/>
              <w:marBottom w:val="0"/>
              <w:divBdr>
                <w:top w:val="none" w:sz="0" w:space="0" w:color="auto"/>
                <w:left w:val="none" w:sz="0" w:space="0" w:color="auto"/>
                <w:bottom w:val="none" w:sz="0" w:space="0" w:color="auto"/>
                <w:right w:val="none" w:sz="0" w:space="0" w:color="auto"/>
              </w:divBdr>
            </w:div>
            <w:div w:id="633876553">
              <w:marLeft w:val="0"/>
              <w:marRight w:val="0"/>
              <w:marTop w:val="0"/>
              <w:marBottom w:val="0"/>
              <w:divBdr>
                <w:top w:val="none" w:sz="0" w:space="0" w:color="auto"/>
                <w:left w:val="none" w:sz="0" w:space="0" w:color="auto"/>
                <w:bottom w:val="none" w:sz="0" w:space="0" w:color="auto"/>
                <w:right w:val="none" w:sz="0" w:space="0" w:color="auto"/>
              </w:divBdr>
            </w:div>
            <w:div w:id="844518370">
              <w:marLeft w:val="0"/>
              <w:marRight w:val="0"/>
              <w:marTop w:val="0"/>
              <w:marBottom w:val="0"/>
              <w:divBdr>
                <w:top w:val="none" w:sz="0" w:space="0" w:color="auto"/>
                <w:left w:val="none" w:sz="0" w:space="0" w:color="auto"/>
                <w:bottom w:val="none" w:sz="0" w:space="0" w:color="auto"/>
                <w:right w:val="none" w:sz="0" w:space="0" w:color="auto"/>
              </w:divBdr>
            </w:div>
            <w:div w:id="846483639">
              <w:marLeft w:val="0"/>
              <w:marRight w:val="0"/>
              <w:marTop w:val="0"/>
              <w:marBottom w:val="0"/>
              <w:divBdr>
                <w:top w:val="none" w:sz="0" w:space="0" w:color="auto"/>
                <w:left w:val="none" w:sz="0" w:space="0" w:color="auto"/>
                <w:bottom w:val="none" w:sz="0" w:space="0" w:color="auto"/>
                <w:right w:val="none" w:sz="0" w:space="0" w:color="auto"/>
              </w:divBdr>
            </w:div>
            <w:div w:id="941957746">
              <w:marLeft w:val="0"/>
              <w:marRight w:val="0"/>
              <w:marTop w:val="0"/>
              <w:marBottom w:val="0"/>
              <w:divBdr>
                <w:top w:val="none" w:sz="0" w:space="0" w:color="auto"/>
                <w:left w:val="none" w:sz="0" w:space="0" w:color="auto"/>
                <w:bottom w:val="none" w:sz="0" w:space="0" w:color="auto"/>
                <w:right w:val="none" w:sz="0" w:space="0" w:color="auto"/>
              </w:divBdr>
            </w:div>
            <w:div w:id="1119104972">
              <w:marLeft w:val="0"/>
              <w:marRight w:val="0"/>
              <w:marTop w:val="0"/>
              <w:marBottom w:val="0"/>
              <w:divBdr>
                <w:top w:val="none" w:sz="0" w:space="0" w:color="auto"/>
                <w:left w:val="none" w:sz="0" w:space="0" w:color="auto"/>
                <w:bottom w:val="none" w:sz="0" w:space="0" w:color="auto"/>
                <w:right w:val="none" w:sz="0" w:space="0" w:color="auto"/>
              </w:divBdr>
            </w:div>
            <w:div w:id="1142036626">
              <w:marLeft w:val="0"/>
              <w:marRight w:val="0"/>
              <w:marTop w:val="0"/>
              <w:marBottom w:val="0"/>
              <w:divBdr>
                <w:top w:val="none" w:sz="0" w:space="0" w:color="auto"/>
                <w:left w:val="none" w:sz="0" w:space="0" w:color="auto"/>
                <w:bottom w:val="none" w:sz="0" w:space="0" w:color="auto"/>
                <w:right w:val="none" w:sz="0" w:space="0" w:color="auto"/>
              </w:divBdr>
            </w:div>
            <w:div w:id="1280064404">
              <w:marLeft w:val="0"/>
              <w:marRight w:val="0"/>
              <w:marTop w:val="0"/>
              <w:marBottom w:val="0"/>
              <w:divBdr>
                <w:top w:val="none" w:sz="0" w:space="0" w:color="auto"/>
                <w:left w:val="none" w:sz="0" w:space="0" w:color="auto"/>
                <w:bottom w:val="none" w:sz="0" w:space="0" w:color="auto"/>
                <w:right w:val="none" w:sz="0" w:space="0" w:color="auto"/>
              </w:divBdr>
            </w:div>
            <w:div w:id="1365785640">
              <w:marLeft w:val="0"/>
              <w:marRight w:val="0"/>
              <w:marTop w:val="0"/>
              <w:marBottom w:val="0"/>
              <w:divBdr>
                <w:top w:val="none" w:sz="0" w:space="0" w:color="auto"/>
                <w:left w:val="none" w:sz="0" w:space="0" w:color="auto"/>
                <w:bottom w:val="none" w:sz="0" w:space="0" w:color="auto"/>
                <w:right w:val="none" w:sz="0" w:space="0" w:color="auto"/>
              </w:divBdr>
            </w:div>
            <w:div w:id="1544554837">
              <w:marLeft w:val="0"/>
              <w:marRight w:val="0"/>
              <w:marTop w:val="0"/>
              <w:marBottom w:val="0"/>
              <w:divBdr>
                <w:top w:val="none" w:sz="0" w:space="0" w:color="auto"/>
                <w:left w:val="none" w:sz="0" w:space="0" w:color="auto"/>
                <w:bottom w:val="none" w:sz="0" w:space="0" w:color="auto"/>
                <w:right w:val="none" w:sz="0" w:space="0" w:color="auto"/>
              </w:divBdr>
            </w:div>
            <w:div w:id="2011061061">
              <w:marLeft w:val="0"/>
              <w:marRight w:val="0"/>
              <w:marTop w:val="0"/>
              <w:marBottom w:val="0"/>
              <w:divBdr>
                <w:top w:val="none" w:sz="0" w:space="0" w:color="auto"/>
                <w:left w:val="none" w:sz="0" w:space="0" w:color="auto"/>
                <w:bottom w:val="none" w:sz="0" w:space="0" w:color="auto"/>
                <w:right w:val="none" w:sz="0" w:space="0" w:color="auto"/>
              </w:divBdr>
            </w:div>
            <w:div w:id="2078823578">
              <w:marLeft w:val="0"/>
              <w:marRight w:val="0"/>
              <w:marTop w:val="0"/>
              <w:marBottom w:val="0"/>
              <w:divBdr>
                <w:top w:val="none" w:sz="0" w:space="0" w:color="auto"/>
                <w:left w:val="none" w:sz="0" w:space="0" w:color="auto"/>
                <w:bottom w:val="none" w:sz="0" w:space="0" w:color="auto"/>
                <w:right w:val="none" w:sz="0" w:space="0" w:color="auto"/>
              </w:divBdr>
            </w:div>
          </w:divsChild>
        </w:div>
        <w:div w:id="870998043">
          <w:marLeft w:val="0"/>
          <w:marRight w:val="0"/>
          <w:marTop w:val="0"/>
          <w:marBottom w:val="0"/>
          <w:divBdr>
            <w:top w:val="none" w:sz="0" w:space="0" w:color="auto"/>
            <w:left w:val="none" w:sz="0" w:space="0" w:color="auto"/>
            <w:bottom w:val="none" w:sz="0" w:space="0" w:color="auto"/>
            <w:right w:val="none" w:sz="0" w:space="0" w:color="auto"/>
          </w:divBdr>
          <w:divsChild>
            <w:div w:id="183716419">
              <w:marLeft w:val="0"/>
              <w:marRight w:val="0"/>
              <w:marTop w:val="0"/>
              <w:marBottom w:val="0"/>
              <w:divBdr>
                <w:top w:val="none" w:sz="0" w:space="0" w:color="auto"/>
                <w:left w:val="none" w:sz="0" w:space="0" w:color="auto"/>
                <w:bottom w:val="none" w:sz="0" w:space="0" w:color="auto"/>
                <w:right w:val="none" w:sz="0" w:space="0" w:color="auto"/>
              </w:divBdr>
            </w:div>
            <w:div w:id="265894855">
              <w:marLeft w:val="0"/>
              <w:marRight w:val="0"/>
              <w:marTop w:val="0"/>
              <w:marBottom w:val="0"/>
              <w:divBdr>
                <w:top w:val="none" w:sz="0" w:space="0" w:color="auto"/>
                <w:left w:val="none" w:sz="0" w:space="0" w:color="auto"/>
                <w:bottom w:val="none" w:sz="0" w:space="0" w:color="auto"/>
                <w:right w:val="none" w:sz="0" w:space="0" w:color="auto"/>
              </w:divBdr>
            </w:div>
            <w:div w:id="1666662014">
              <w:marLeft w:val="0"/>
              <w:marRight w:val="0"/>
              <w:marTop w:val="0"/>
              <w:marBottom w:val="0"/>
              <w:divBdr>
                <w:top w:val="none" w:sz="0" w:space="0" w:color="auto"/>
                <w:left w:val="none" w:sz="0" w:space="0" w:color="auto"/>
                <w:bottom w:val="none" w:sz="0" w:space="0" w:color="auto"/>
                <w:right w:val="none" w:sz="0" w:space="0" w:color="auto"/>
              </w:divBdr>
            </w:div>
            <w:div w:id="1932660860">
              <w:marLeft w:val="0"/>
              <w:marRight w:val="0"/>
              <w:marTop w:val="0"/>
              <w:marBottom w:val="0"/>
              <w:divBdr>
                <w:top w:val="none" w:sz="0" w:space="0" w:color="auto"/>
                <w:left w:val="none" w:sz="0" w:space="0" w:color="auto"/>
                <w:bottom w:val="none" w:sz="0" w:space="0" w:color="auto"/>
                <w:right w:val="none" w:sz="0" w:space="0" w:color="auto"/>
              </w:divBdr>
            </w:div>
            <w:div w:id="2080975659">
              <w:marLeft w:val="0"/>
              <w:marRight w:val="0"/>
              <w:marTop w:val="0"/>
              <w:marBottom w:val="0"/>
              <w:divBdr>
                <w:top w:val="none" w:sz="0" w:space="0" w:color="auto"/>
                <w:left w:val="none" w:sz="0" w:space="0" w:color="auto"/>
                <w:bottom w:val="none" w:sz="0" w:space="0" w:color="auto"/>
                <w:right w:val="none" w:sz="0" w:space="0" w:color="auto"/>
              </w:divBdr>
            </w:div>
          </w:divsChild>
        </w:div>
        <w:div w:id="1141073708">
          <w:marLeft w:val="0"/>
          <w:marRight w:val="0"/>
          <w:marTop w:val="0"/>
          <w:marBottom w:val="0"/>
          <w:divBdr>
            <w:top w:val="none" w:sz="0" w:space="0" w:color="auto"/>
            <w:left w:val="none" w:sz="0" w:space="0" w:color="auto"/>
            <w:bottom w:val="none" w:sz="0" w:space="0" w:color="auto"/>
            <w:right w:val="none" w:sz="0" w:space="0" w:color="auto"/>
          </w:divBdr>
        </w:div>
        <w:div w:id="1601570676">
          <w:marLeft w:val="0"/>
          <w:marRight w:val="0"/>
          <w:marTop w:val="0"/>
          <w:marBottom w:val="0"/>
          <w:divBdr>
            <w:top w:val="none" w:sz="0" w:space="0" w:color="auto"/>
            <w:left w:val="none" w:sz="0" w:space="0" w:color="auto"/>
            <w:bottom w:val="none" w:sz="0" w:space="0" w:color="auto"/>
            <w:right w:val="none" w:sz="0" w:space="0" w:color="auto"/>
          </w:divBdr>
        </w:div>
        <w:div w:id="2035107687">
          <w:marLeft w:val="0"/>
          <w:marRight w:val="0"/>
          <w:marTop w:val="0"/>
          <w:marBottom w:val="0"/>
          <w:divBdr>
            <w:top w:val="none" w:sz="0" w:space="0" w:color="auto"/>
            <w:left w:val="none" w:sz="0" w:space="0" w:color="auto"/>
            <w:bottom w:val="none" w:sz="0" w:space="0" w:color="auto"/>
            <w:right w:val="none" w:sz="0" w:space="0" w:color="auto"/>
          </w:divBdr>
        </w:div>
        <w:div w:id="2048872181">
          <w:marLeft w:val="0"/>
          <w:marRight w:val="0"/>
          <w:marTop w:val="0"/>
          <w:marBottom w:val="0"/>
          <w:divBdr>
            <w:top w:val="none" w:sz="0" w:space="0" w:color="auto"/>
            <w:left w:val="none" w:sz="0" w:space="0" w:color="auto"/>
            <w:bottom w:val="none" w:sz="0" w:space="0" w:color="auto"/>
            <w:right w:val="none" w:sz="0" w:space="0" w:color="auto"/>
          </w:divBdr>
        </w:div>
        <w:div w:id="2126801271">
          <w:marLeft w:val="0"/>
          <w:marRight w:val="0"/>
          <w:marTop w:val="0"/>
          <w:marBottom w:val="0"/>
          <w:divBdr>
            <w:top w:val="none" w:sz="0" w:space="0" w:color="auto"/>
            <w:left w:val="none" w:sz="0" w:space="0" w:color="auto"/>
            <w:bottom w:val="none" w:sz="0" w:space="0" w:color="auto"/>
            <w:right w:val="none" w:sz="0" w:space="0" w:color="auto"/>
          </w:divBdr>
        </w:div>
      </w:divsChild>
    </w:div>
    <w:div w:id="425813153">
      <w:bodyDiv w:val="1"/>
      <w:marLeft w:val="0"/>
      <w:marRight w:val="0"/>
      <w:marTop w:val="0"/>
      <w:marBottom w:val="0"/>
      <w:divBdr>
        <w:top w:val="none" w:sz="0" w:space="0" w:color="auto"/>
        <w:left w:val="none" w:sz="0" w:space="0" w:color="auto"/>
        <w:bottom w:val="none" w:sz="0" w:space="0" w:color="auto"/>
        <w:right w:val="none" w:sz="0" w:space="0" w:color="auto"/>
      </w:divBdr>
    </w:div>
    <w:div w:id="448092021">
      <w:bodyDiv w:val="1"/>
      <w:marLeft w:val="0"/>
      <w:marRight w:val="0"/>
      <w:marTop w:val="0"/>
      <w:marBottom w:val="0"/>
      <w:divBdr>
        <w:top w:val="none" w:sz="0" w:space="0" w:color="auto"/>
        <w:left w:val="none" w:sz="0" w:space="0" w:color="auto"/>
        <w:bottom w:val="none" w:sz="0" w:space="0" w:color="auto"/>
        <w:right w:val="none" w:sz="0" w:space="0" w:color="auto"/>
      </w:divBdr>
      <w:divsChild>
        <w:div w:id="1071150949">
          <w:marLeft w:val="0"/>
          <w:marRight w:val="0"/>
          <w:marTop w:val="0"/>
          <w:marBottom w:val="0"/>
          <w:divBdr>
            <w:top w:val="none" w:sz="0" w:space="0" w:color="auto"/>
            <w:left w:val="none" w:sz="0" w:space="0" w:color="auto"/>
            <w:bottom w:val="none" w:sz="0" w:space="0" w:color="auto"/>
            <w:right w:val="none" w:sz="0" w:space="0" w:color="auto"/>
          </w:divBdr>
          <w:divsChild>
            <w:div w:id="46033302">
              <w:marLeft w:val="0"/>
              <w:marRight w:val="0"/>
              <w:marTop w:val="0"/>
              <w:marBottom w:val="0"/>
              <w:divBdr>
                <w:top w:val="none" w:sz="0" w:space="0" w:color="auto"/>
                <w:left w:val="none" w:sz="0" w:space="0" w:color="auto"/>
                <w:bottom w:val="none" w:sz="0" w:space="0" w:color="auto"/>
                <w:right w:val="none" w:sz="0" w:space="0" w:color="auto"/>
              </w:divBdr>
            </w:div>
            <w:div w:id="409233758">
              <w:marLeft w:val="0"/>
              <w:marRight w:val="0"/>
              <w:marTop w:val="0"/>
              <w:marBottom w:val="0"/>
              <w:divBdr>
                <w:top w:val="none" w:sz="0" w:space="0" w:color="auto"/>
                <w:left w:val="none" w:sz="0" w:space="0" w:color="auto"/>
                <w:bottom w:val="none" w:sz="0" w:space="0" w:color="auto"/>
                <w:right w:val="none" w:sz="0" w:space="0" w:color="auto"/>
              </w:divBdr>
            </w:div>
            <w:div w:id="467356206">
              <w:marLeft w:val="0"/>
              <w:marRight w:val="0"/>
              <w:marTop w:val="0"/>
              <w:marBottom w:val="0"/>
              <w:divBdr>
                <w:top w:val="none" w:sz="0" w:space="0" w:color="auto"/>
                <w:left w:val="none" w:sz="0" w:space="0" w:color="auto"/>
                <w:bottom w:val="none" w:sz="0" w:space="0" w:color="auto"/>
                <w:right w:val="none" w:sz="0" w:space="0" w:color="auto"/>
              </w:divBdr>
            </w:div>
            <w:div w:id="503982558">
              <w:marLeft w:val="0"/>
              <w:marRight w:val="0"/>
              <w:marTop w:val="0"/>
              <w:marBottom w:val="0"/>
              <w:divBdr>
                <w:top w:val="none" w:sz="0" w:space="0" w:color="auto"/>
                <w:left w:val="none" w:sz="0" w:space="0" w:color="auto"/>
                <w:bottom w:val="none" w:sz="0" w:space="0" w:color="auto"/>
                <w:right w:val="none" w:sz="0" w:space="0" w:color="auto"/>
              </w:divBdr>
            </w:div>
            <w:div w:id="544870996">
              <w:marLeft w:val="0"/>
              <w:marRight w:val="0"/>
              <w:marTop w:val="0"/>
              <w:marBottom w:val="0"/>
              <w:divBdr>
                <w:top w:val="none" w:sz="0" w:space="0" w:color="auto"/>
                <w:left w:val="none" w:sz="0" w:space="0" w:color="auto"/>
                <w:bottom w:val="none" w:sz="0" w:space="0" w:color="auto"/>
                <w:right w:val="none" w:sz="0" w:space="0" w:color="auto"/>
              </w:divBdr>
            </w:div>
            <w:div w:id="706636737">
              <w:marLeft w:val="0"/>
              <w:marRight w:val="0"/>
              <w:marTop w:val="0"/>
              <w:marBottom w:val="0"/>
              <w:divBdr>
                <w:top w:val="none" w:sz="0" w:space="0" w:color="auto"/>
                <w:left w:val="none" w:sz="0" w:space="0" w:color="auto"/>
                <w:bottom w:val="none" w:sz="0" w:space="0" w:color="auto"/>
                <w:right w:val="none" w:sz="0" w:space="0" w:color="auto"/>
              </w:divBdr>
            </w:div>
            <w:div w:id="728260189">
              <w:marLeft w:val="0"/>
              <w:marRight w:val="0"/>
              <w:marTop w:val="0"/>
              <w:marBottom w:val="0"/>
              <w:divBdr>
                <w:top w:val="none" w:sz="0" w:space="0" w:color="auto"/>
                <w:left w:val="none" w:sz="0" w:space="0" w:color="auto"/>
                <w:bottom w:val="none" w:sz="0" w:space="0" w:color="auto"/>
                <w:right w:val="none" w:sz="0" w:space="0" w:color="auto"/>
              </w:divBdr>
            </w:div>
            <w:div w:id="1012799443">
              <w:marLeft w:val="0"/>
              <w:marRight w:val="0"/>
              <w:marTop w:val="0"/>
              <w:marBottom w:val="0"/>
              <w:divBdr>
                <w:top w:val="none" w:sz="0" w:space="0" w:color="auto"/>
                <w:left w:val="none" w:sz="0" w:space="0" w:color="auto"/>
                <w:bottom w:val="none" w:sz="0" w:space="0" w:color="auto"/>
                <w:right w:val="none" w:sz="0" w:space="0" w:color="auto"/>
              </w:divBdr>
            </w:div>
            <w:div w:id="1025598973">
              <w:marLeft w:val="0"/>
              <w:marRight w:val="0"/>
              <w:marTop w:val="0"/>
              <w:marBottom w:val="0"/>
              <w:divBdr>
                <w:top w:val="none" w:sz="0" w:space="0" w:color="auto"/>
                <w:left w:val="none" w:sz="0" w:space="0" w:color="auto"/>
                <w:bottom w:val="none" w:sz="0" w:space="0" w:color="auto"/>
                <w:right w:val="none" w:sz="0" w:space="0" w:color="auto"/>
              </w:divBdr>
            </w:div>
            <w:div w:id="1077822945">
              <w:marLeft w:val="0"/>
              <w:marRight w:val="0"/>
              <w:marTop w:val="0"/>
              <w:marBottom w:val="0"/>
              <w:divBdr>
                <w:top w:val="none" w:sz="0" w:space="0" w:color="auto"/>
                <w:left w:val="none" w:sz="0" w:space="0" w:color="auto"/>
                <w:bottom w:val="none" w:sz="0" w:space="0" w:color="auto"/>
                <w:right w:val="none" w:sz="0" w:space="0" w:color="auto"/>
              </w:divBdr>
            </w:div>
            <w:div w:id="1256942148">
              <w:marLeft w:val="0"/>
              <w:marRight w:val="0"/>
              <w:marTop w:val="0"/>
              <w:marBottom w:val="0"/>
              <w:divBdr>
                <w:top w:val="none" w:sz="0" w:space="0" w:color="auto"/>
                <w:left w:val="none" w:sz="0" w:space="0" w:color="auto"/>
                <w:bottom w:val="none" w:sz="0" w:space="0" w:color="auto"/>
                <w:right w:val="none" w:sz="0" w:space="0" w:color="auto"/>
              </w:divBdr>
            </w:div>
            <w:div w:id="1312827586">
              <w:marLeft w:val="0"/>
              <w:marRight w:val="0"/>
              <w:marTop w:val="0"/>
              <w:marBottom w:val="0"/>
              <w:divBdr>
                <w:top w:val="none" w:sz="0" w:space="0" w:color="auto"/>
                <w:left w:val="none" w:sz="0" w:space="0" w:color="auto"/>
                <w:bottom w:val="none" w:sz="0" w:space="0" w:color="auto"/>
                <w:right w:val="none" w:sz="0" w:space="0" w:color="auto"/>
              </w:divBdr>
            </w:div>
            <w:div w:id="1406411486">
              <w:marLeft w:val="0"/>
              <w:marRight w:val="0"/>
              <w:marTop w:val="0"/>
              <w:marBottom w:val="0"/>
              <w:divBdr>
                <w:top w:val="none" w:sz="0" w:space="0" w:color="auto"/>
                <w:left w:val="none" w:sz="0" w:space="0" w:color="auto"/>
                <w:bottom w:val="none" w:sz="0" w:space="0" w:color="auto"/>
                <w:right w:val="none" w:sz="0" w:space="0" w:color="auto"/>
              </w:divBdr>
            </w:div>
            <w:div w:id="1419402967">
              <w:marLeft w:val="0"/>
              <w:marRight w:val="0"/>
              <w:marTop w:val="0"/>
              <w:marBottom w:val="0"/>
              <w:divBdr>
                <w:top w:val="none" w:sz="0" w:space="0" w:color="auto"/>
                <w:left w:val="none" w:sz="0" w:space="0" w:color="auto"/>
                <w:bottom w:val="none" w:sz="0" w:space="0" w:color="auto"/>
                <w:right w:val="none" w:sz="0" w:space="0" w:color="auto"/>
              </w:divBdr>
            </w:div>
            <w:div w:id="1553080927">
              <w:marLeft w:val="0"/>
              <w:marRight w:val="0"/>
              <w:marTop w:val="0"/>
              <w:marBottom w:val="0"/>
              <w:divBdr>
                <w:top w:val="none" w:sz="0" w:space="0" w:color="auto"/>
                <w:left w:val="none" w:sz="0" w:space="0" w:color="auto"/>
                <w:bottom w:val="none" w:sz="0" w:space="0" w:color="auto"/>
                <w:right w:val="none" w:sz="0" w:space="0" w:color="auto"/>
              </w:divBdr>
            </w:div>
            <w:div w:id="1628273501">
              <w:marLeft w:val="0"/>
              <w:marRight w:val="0"/>
              <w:marTop w:val="0"/>
              <w:marBottom w:val="0"/>
              <w:divBdr>
                <w:top w:val="none" w:sz="0" w:space="0" w:color="auto"/>
                <w:left w:val="none" w:sz="0" w:space="0" w:color="auto"/>
                <w:bottom w:val="none" w:sz="0" w:space="0" w:color="auto"/>
                <w:right w:val="none" w:sz="0" w:space="0" w:color="auto"/>
              </w:divBdr>
            </w:div>
            <w:div w:id="1842162705">
              <w:marLeft w:val="0"/>
              <w:marRight w:val="0"/>
              <w:marTop w:val="0"/>
              <w:marBottom w:val="0"/>
              <w:divBdr>
                <w:top w:val="none" w:sz="0" w:space="0" w:color="auto"/>
                <w:left w:val="none" w:sz="0" w:space="0" w:color="auto"/>
                <w:bottom w:val="none" w:sz="0" w:space="0" w:color="auto"/>
                <w:right w:val="none" w:sz="0" w:space="0" w:color="auto"/>
              </w:divBdr>
            </w:div>
            <w:div w:id="1872302779">
              <w:marLeft w:val="0"/>
              <w:marRight w:val="0"/>
              <w:marTop w:val="0"/>
              <w:marBottom w:val="0"/>
              <w:divBdr>
                <w:top w:val="none" w:sz="0" w:space="0" w:color="auto"/>
                <w:left w:val="none" w:sz="0" w:space="0" w:color="auto"/>
                <w:bottom w:val="none" w:sz="0" w:space="0" w:color="auto"/>
                <w:right w:val="none" w:sz="0" w:space="0" w:color="auto"/>
              </w:divBdr>
            </w:div>
            <w:div w:id="1953628649">
              <w:marLeft w:val="0"/>
              <w:marRight w:val="0"/>
              <w:marTop w:val="0"/>
              <w:marBottom w:val="0"/>
              <w:divBdr>
                <w:top w:val="none" w:sz="0" w:space="0" w:color="auto"/>
                <w:left w:val="none" w:sz="0" w:space="0" w:color="auto"/>
                <w:bottom w:val="none" w:sz="0" w:space="0" w:color="auto"/>
                <w:right w:val="none" w:sz="0" w:space="0" w:color="auto"/>
              </w:divBdr>
            </w:div>
            <w:div w:id="2128691497">
              <w:marLeft w:val="0"/>
              <w:marRight w:val="0"/>
              <w:marTop w:val="0"/>
              <w:marBottom w:val="0"/>
              <w:divBdr>
                <w:top w:val="none" w:sz="0" w:space="0" w:color="auto"/>
                <w:left w:val="none" w:sz="0" w:space="0" w:color="auto"/>
                <w:bottom w:val="none" w:sz="0" w:space="0" w:color="auto"/>
                <w:right w:val="none" w:sz="0" w:space="0" w:color="auto"/>
              </w:divBdr>
            </w:div>
          </w:divsChild>
        </w:div>
        <w:div w:id="1237590083">
          <w:marLeft w:val="0"/>
          <w:marRight w:val="0"/>
          <w:marTop w:val="0"/>
          <w:marBottom w:val="0"/>
          <w:divBdr>
            <w:top w:val="none" w:sz="0" w:space="0" w:color="auto"/>
            <w:left w:val="none" w:sz="0" w:space="0" w:color="auto"/>
            <w:bottom w:val="none" w:sz="0" w:space="0" w:color="auto"/>
            <w:right w:val="none" w:sz="0" w:space="0" w:color="auto"/>
          </w:divBdr>
          <w:divsChild>
            <w:div w:id="79373242">
              <w:marLeft w:val="0"/>
              <w:marRight w:val="0"/>
              <w:marTop w:val="0"/>
              <w:marBottom w:val="0"/>
              <w:divBdr>
                <w:top w:val="none" w:sz="0" w:space="0" w:color="auto"/>
                <w:left w:val="none" w:sz="0" w:space="0" w:color="auto"/>
                <w:bottom w:val="none" w:sz="0" w:space="0" w:color="auto"/>
                <w:right w:val="none" w:sz="0" w:space="0" w:color="auto"/>
              </w:divBdr>
            </w:div>
            <w:div w:id="111243597">
              <w:marLeft w:val="0"/>
              <w:marRight w:val="0"/>
              <w:marTop w:val="0"/>
              <w:marBottom w:val="0"/>
              <w:divBdr>
                <w:top w:val="none" w:sz="0" w:space="0" w:color="auto"/>
                <w:left w:val="none" w:sz="0" w:space="0" w:color="auto"/>
                <w:bottom w:val="none" w:sz="0" w:space="0" w:color="auto"/>
                <w:right w:val="none" w:sz="0" w:space="0" w:color="auto"/>
              </w:divBdr>
            </w:div>
            <w:div w:id="184100425">
              <w:marLeft w:val="0"/>
              <w:marRight w:val="0"/>
              <w:marTop w:val="0"/>
              <w:marBottom w:val="0"/>
              <w:divBdr>
                <w:top w:val="none" w:sz="0" w:space="0" w:color="auto"/>
                <w:left w:val="none" w:sz="0" w:space="0" w:color="auto"/>
                <w:bottom w:val="none" w:sz="0" w:space="0" w:color="auto"/>
                <w:right w:val="none" w:sz="0" w:space="0" w:color="auto"/>
              </w:divBdr>
            </w:div>
            <w:div w:id="410125968">
              <w:marLeft w:val="0"/>
              <w:marRight w:val="0"/>
              <w:marTop w:val="0"/>
              <w:marBottom w:val="0"/>
              <w:divBdr>
                <w:top w:val="none" w:sz="0" w:space="0" w:color="auto"/>
                <w:left w:val="none" w:sz="0" w:space="0" w:color="auto"/>
                <w:bottom w:val="none" w:sz="0" w:space="0" w:color="auto"/>
                <w:right w:val="none" w:sz="0" w:space="0" w:color="auto"/>
              </w:divBdr>
            </w:div>
            <w:div w:id="417945103">
              <w:marLeft w:val="0"/>
              <w:marRight w:val="0"/>
              <w:marTop w:val="0"/>
              <w:marBottom w:val="0"/>
              <w:divBdr>
                <w:top w:val="none" w:sz="0" w:space="0" w:color="auto"/>
                <w:left w:val="none" w:sz="0" w:space="0" w:color="auto"/>
                <w:bottom w:val="none" w:sz="0" w:space="0" w:color="auto"/>
                <w:right w:val="none" w:sz="0" w:space="0" w:color="auto"/>
              </w:divBdr>
            </w:div>
            <w:div w:id="799686255">
              <w:marLeft w:val="0"/>
              <w:marRight w:val="0"/>
              <w:marTop w:val="0"/>
              <w:marBottom w:val="0"/>
              <w:divBdr>
                <w:top w:val="none" w:sz="0" w:space="0" w:color="auto"/>
                <w:left w:val="none" w:sz="0" w:space="0" w:color="auto"/>
                <w:bottom w:val="none" w:sz="0" w:space="0" w:color="auto"/>
                <w:right w:val="none" w:sz="0" w:space="0" w:color="auto"/>
              </w:divBdr>
            </w:div>
            <w:div w:id="1031955421">
              <w:marLeft w:val="0"/>
              <w:marRight w:val="0"/>
              <w:marTop w:val="0"/>
              <w:marBottom w:val="0"/>
              <w:divBdr>
                <w:top w:val="none" w:sz="0" w:space="0" w:color="auto"/>
                <w:left w:val="none" w:sz="0" w:space="0" w:color="auto"/>
                <w:bottom w:val="none" w:sz="0" w:space="0" w:color="auto"/>
                <w:right w:val="none" w:sz="0" w:space="0" w:color="auto"/>
              </w:divBdr>
            </w:div>
            <w:div w:id="1149663557">
              <w:marLeft w:val="0"/>
              <w:marRight w:val="0"/>
              <w:marTop w:val="0"/>
              <w:marBottom w:val="0"/>
              <w:divBdr>
                <w:top w:val="none" w:sz="0" w:space="0" w:color="auto"/>
                <w:left w:val="none" w:sz="0" w:space="0" w:color="auto"/>
                <w:bottom w:val="none" w:sz="0" w:space="0" w:color="auto"/>
                <w:right w:val="none" w:sz="0" w:space="0" w:color="auto"/>
              </w:divBdr>
            </w:div>
            <w:div w:id="1169060594">
              <w:marLeft w:val="0"/>
              <w:marRight w:val="0"/>
              <w:marTop w:val="0"/>
              <w:marBottom w:val="0"/>
              <w:divBdr>
                <w:top w:val="none" w:sz="0" w:space="0" w:color="auto"/>
                <w:left w:val="none" w:sz="0" w:space="0" w:color="auto"/>
                <w:bottom w:val="none" w:sz="0" w:space="0" w:color="auto"/>
                <w:right w:val="none" w:sz="0" w:space="0" w:color="auto"/>
              </w:divBdr>
            </w:div>
            <w:div w:id="1173299724">
              <w:marLeft w:val="0"/>
              <w:marRight w:val="0"/>
              <w:marTop w:val="0"/>
              <w:marBottom w:val="0"/>
              <w:divBdr>
                <w:top w:val="none" w:sz="0" w:space="0" w:color="auto"/>
                <w:left w:val="none" w:sz="0" w:space="0" w:color="auto"/>
                <w:bottom w:val="none" w:sz="0" w:space="0" w:color="auto"/>
                <w:right w:val="none" w:sz="0" w:space="0" w:color="auto"/>
              </w:divBdr>
            </w:div>
            <w:div w:id="1307664966">
              <w:marLeft w:val="0"/>
              <w:marRight w:val="0"/>
              <w:marTop w:val="0"/>
              <w:marBottom w:val="0"/>
              <w:divBdr>
                <w:top w:val="none" w:sz="0" w:space="0" w:color="auto"/>
                <w:left w:val="none" w:sz="0" w:space="0" w:color="auto"/>
                <w:bottom w:val="none" w:sz="0" w:space="0" w:color="auto"/>
                <w:right w:val="none" w:sz="0" w:space="0" w:color="auto"/>
              </w:divBdr>
            </w:div>
            <w:div w:id="1317802248">
              <w:marLeft w:val="0"/>
              <w:marRight w:val="0"/>
              <w:marTop w:val="0"/>
              <w:marBottom w:val="0"/>
              <w:divBdr>
                <w:top w:val="none" w:sz="0" w:space="0" w:color="auto"/>
                <w:left w:val="none" w:sz="0" w:space="0" w:color="auto"/>
                <w:bottom w:val="none" w:sz="0" w:space="0" w:color="auto"/>
                <w:right w:val="none" w:sz="0" w:space="0" w:color="auto"/>
              </w:divBdr>
            </w:div>
            <w:div w:id="1573419966">
              <w:marLeft w:val="0"/>
              <w:marRight w:val="0"/>
              <w:marTop w:val="0"/>
              <w:marBottom w:val="0"/>
              <w:divBdr>
                <w:top w:val="none" w:sz="0" w:space="0" w:color="auto"/>
                <w:left w:val="none" w:sz="0" w:space="0" w:color="auto"/>
                <w:bottom w:val="none" w:sz="0" w:space="0" w:color="auto"/>
                <w:right w:val="none" w:sz="0" w:space="0" w:color="auto"/>
              </w:divBdr>
            </w:div>
            <w:div w:id="1657688052">
              <w:marLeft w:val="0"/>
              <w:marRight w:val="0"/>
              <w:marTop w:val="0"/>
              <w:marBottom w:val="0"/>
              <w:divBdr>
                <w:top w:val="none" w:sz="0" w:space="0" w:color="auto"/>
                <w:left w:val="none" w:sz="0" w:space="0" w:color="auto"/>
                <w:bottom w:val="none" w:sz="0" w:space="0" w:color="auto"/>
                <w:right w:val="none" w:sz="0" w:space="0" w:color="auto"/>
              </w:divBdr>
            </w:div>
            <w:div w:id="1728718441">
              <w:marLeft w:val="0"/>
              <w:marRight w:val="0"/>
              <w:marTop w:val="0"/>
              <w:marBottom w:val="0"/>
              <w:divBdr>
                <w:top w:val="none" w:sz="0" w:space="0" w:color="auto"/>
                <w:left w:val="none" w:sz="0" w:space="0" w:color="auto"/>
                <w:bottom w:val="none" w:sz="0" w:space="0" w:color="auto"/>
                <w:right w:val="none" w:sz="0" w:space="0" w:color="auto"/>
              </w:divBdr>
            </w:div>
            <w:div w:id="1730304797">
              <w:marLeft w:val="0"/>
              <w:marRight w:val="0"/>
              <w:marTop w:val="0"/>
              <w:marBottom w:val="0"/>
              <w:divBdr>
                <w:top w:val="none" w:sz="0" w:space="0" w:color="auto"/>
                <w:left w:val="none" w:sz="0" w:space="0" w:color="auto"/>
                <w:bottom w:val="none" w:sz="0" w:space="0" w:color="auto"/>
                <w:right w:val="none" w:sz="0" w:space="0" w:color="auto"/>
              </w:divBdr>
            </w:div>
            <w:div w:id="1772552649">
              <w:marLeft w:val="0"/>
              <w:marRight w:val="0"/>
              <w:marTop w:val="0"/>
              <w:marBottom w:val="0"/>
              <w:divBdr>
                <w:top w:val="none" w:sz="0" w:space="0" w:color="auto"/>
                <w:left w:val="none" w:sz="0" w:space="0" w:color="auto"/>
                <w:bottom w:val="none" w:sz="0" w:space="0" w:color="auto"/>
                <w:right w:val="none" w:sz="0" w:space="0" w:color="auto"/>
              </w:divBdr>
            </w:div>
            <w:div w:id="182315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070867">
      <w:bodyDiv w:val="1"/>
      <w:marLeft w:val="0"/>
      <w:marRight w:val="0"/>
      <w:marTop w:val="0"/>
      <w:marBottom w:val="0"/>
      <w:divBdr>
        <w:top w:val="none" w:sz="0" w:space="0" w:color="auto"/>
        <w:left w:val="none" w:sz="0" w:space="0" w:color="auto"/>
        <w:bottom w:val="none" w:sz="0" w:space="0" w:color="auto"/>
        <w:right w:val="none" w:sz="0" w:space="0" w:color="auto"/>
      </w:divBdr>
      <w:divsChild>
        <w:div w:id="88964235">
          <w:marLeft w:val="0"/>
          <w:marRight w:val="0"/>
          <w:marTop w:val="0"/>
          <w:marBottom w:val="0"/>
          <w:divBdr>
            <w:top w:val="none" w:sz="0" w:space="0" w:color="auto"/>
            <w:left w:val="none" w:sz="0" w:space="0" w:color="auto"/>
            <w:bottom w:val="none" w:sz="0" w:space="0" w:color="auto"/>
            <w:right w:val="none" w:sz="0" w:space="0" w:color="auto"/>
          </w:divBdr>
          <w:divsChild>
            <w:div w:id="170535351">
              <w:marLeft w:val="0"/>
              <w:marRight w:val="0"/>
              <w:marTop w:val="0"/>
              <w:marBottom w:val="0"/>
              <w:divBdr>
                <w:top w:val="none" w:sz="0" w:space="0" w:color="auto"/>
                <w:left w:val="none" w:sz="0" w:space="0" w:color="auto"/>
                <w:bottom w:val="none" w:sz="0" w:space="0" w:color="auto"/>
                <w:right w:val="none" w:sz="0" w:space="0" w:color="auto"/>
              </w:divBdr>
            </w:div>
            <w:div w:id="341737462">
              <w:marLeft w:val="0"/>
              <w:marRight w:val="0"/>
              <w:marTop w:val="0"/>
              <w:marBottom w:val="0"/>
              <w:divBdr>
                <w:top w:val="none" w:sz="0" w:space="0" w:color="auto"/>
                <w:left w:val="none" w:sz="0" w:space="0" w:color="auto"/>
                <w:bottom w:val="none" w:sz="0" w:space="0" w:color="auto"/>
                <w:right w:val="none" w:sz="0" w:space="0" w:color="auto"/>
              </w:divBdr>
            </w:div>
            <w:div w:id="500315567">
              <w:marLeft w:val="0"/>
              <w:marRight w:val="0"/>
              <w:marTop w:val="0"/>
              <w:marBottom w:val="0"/>
              <w:divBdr>
                <w:top w:val="none" w:sz="0" w:space="0" w:color="auto"/>
                <w:left w:val="none" w:sz="0" w:space="0" w:color="auto"/>
                <w:bottom w:val="none" w:sz="0" w:space="0" w:color="auto"/>
                <w:right w:val="none" w:sz="0" w:space="0" w:color="auto"/>
              </w:divBdr>
            </w:div>
            <w:div w:id="564026142">
              <w:marLeft w:val="0"/>
              <w:marRight w:val="0"/>
              <w:marTop w:val="0"/>
              <w:marBottom w:val="0"/>
              <w:divBdr>
                <w:top w:val="none" w:sz="0" w:space="0" w:color="auto"/>
                <w:left w:val="none" w:sz="0" w:space="0" w:color="auto"/>
                <w:bottom w:val="none" w:sz="0" w:space="0" w:color="auto"/>
                <w:right w:val="none" w:sz="0" w:space="0" w:color="auto"/>
              </w:divBdr>
            </w:div>
            <w:div w:id="573779805">
              <w:marLeft w:val="0"/>
              <w:marRight w:val="0"/>
              <w:marTop w:val="0"/>
              <w:marBottom w:val="0"/>
              <w:divBdr>
                <w:top w:val="none" w:sz="0" w:space="0" w:color="auto"/>
                <w:left w:val="none" w:sz="0" w:space="0" w:color="auto"/>
                <w:bottom w:val="none" w:sz="0" w:space="0" w:color="auto"/>
                <w:right w:val="none" w:sz="0" w:space="0" w:color="auto"/>
              </w:divBdr>
            </w:div>
            <w:div w:id="668557573">
              <w:marLeft w:val="0"/>
              <w:marRight w:val="0"/>
              <w:marTop w:val="0"/>
              <w:marBottom w:val="0"/>
              <w:divBdr>
                <w:top w:val="none" w:sz="0" w:space="0" w:color="auto"/>
                <w:left w:val="none" w:sz="0" w:space="0" w:color="auto"/>
                <w:bottom w:val="none" w:sz="0" w:space="0" w:color="auto"/>
                <w:right w:val="none" w:sz="0" w:space="0" w:color="auto"/>
              </w:divBdr>
            </w:div>
            <w:div w:id="684943418">
              <w:marLeft w:val="0"/>
              <w:marRight w:val="0"/>
              <w:marTop w:val="0"/>
              <w:marBottom w:val="0"/>
              <w:divBdr>
                <w:top w:val="none" w:sz="0" w:space="0" w:color="auto"/>
                <w:left w:val="none" w:sz="0" w:space="0" w:color="auto"/>
                <w:bottom w:val="none" w:sz="0" w:space="0" w:color="auto"/>
                <w:right w:val="none" w:sz="0" w:space="0" w:color="auto"/>
              </w:divBdr>
            </w:div>
            <w:div w:id="780418664">
              <w:marLeft w:val="0"/>
              <w:marRight w:val="0"/>
              <w:marTop w:val="0"/>
              <w:marBottom w:val="0"/>
              <w:divBdr>
                <w:top w:val="none" w:sz="0" w:space="0" w:color="auto"/>
                <w:left w:val="none" w:sz="0" w:space="0" w:color="auto"/>
                <w:bottom w:val="none" w:sz="0" w:space="0" w:color="auto"/>
                <w:right w:val="none" w:sz="0" w:space="0" w:color="auto"/>
              </w:divBdr>
            </w:div>
            <w:div w:id="898441606">
              <w:marLeft w:val="0"/>
              <w:marRight w:val="0"/>
              <w:marTop w:val="0"/>
              <w:marBottom w:val="0"/>
              <w:divBdr>
                <w:top w:val="none" w:sz="0" w:space="0" w:color="auto"/>
                <w:left w:val="none" w:sz="0" w:space="0" w:color="auto"/>
                <w:bottom w:val="none" w:sz="0" w:space="0" w:color="auto"/>
                <w:right w:val="none" w:sz="0" w:space="0" w:color="auto"/>
              </w:divBdr>
            </w:div>
            <w:div w:id="1050958388">
              <w:marLeft w:val="0"/>
              <w:marRight w:val="0"/>
              <w:marTop w:val="0"/>
              <w:marBottom w:val="0"/>
              <w:divBdr>
                <w:top w:val="none" w:sz="0" w:space="0" w:color="auto"/>
                <w:left w:val="none" w:sz="0" w:space="0" w:color="auto"/>
                <w:bottom w:val="none" w:sz="0" w:space="0" w:color="auto"/>
                <w:right w:val="none" w:sz="0" w:space="0" w:color="auto"/>
              </w:divBdr>
            </w:div>
            <w:div w:id="1169247681">
              <w:marLeft w:val="0"/>
              <w:marRight w:val="0"/>
              <w:marTop w:val="0"/>
              <w:marBottom w:val="0"/>
              <w:divBdr>
                <w:top w:val="none" w:sz="0" w:space="0" w:color="auto"/>
                <w:left w:val="none" w:sz="0" w:space="0" w:color="auto"/>
                <w:bottom w:val="none" w:sz="0" w:space="0" w:color="auto"/>
                <w:right w:val="none" w:sz="0" w:space="0" w:color="auto"/>
              </w:divBdr>
            </w:div>
            <w:div w:id="1193885914">
              <w:marLeft w:val="0"/>
              <w:marRight w:val="0"/>
              <w:marTop w:val="0"/>
              <w:marBottom w:val="0"/>
              <w:divBdr>
                <w:top w:val="none" w:sz="0" w:space="0" w:color="auto"/>
                <w:left w:val="none" w:sz="0" w:space="0" w:color="auto"/>
                <w:bottom w:val="none" w:sz="0" w:space="0" w:color="auto"/>
                <w:right w:val="none" w:sz="0" w:space="0" w:color="auto"/>
              </w:divBdr>
            </w:div>
            <w:div w:id="1965847933">
              <w:marLeft w:val="0"/>
              <w:marRight w:val="0"/>
              <w:marTop w:val="0"/>
              <w:marBottom w:val="0"/>
              <w:divBdr>
                <w:top w:val="none" w:sz="0" w:space="0" w:color="auto"/>
                <w:left w:val="none" w:sz="0" w:space="0" w:color="auto"/>
                <w:bottom w:val="none" w:sz="0" w:space="0" w:color="auto"/>
                <w:right w:val="none" w:sz="0" w:space="0" w:color="auto"/>
              </w:divBdr>
            </w:div>
            <w:div w:id="2026249955">
              <w:marLeft w:val="0"/>
              <w:marRight w:val="0"/>
              <w:marTop w:val="0"/>
              <w:marBottom w:val="0"/>
              <w:divBdr>
                <w:top w:val="none" w:sz="0" w:space="0" w:color="auto"/>
                <w:left w:val="none" w:sz="0" w:space="0" w:color="auto"/>
                <w:bottom w:val="none" w:sz="0" w:space="0" w:color="auto"/>
                <w:right w:val="none" w:sz="0" w:space="0" w:color="auto"/>
              </w:divBdr>
            </w:div>
            <w:div w:id="2038969552">
              <w:marLeft w:val="0"/>
              <w:marRight w:val="0"/>
              <w:marTop w:val="0"/>
              <w:marBottom w:val="0"/>
              <w:divBdr>
                <w:top w:val="none" w:sz="0" w:space="0" w:color="auto"/>
                <w:left w:val="none" w:sz="0" w:space="0" w:color="auto"/>
                <w:bottom w:val="none" w:sz="0" w:space="0" w:color="auto"/>
                <w:right w:val="none" w:sz="0" w:space="0" w:color="auto"/>
              </w:divBdr>
            </w:div>
            <w:div w:id="2110731536">
              <w:marLeft w:val="0"/>
              <w:marRight w:val="0"/>
              <w:marTop w:val="0"/>
              <w:marBottom w:val="0"/>
              <w:divBdr>
                <w:top w:val="none" w:sz="0" w:space="0" w:color="auto"/>
                <w:left w:val="none" w:sz="0" w:space="0" w:color="auto"/>
                <w:bottom w:val="none" w:sz="0" w:space="0" w:color="auto"/>
                <w:right w:val="none" w:sz="0" w:space="0" w:color="auto"/>
              </w:divBdr>
            </w:div>
          </w:divsChild>
        </w:div>
        <w:div w:id="830288749">
          <w:marLeft w:val="0"/>
          <w:marRight w:val="0"/>
          <w:marTop w:val="0"/>
          <w:marBottom w:val="0"/>
          <w:divBdr>
            <w:top w:val="none" w:sz="0" w:space="0" w:color="auto"/>
            <w:left w:val="none" w:sz="0" w:space="0" w:color="auto"/>
            <w:bottom w:val="none" w:sz="0" w:space="0" w:color="auto"/>
            <w:right w:val="none" w:sz="0" w:space="0" w:color="auto"/>
          </w:divBdr>
          <w:divsChild>
            <w:div w:id="58745913">
              <w:marLeft w:val="0"/>
              <w:marRight w:val="0"/>
              <w:marTop w:val="0"/>
              <w:marBottom w:val="0"/>
              <w:divBdr>
                <w:top w:val="none" w:sz="0" w:space="0" w:color="auto"/>
                <w:left w:val="none" w:sz="0" w:space="0" w:color="auto"/>
                <w:bottom w:val="none" w:sz="0" w:space="0" w:color="auto"/>
                <w:right w:val="none" w:sz="0" w:space="0" w:color="auto"/>
              </w:divBdr>
            </w:div>
            <w:div w:id="239870763">
              <w:marLeft w:val="0"/>
              <w:marRight w:val="0"/>
              <w:marTop w:val="0"/>
              <w:marBottom w:val="0"/>
              <w:divBdr>
                <w:top w:val="none" w:sz="0" w:space="0" w:color="auto"/>
                <w:left w:val="none" w:sz="0" w:space="0" w:color="auto"/>
                <w:bottom w:val="none" w:sz="0" w:space="0" w:color="auto"/>
                <w:right w:val="none" w:sz="0" w:space="0" w:color="auto"/>
              </w:divBdr>
            </w:div>
            <w:div w:id="822739999">
              <w:marLeft w:val="0"/>
              <w:marRight w:val="0"/>
              <w:marTop w:val="0"/>
              <w:marBottom w:val="0"/>
              <w:divBdr>
                <w:top w:val="none" w:sz="0" w:space="0" w:color="auto"/>
                <w:left w:val="none" w:sz="0" w:space="0" w:color="auto"/>
                <w:bottom w:val="none" w:sz="0" w:space="0" w:color="auto"/>
                <w:right w:val="none" w:sz="0" w:space="0" w:color="auto"/>
              </w:divBdr>
            </w:div>
            <w:div w:id="1088160667">
              <w:marLeft w:val="0"/>
              <w:marRight w:val="0"/>
              <w:marTop w:val="0"/>
              <w:marBottom w:val="0"/>
              <w:divBdr>
                <w:top w:val="none" w:sz="0" w:space="0" w:color="auto"/>
                <w:left w:val="none" w:sz="0" w:space="0" w:color="auto"/>
                <w:bottom w:val="none" w:sz="0" w:space="0" w:color="auto"/>
                <w:right w:val="none" w:sz="0" w:space="0" w:color="auto"/>
              </w:divBdr>
            </w:div>
            <w:div w:id="1092975934">
              <w:marLeft w:val="0"/>
              <w:marRight w:val="0"/>
              <w:marTop w:val="0"/>
              <w:marBottom w:val="0"/>
              <w:divBdr>
                <w:top w:val="none" w:sz="0" w:space="0" w:color="auto"/>
                <w:left w:val="none" w:sz="0" w:space="0" w:color="auto"/>
                <w:bottom w:val="none" w:sz="0" w:space="0" w:color="auto"/>
                <w:right w:val="none" w:sz="0" w:space="0" w:color="auto"/>
              </w:divBdr>
            </w:div>
            <w:div w:id="1193231792">
              <w:marLeft w:val="0"/>
              <w:marRight w:val="0"/>
              <w:marTop w:val="0"/>
              <w:marBottom w:val="0"/>
              <w:divBdr>
                <w:top w:val="none" w:sz="0" w:space="0" w:color="auto"/>
                <w:left w:val="none" w:sz="0" w:space="0" w:color="auto"/>
                <w:bottom w:val="none" w:sz="0" w:space="0" w:color="auto"/>
                <w:right w:val="none" w:sz="0" w:space="0" w:color="auto"/>
              </w:divBdr>
            </w:div>
            <w:div w:id="1265457406">
              <w:marLeft w:val="0"/>
              <w:marRight w:val="0"/>
              <w:marTop w:val="0"/>
              <w:marBottom w:val="0"/>
              <w:divBdr>
                <w:top w:val="none" w:sz="0" w:space="0" w:color="auto"/>
                <w:left w:val="none" w:sz="0" w:space="0" w:color="auto"/>
                <w:bottom w:val="none" w:sz="0" w:space="0" w:color="auto"/>
                <w:right w:val="none" w:sz="0" w:space="0" w:color="auto"/>
              </w:divBdr>
            </w:div>
            <w:div w:id="1582058683">
              <w:marLeft w:val="0"/>
              <w:marRight w:val="0"/>
              <w:marTop w:val="0"/>
              <w:marBottom w:val="0"/>
              <w:divBdr>
                <w:top w:val="none" w:sz="0" w:space="0" w:color="auto"/>
                <w:left w:val="none" w:sz="0" w:space="0" w:color="auto"/>
                <w:bottom w:val="none" w:sz="0" w:space="0" w:color="auto"/>
                <w:right w:val="none" w:sz="0" w:space="0" w:color="auto"/>
              </w:divBdr>
            </w:div>
            <w:div w:id="1629623150">
              <w:marLeft w:val="0"/>
              <w:marRight w:val="0"/>
              <w:marTop w:val="0"/>
              <w:marBottom w:val="0"/>
              <w:divBdr>
                <w:top w:val="none" w:sz="0" w:space="0" w:color="auto"/>
                <w:left w:val="none" w:sz="0" w:space="0" w:color="auto"/>
                <w:bottom w:val="none" w:sz="0" w:space="0" w:color="auto"/>
                <w:right w:val="none" w:sz="0" w:space="0" w:color="auto"/>
              </w:divBdr>
            </w:div>
            <w:div w:id="192630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729557">
      <w:bodyDiv w:val="1"/>
      <w:marLeft w:val="0"/>
      <w:marRight w:val="0"/>
      <w:marTop w:val="0"/>
      <w:marBottom w:val="0"/>
      <w:divBdr>
        <w:top w:val="none" w:sz="0" w:space="0" w:color="auto"/>
        <w:left w:val="none" w:sz="0" w:space="0" w:color="auto"/>
        <w:bottom w:val="none" w:sz="0" w:space="0" w:color="auto"/>
        <w:right w:val="none" w:sz="0" w:space="0" w:color="auto"/>
      </w:divBdr>
    </w:div>
    <w:div w:id="570775359">
      <w:bodyDiv w:val="1"/>
      <w:marLeft w:val="0"/>
      <w:marRight w:val="0"/>
      <w:marTop w:val="0"/>
      <w:marBottom w:val="0"/>
      <w:divBdr>
        <w:top w:val="none" w:sz="0" w:space="0" w:color="auto"/>
        <w:left w:val="none" w:sz="0" w:space="0" w:color="auto"/>
        <w:bottom w:val="none" w:sz="0" w:space="0" w:color="auto"/>
        <w:right w:val="none" w:sz="0" w:space="0" w:color="auto"/>
      </w:divBdr>
      <w:divsChild>
        <w:div w:id="806362902">
          <w:marLeft w:val="0"/>
          <w:marRight w:val="0"/>
          <w:marTop w:val="0"/>
          <w:marBottom w:val="0"/>
          <w:divBdr>
            <w:top w:val="none" w:sz="0" w:space="0" w:color="auto"/>
            <w:left w:val="none" w:sz="0" w:space="0" w:color="auto"/>
            <w:bottom w:val="none" w:sz="0" w:space="0" w:color="auto"/>
            <w:right w:val="none" w:sz="0" w:space="0" w:color="auto"/>
          </w:divBdr>
          <w:divsChild>
            <w:div w:id="851454286">
              <w:marLeft w:val="0"/>
              <w:marRight w:val="0"/>
              <w:marTop w:val="0"/>
              <w:marBottom w:val="0"/>
              <w:divBdr>
                <w:top w:val="none" w:sz="0" w:space="0" w:color="auto"/>
                <w:left w:val="none" w:sz="0" w:space="0" w:color="auto"/>
                <w:bottom w:val="none" w:sz="0" w:space="0" w:color="auto"/>
                <w:right w:val="none" w:sz="0" w:space="0" w:color="auto"/>
              </w:divBdr>
              <w:divsChild>
                <w:div w:id="171459063">
                  <w:marLeft w:val="0"/>
                  <w:marRight w:val="0"/>
                  <w:marTop w:val="0"/>
                  <w:marBottom w:val="0"/>
                  <w:divBdr>
                    <w:top w:val="none" w:sz="0" w:space="0" w:color="auto"/>
                    <w:left w:val="none" w:sz="0" w:space="0" w:color="auto"/>
                    <w:bottom w:val="none" w:sz="0" w:space="0" w:color="auto"/>
                    <w:right w:val="none" w:sz="0" w:space="0" w:color="auto"/>
                  </w:divBdr>
                  <w:divsChild>
                    <w:div w:id="637150918">
                      <w:marLeft w:val="0"/>
                      <w:marRight w:val="0"/>
                      <w:marTop w:val="0"/>
                      <w:marBottom w:val="525"/>
                      <w:divBdr>
                        <w:top w:val="none" w:sz="0" w:space="0" w:color="auto"/>
                        <w:left w:val="none" w:sz="0" w:space="0" w:color="auto"/>
                        <w:bottom w:val="none" w:sz="0" w:space="0" w:color="auto"/>
                        <w:right w:val="none" w:sz="0" w:space="0" w:color="auto"/>
                      </w:divBdr>
                      <w:divsChild>
                        <w:div w:id="1093815652">
                          <w:marLeft w:val="0"/>
                          <w:marRight w:val="0"/>
                          <w:marTop w:val="0"/>
                          <w:marBottom w:val="0"/>
                          <w:divBdr>
                            <w:top w:val="none" w:sz="0" w:space="0" w:color="auto"/>
                            <w:left w:val="none" w:sz="0" w:space="0" w:color="auto"/>
                            <w:bottom w:val="none" w:sz="0" w:space="0" w:color="auto"/>
                            <w:right w:val="none" w:sz="0" w:space="0" w:color="auto"/>
                          </w:divBdr>
                        </w:div>
                      </w:divsChild>
                    </w:div>
                    <w:div w:id="1877156074">
                      <w:marLeft w:val="0"/>
                      <w:marRight w:val="0"/>
                      <w:marTop w:val="435"/>
                      <w:marBottom w:val="75"/>
                      <w:divBdr>
                        <w:top w:val="none" w:sz="0" w:space="0" w:color="auto"/>
                        <w:left w:val="none" w:sz="0" w:space="0" w:color="auto"/>
                        <w:bottom w:val="none" w:sz="0" w:space="0" w:color="auto"/>
                        <w:right w:val="none" w:sz="0" w:space="0" w:color="auto"/>
                      </w:divBdr>
                      <w:divsChild>
                        <w:div w:id="202408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653955">
          <w:marLeft w:val="0"/>
          <w:marRight w:val="0"/>
          <w:marTop w:val="0"/>
          <w:marBottom w:val="0"/>
          <w:divBdr>
            <w:top w:val="none" w:sz="0" w:space="0" w:color="auto"/>
            <w:left w:val="none" w:sz="0" w:space="0" w:color="auto"/>
            <w:bottom w:val="none" w:sz="0" w:space="0" w:color="auto"/>
            <w:right w:val="none" w:sz="0" w:space="0" w:color="auto"/>
          </w:divBdr>
          <w:divsChild>
            <w:div w:id="114326635">
              <w:marLeft w:val="0"/>
              <w:marRight w:val="0"/>
              <w:marTop w:val="0"/>
              <w:marBottom w:val="0"/>
              <w:divBdr>
                <w:top w:val="none" w:sz="0" w:space="0" w:color="auto"/>
                <w:left w:val="none" w:sz="0" w:space="0" w:color="auto"/>
                <w:bottom w:val="none" w:sz="0" w:space="0" w:color="auto"/>
                <w:right w:val="none" w:sz="0" w:space="0" w:color="auto"/>
              </w:divBdr>
              <w:divsChild>
                <w:div w:id="341015180">
                  <w:marLeft w:val="0"/>
                  <w:marRight w:val="0"/>
                  <w:marTop w:val="0"/>
                  <w:marBottom w:val="0"/>
                  <w:divBdr>
                    <w:top w:val="none" w:sz="0" w:space="0" w:color="auto"/>
                    <w:left w:val="none" w:sz="0" w:space="0" w:color="auto"/>
                    <w:bottom w:val="none" w:sz="0" w:space="0" w:color="auto"/>
                    <w:right w:val="none" w:sz="0" w:space="0" w:color="auto"/>
                  </w:divBdr>
                  <w:divsChild>
                    <w:div w:id="1468088994">
                      <w:marLeft w:val="0"/>
                      <w:marRight w:val="0"/>
                      <w:marTop w:val="165"/>
                      <w:marBottom w:val="90"/>
                      <w:divBdr>
                        <w:top w:val="none" w:sz="0" w:space="0" w:color="auto"/>
                        <w:left w:val="none" w:sz="0" w:space="0" w:color="auto"/>
                        <w:bottom w:val="none" w:sz="0" w:space="0" w:color="auto"/>
                        <w:right w:val="none" w:sz="0" w:space="0" w:color="auto"/>
                      </w:divBdr>
                      <w:divsChild>
                        <w:div w:id="1796290282">
                          <w:marLeft w:val="0"/>
                          <w:marRight w:val="0"/>
                          <w:marTop w:val="0"/>
                          <w:marBottom w:val="0"/>
                          <w:divBdr>
                            <w:top w:val="none" w:sz="0" w:space="0" w:color="auto"/>
                            <w:left w:val="none" w:sz="0" w:space="0" w:color="auto"/>
                            <w:bottom w:val="none" w:sz="0" w:space="0" w:color="auto"/>
                            <w:right w:val="none" w:sz="0" w:space="0" w:color="auto"/>
                          </w:divBdr>
                        </w:div>
                      </w:divsChild>
                    </w:div>
                    <w:div w:id="1476992052">
                      <w:marLeft w:val="0"/>
                      <w:marRight w:val="0"/>
                      <w:marTop w:val="0"/>
                      <w:marBottom w:val="525"/>
                      <w:divBdr>
                        <w:top w:val="none" w:sz="0" w:space="0" w:color="auto"/>
                        <w:left w:val="none" w:sz="0" w:space="0" w:color="auto"/>
                        <w:bottom w:val="none" w:sz="0" w:space="0" w:color="auto"/>
                        <w:right w:val="none" w:sz="0" w:space="0" w:color="auto"/>
                      </w:divBdr>
                      <w:divsChild>
                        <w:div w:id="152902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444785">
      <w:bodyDiv w:val="1"/>
      <w:marLeft w:val="0"/>
      <w:marRight w:val="0"/>
      <w:marTop w:val="0"/>
      <w:marBottom w:val="0"/>
      <w:divBdr>
        <w:top w:val="none" w:sz="0" w:space="0" w:color="auto"/>
        <w:left w:val="none" w:sz="0" w:space="0" w:color="auto"/>
        <w:bottom w:val="none" w:sz="0" w:space="0" w:color="auto"/>
        <w:right w:val="none" w:sz="0" w:space="0" w:color="auto"/>
      </w:divBdr>
    </w:div>
    <w:div w:id="779566877">
      <w:bodyDiv w:val="1"/>
      <w:marLeft w:val="0"/>
      <w:marRight w:val="0"/>
      <w:marTop w:val="0"/>
      <w:marBottom w:val="0"/>
      <w:divBdr>
        <w:top w:val="none" w:sz="0" w:space="0" w:color="auto"/>
        <w:left w:val="none" w:sz="0" w:space="0" w:color="auto"/>
        <w:bottom w:val="none" w:sz="0" w:space="0" w:color="auto"/>
        <w:right w:val="none" w:sz="0" w:space="0" w:color="auto"/>
      </w:divBdr>
      <w:divsChild>
        <w:div w:id="1229338299">
          <w:marLeft w:val="0"/>
          <w:marRight w:val="0"/>
          <w:marTop w:val="0"/>
          <w:marBottom w:val="0"/>
          <w:divBdr>
            <w:top w:val="none" w:sz="0" w:space="0" w:color="auto"/>
            <w:left w:val="none" w:sz="0" w:space="0" w:color="auto"/>
            <w:bottom w:val="none" w:sz="0" w:space="0" w:color="auto"/>
            <w:right w:val="none" w:sz="0" w:space="0" w:color="auto"/>
          </w:divBdr>
          <w:divsChild>
            <w:div w:id="1208683369">
              <w:marLeft w:val="0"/>
              <w:marRight w:val="0"/>
              <w:marTop w:val="0"/>
              <w:marBottom w:val="0"/>
              <w:divBdr>
                <w:top w:val="none" w:sz="0" w:space="0" w:color="auto"/>
                <w:left w:val="none" w:sz="0" w:space="0" w:color="auto"/>
                <w:bottom w:val="none" w:sz="0" w:space="0" w:color="auto"/>
                <w:right w:val="none" w:sz="0" w:space="0" w:color="auto"/>
              </w:divBdr>
              <w:divsChild>
                <w:div w:id="686293100">
                  <w:marLeft w:val="0"/>
                  <w:marRight w:val="0"/>
                  <w:marTop w:val="0"/>
                  <w:marBottom w:val="0"/>
                  <w:divBdr>
                    <w:top w:val="none" w:sz="0" w:space="0" w:color="auto"/>
                    <w:left w:val="none" w:sz="0" w:space="0" w:color="auto"/>
                    <w:bottom w:val="none" w:sz="0" w:space="0" w:color="auto"/>
                    <w:right w:val="none" w:sz="0" w:space="0" w:color="auto"/>
                  </w:divBdr>
                  <w:divsChild>
                    <w:div w:id="604195586">
                      <w:marLeft w:val="0"/>
                      <w:marRight w:val="0"/>
                      <w:marTop w:val="0"/>
                      <w:marBottom w:val="525"/>
                      <w:divBdr>
                        <w:top w:val="none" w:sz="0" w:space="0" w:color="auto"/>
                        <w:left w:val="none" w:sz="0" w:space="0" w:color="auto"/>
                        <w:bottom w:val="none" w:sz="0" w:space="0" w:color="auto"/>
                        <w:right w:val="none" w:sz="0" w:space="0" w:color="auto"/>
                      </w:divBdr>
                      <w:divsChild>
                        <w:div w:id="1092320512">
                          <w:marLeft w:val="0"/>
                          <w:marRight w:val="0"/>
                          <w:marTop w:val="0"/>
                          <w:marBottom w:val="0"/>
                          <w:divBdr>
                            <w:top w:val="none" w:sz="0" w:space="0" w:color="auto"/>
                            <w:left w:val="none" w:sz="0" w:space="0" w:color="auto"/>
                            <w:bottom w:val="none" w:sz="0" w:space="0" w:color="auto"/>
                            <w:right w:val="none" w:sz="0" w:space="0" w:color="auto"/>
                          </w:divBdr>
                        </w:div>
                      </w:divsChild>
                    </w:div>
                    <w:div w:id="1035547386">
                      <w:marLeft w:val="0"/>
                      <w:marRight w:val="0"/>
                      <w:marTop w:val="435"/>
                      <w:marBottom w:val="75"/>
                      <w:divBdr>
                        <w:top w:val="none" w:sz="0" w:space="0" w:color="auto"/>
                        <w:left w:val="none" w:sz="0" w:space="0" w:color="auto"/>
                        <w:bottom w:val="none" w:sz="0" w:space="0" w:color="auto"/>
                        <w:right w:val="none" w:sz="0" w:space="0" w:color="auto"/>
                      </w:divBdr>
                      <w:divsChild>
                        <w:div w:id="133734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357480">
          <w:marLeft w:val="0"/>
          <w:marRight w:val="0"/>
          <w:marTop w:val="0"/>
          <w:marBottom w:val="0"/>
          <w:divBdr>
            <w:top w:val="none" w:sz="0" w:space="0" w:color="auto"/>
            <w:left w:val="none" w:sz="0" w:space="0" w:color="auto"/>
            <w:bottom w:val="none" w:sz="0" w:space="0" w:color="auto"/>
            <w:right w:val="none" w:sz="0" w:space="0" w:color="auto"/>
          </w:divBdr>
          <w:divsChild>
            <w:div w:id="1045525487">
              <w:marLeft w:val="0"/>
              <w:marRight w:val="0"/>
              <w:marTop w:val="0"/>
              <w:marBottom w:val="0"/>
              <w:divBdr>
                <w:top w:val="none" w:sz="0" w:space="0" w:color="auto"/>
                <w:left w:val="none" w:sz="0" w:space="0" w:color="auto"/>
                <w:bottom w:val="none" w:sz="0" w:space="0" w:color="auto"/>
                <w:right w:val="none" w:sz="0" w:space="0" w:color="auto"/>
              </w:divBdr>
              <w:divsChild>
                <w:div w:id="683626913">
                  <w:marLeft w:val="0"/>
                  <w:marRight w:val="0"/>
                  <w:marTop w:val="0"/>
                  <w:marBottom w:val="0"/>
                  <w:divBdr>
                    <w:top w:val="none" w:sz="0" w:space="0" w:color="auto"/>
                    <w:left w:val="none" w:sz="0" w:space="0" w:color="auto"/>
                    <w:bottom w:val="none" w:sz="0" w:space="0" w:color="auto"/>
                    <w:right w:val="none" w:sz="0" w:space="0" w:color="auto"/>
                  </w:divBdr>
                  <w:divsChild>
                    <w:div w:id="1060131433">
                      <w:marLeft w:val="0"/>
                      <w:marRight w:val="0"/>
                      <w:marTop w:val="165"/>
                      <w:marBottom w:val="90"/>
                      <w:divBdr>
                        <w:top w:val="none" w:sz="0" w:space="0" w:color="auto"/>
                        <w:left w:val="none" w:sz="0" w:space="0" w:color="auto"/>
                        <w:bottom w:val="none" w:sz="0" w:space="0" w:color="auto"/>
                        <w:right w:val="none" w:sz="0" w:space="0" w:color="auto"/>
                      </w:divBdr>
                      <w:divsChild>
                        <w:div w:id="1739862588">
                          <w:marLeft w:val="0"/>
                          <w:marRight w:val="0"/>
                          <w:marTop w:val="0"/>
                          <w:marBottom w:val="0"/>
                          <w:divBdr>
                            <w:top w:val="none" w:sz="0" w:space="0" w:color="auto"/>
                            <w:left w:val="none" w:sz="0" w:space="0" w:color="auto"/>
                            <w:bottom w:val="none" w:sz="0" w:space="0" w:color="auto"/>
                            <w:right w:val="none" w:sz="0" w:space="0" w:color="auto"/>
                          </w:divBdr>
                        </w:div>
                      </w:divsChild>
                    </w:div>
                    <w:div w:id="1382317332">
                      <w:marLeft w:val="0"/>
                      <w:marRight w:val="0"/>
                      <w:marTop w:val="0"/>
                      <w:marBottom w:val="525"/>
                      <w:divBdr>
                        <w:top w:val="none" w:sz="0" w:space="0" w:color="auto"/>
                        <w:left w:val="none" w:sz="0" w:space="0" w:color="auto"/>
                        <w:bottom w:val="none" w:sz="0" w:space="0" w:color="auto"/>
                        <w:right w:val="none" w:sz="0" w:space="0" w:color="auto"/>
                      </w:divBdr>
                      <w:divsChild>
                        <w:div w:id="66906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526073">
      <w:bodyDiv w:val="1"/>
      <w:marLeft w:val="0"/>
      <w:marRight w:val="0"/>
      <w:marTop w:val="0"/>
      <w:marBottom w:val="0"/>
      <w:divBdr>
        <w:top w:val="none" w:sz="0" w:space="0" w:color="auto"/>
        <w:left w:val="none" w:sz="0" w:space="0" w:color="auto"/>
        <w:bottom w:val="none" w:sz="0" w:space="0" w:color="auto"/>
        <w:right w:val="none" w:sz="0" w:space="0" w:color="auto"/>
      </w:divBdr>
      <w:divsChild>
        <w:div w:id="223378204">
          <w:marLeft w:val="0"/>
          <w:marRight w:val="0"/>
          <w:marTop w:val="0"/>
          <w:marBottom w:val="0"/>
          <w:divBdr>
            <w:top w:val="none" w:sz="0" w:space="0" w:color="auto"/>
            <w:left w:val="none" w:sz="0" w:space="0" w:color="auto"/>
            <w:bottom w:val="none" w:sz="0" w:space="0" w:color="auto"/>
            <w:right w:val="none" w:sz="0" w:space="0" w:color="auto"/>
          </w:divBdr>
        </w:div>
        <w:div w:id="223641390">
          <w:marLeft w:val="0"/>
          <w:marRight w:val="0"/>
          <w:marTop w:val="0"/>
          <w:marBottom w:val="0"/>
          <w:divBdr>
            <w:top w:val="none" w:sz="0" w:space="0" w:color="auto"/>
            <w:left w:val="none" w:sz="0" w:space="0" w:color="auto"/>
            <w:bottom w:val="none" w:sz="0" w:space="0" w:color="auto"/>
            <w:right w:val="none" w:sz="0" w:space="0" w:color="auto"/>
          </w:divBdr>
        </w:div>
        <w:div w:id="317735972">
          <w:marLeft w:val="0"/>
          <w:marRight w:val="0"/>
          <w:marTop w:val="0"/>
          <w:marBottom w:val="0"/>
          <w:divBdr>
            <w:top w:val="none" w:sz="0" w:space="0" w:color="auto"/>
            <w:left w:val="none" w:sz="0" w:space="0" w:color="auto"/>
            <w:bottom w:val="none" w:sz="0" w:space="0" w:color="auto"/>
            <w:right w:val="none" w:sz="0" w:space="0" w:color="auto"/>
          </w:divBdr>
        </w:div>
        <w:div w:id="610433533">
          <w:marLeft w:val="0"/>
          <w:marRight w:val="0"/>
          <w:marTop w:val="0"/>
          <w:marBottom w:val="0"/>
          <w:divBdr>
            <w:top w:val="none" w:sz="0" w:space="0" w:color="auto"/>
            <w:left w:val="none" w:sz="0" w:space="0" w:color="auto"/>
            <w:bottom w:val="none" w:sz="0" w:space="0" w:color="auto"/>
            <w:right w:val="none" w:sz="0" w:space="0" w:color="auto"/>
          </w:divBdr>
        </w:div>
        <w:div w:id="2026782204">
          <w:marLeft w:val="0"/>
          <w:marRight w:val="0"/>
          <w:marTop w:val="0"/>
          <w:marBottom w:val="0"/>
          <w:divBdr>
            <w:top w:val="none" w:sz="0" w:space="0" w:color="auto"/>
            <w:left w:val="none" w:sz="0" w:space="0" w:color="auto"/>
            <w:bottom w:val="none" w:sz="0" w:space="0" w:color="auto"/>
            <w:right w:val="none" w:sz="0" w:space="0" w:color="auto"/>
          </w:divBdr>
        </w:div>
      </w:divsChild>
    </w:div>
    <w:div w:id="826022087">
      <w:bodyDiv w:val="1"/>
      <w:marLeft w:val="0"/>
      <w:marRight w:val="0"/>
      <w:marTop w:val="0"/>
      <w:marBottom w:val="0"/>
      <w:divBdr>
        <w:top w:val="none" w:sz="0" w:space="0" w:color="auto"/>
        <w:left w:val="none" w:sz="0" w:space="0" w:color="auto"/>
        <w:bottom w:val="none" w:sz="0" w:space="0" w:color="auto"/>
        <w:right w:val="none" w:sz="0" w:space="0" w:color="auto"/>
      </w:divBdr>
      <w:divsChild>
        <w:div w:id="1183789676">
          <w:marLeft w:val="0"/>
          <w:marRight w:val="0"/>
          <w:marTop w:val="0"/>
          <w:marBottom w:val="0"/>
          <w:divBdr>
            <w:top w:val="none" w:sz="0" w:space="0" w:color="auto"/>
            <w:left w:val="none" w:sz="0" w:space="0" w:color="auto"/>
            <w:bottom w:val="none" w:sz="0" w:space="0" w:color="auto"/>
            <w:right w:val="none" w:sz="0" w:space="0" w:color="auto"/>
          </w:divBdr>
          <w:divsChild>
            <w:div w:id="913975004">
              <w:marLeft w:val="0"/>
              <w:marRight w:val="0"/>
              <w:marTop w:val="0"/>
              <w:marBottom w:val="0"/>
              <w:divBdr>
                <w:top w:val="none" w:sz="0" w:space="0" w:color="auto"/>
                <w:left w:val="none" w:sz="0" w:space="0" w:color="auto"/>
                <w:bottom w:val="none" w:sz="0" w:space="0" w:color="auto"/>
                <w:right w:val="none" w:sz="0" w:space="0" w:color="auto"/>
              </w:divBdr>
            </w:div>
          </w:divsChild>
        </w:div>
        <w:div w:id="1748073264">
          <w:marLeft w:val="0"/>
          <w:marRight w:val="0"/>
          <w:marTop w:val="0"/>
          <w:marBottom w:val="0"/>
          <w:divBdr>
            <w:top w:val="none" w:sz="0" w:space="0" w:color="auto"/>
            <w:left w:val="none" w:sz="0" w:space="0" w:color="auto"/>
            <w:bottom w:val="none" w:sz="0" w:space="0" w:color="auto"/>
            <w:right w:val="none" w:sz="0" w:space="0" w:color="auto"/>
          </w:divBdr>
          <w:divsChild>
            <w:div w:id="588587503">
              <w:marLeft w:val="0"/>
              <w:marRight w:val="0"/>
              <w:marTop w:val="0"/>
              <w:marBottom w:val="0"/>
              <w:divBdr>
                <w:top w:val="none" w:sz="0" w:space="0" w:color="auto"/>
                <w:left w:val="none" w:sz="0" w:space="0" w:color="auto"/>
                <w:bottom w:val="none" w:sz="0" w:space="0" w:color="auto"/>
                <w:right w:val="none" w:sz="0" w:space="0" w:color="auto"/>
              </w:divBdr>
            </w:div>
          </w:divsChild>
        </w:div>
        <w:div w:id="1884828223">
          <w:marLeft w:val="0"/>
          <w:marRight w:val="0"/>
          <w:marTop w:val="0"/>
          <w:marBottom w:val="0"/>
          <w:divBdr>
            <w:top w:val="none" w:sz="0" w:space="0" w:color="auto"/>
            <w:left w:val="none" w:sz="0" w:space="0" w:color="auto"/>
            <w:bottom w:val="none" w:sz="0" w:space="0" w:color="auto"/>
            <w:right w:val="none" w:sz="0" w:space="0" w:color="auto"/>
          </w:divBdr>
          <w:divsChild>
            <w:div w:id="1081221552">
              <w:marLeft w:val="0"/>
              <w:marRight w:val="0"/>
              <w:marTop w:val="0"/>
              <w:marBottom w:val="0"/>
              <w:divBdr>
                <w:top w:val="none" w:sz="0" w:space="0" w:color="auto"/>
                <w:left w:val="none" w:sz="0" w:space="0" w:color="auto"/>
                <w:bottom w:val="none" w:sz="0" w:space="0" w:color="auto"/>
                <w:right w:val="none" w:sz="0" w:space="0" w:color="auto"/>
              </w:divBdr>
            </w:div>
          </w:divsChild>
        </w:div>
        <w:div w:id="1936669299">
          <w:marLeft w:val="0"/>
          <w:marRight w:val="0"/>
          <w:marTop w:val="0"/>
          <w:marBottom w:val="0"/>
          <w:divBdr>
            <w:top w:val="none" w:sz="0" w:space="0" w:color="auto"/>
            <w:left w:val="none" w:sz="0" w:space="0" w:color="auto"/>
            <w:bottom w:val="none" w:sz="0" w:space="0" w:color="auto"/>
            <w:right w:val="none" w:sz="0" w:space="0" w:color="auto"/>
          </w:divBdr>
          <w:divsChild>
            <w:div w:id="609816887">
              <w:marLeft w:val="0"/>
              <w:marRight w:val="0"/>
              <w:marTop w:val="0"/>
              <w:marBottom w:val="0"/>
              <w:divBdr>
                <w:top w:val="none" w:sz="0" w:space="0" w:color="auto"/>
                <w:left w:val="none" w:sz="0" w:space="0" w:color="auto"/>
                <w:bottom w:val="none" w:sz="0" w:space="0" w:color="auto"/>
                <w:right w:val="none" w:sz="0" w:space="0" w:color="auto"/>
              </w:divBdr>
            </w:div>
          </w:divsChild>
        </w:div>
        <w:div w:id="1976137966">
          <w:marLeft w:val="0"/>
          <w:marRight w:val="0"/>
          <w:marTop w:val="0"/>
          <w:marBottom w:val="0"/>
          <w:divBdr>
            <w:top w:val="none" w:sz="0" w:space="0" w:color="auto"/>
            <w:left w:val="none" w:sz="0" w:space="0" w:color="auto"/>
            <w:bottom w:val="none" w:sz="0" w:space="0" w:color="auto"/>
            <w:right w:val="none" w:sz="0" w:space="0" w:color="auto"/>
          </w:divBdr>
          <w:divsChild>
            <w:div w:id="1614823898">
              <w:marLeft w:val="0"/>
              <w:marRight w:val="0"/>
              <w:marTop w:val="0"/>
              <w:marBottom w:val="0"/>
              <w:divBdr>
                <w:top w:val="none" w:sz="0" w:space="0" w:color="auto"/>
                <w:left w:val="none" w:sz="0" w:space="0" w:color="auto"/>
                <w:bottom w:val="none" w:sz="0" w:space="0" w:color="auto"/>
                <w:right w:val="none" w:sz="0" w:space="0" w:color="auto"/>
              </w:divBdr>
            </w:div>
          </w:divsChild>
        </w:div>
        <w:div w:id="1995794862">
          <w:marLeft w:val="0"/>
          <w:marRight w:val="0"/>
          <w:marTop w:val="0"/>
          <w:marBottom w:val="0"/>
          <w:divBdr>
            <w:top w:val="none" w:sz="0" w:space="0" w:color="auto"/>
            <w:left w:val="none" w:sz="0" w:space="0" w:color="auto"/>
            <w:bottom w:val="none" w:sz="0" w:space="0" w:color="auto"/>
            <w:right w:val="none" w:sz="0" w:space="0" w:color="auto"/>
          </w:divBdr>
          <w:divsChild>
            <w:div w:id="80504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307446">
      <w:bodyDiv w:val="1"/>
      <w:marLeft w:val="0"/>
      <w:marRight w:val="0"/>
      <w:marTop w:val="0"/>
      <w:marBottom w:val="0"/>
      <w:divBdr>
        <w:top w:val="none" w:sz="0" w:space="0" w:color="auto"/>
        <w:left w:val="none" w:sz="0" w:space="0" w:color="auto"/>
        <w:bottom w:val="none" w:sz="0" w:space="0" w:color="auto"/>
        <w:right w:val="none" w:sz="0" w:space="0" w:color="auto"/>
      </w:divBdr>
      <w:divsChild>
        <w:div w:id="251008423">
          <w:marLeft w:val="0"/>
          <w:marRight w:val="0"/>
          <w:marTop w:val="0"/>
          <w:marBottom w:val="0"/>
          <w:divBdr>
            <w:top w:val="none" w:sz="0" w:space="0" w:color="auto"/>
            <w:left w:val="none" w:sz="0" w:space="0" w:color="auto"/>
            <w:bottom w:val="none" w:sz="0" w:space="0" w:color="auto"/>
            <w:right w:val="none" w:sz="0" w:space="0" w:color="auto"/>
          </w:divBdr>
          <w:divsChild>
            <w:div w:id="48387017">
              <w:marLeft w:val="0"/>
              <w:marRight w:val="0"/>
              <w:marTop w:val="0"/>
              <w:marBottom w:val="0"/>
              <w:divBdr>
                <w:top w:val="none" w:sz="0" w:space="0" w:color="auto"/>
                <w:left w:val="none" w:sz="0" w:space="0" w:color="auto"/>
                <w:bottom w:val="none" w:sz="0" w:space="0" w:color="auto"/>
                <w:right w:val="none" w:sz="0" w:space="0" w:color="auto"/>
              </w:divBdr>
            </w:div>
            <w:div w:id="393819861">
              <w:marLeft w:val="0"/>
              <w:marRight w:val="0"/>
              <w:marTop w:val="0"/>
              <w:marBottom w:val="0"/>
              <w:divBdr>
                <w:top w:val="none" w:sz="0" w:space="0" w:color="auto"/>
                <w:left w:val="none" w:sz="0" w:space="0" w:color="auto"/>
                <w:bottom w:val="none" w:sz="0" w:space="0" w:color="auto"/>
                <w:right w:val="none" w:sz="0" w:space="0" w:color="auto"/>
              </w:divBdr>
            </w:div>
            <w:div w:id="479035286">
              <w:marLeft w:val="0"/>
              <w:marRight w:val="0"/>
              <w:marTop w:val="0"/>
              <w:marBottom w:val="0"/>
              <w:divBdr>
                <w:top w:val="none" w:sz="0" w:space="0" w:color="auto"/>
                <w:left w:val="none" w:sz="0" w:space="0" w:color="auto"/>
                <w:bottom w:val="none" w:sz="0" w:space="0" w:color="auto"/>
                <w:right w:val="none" w:sz="0" w:space="0" w:color="auto"/>
              </w:divBdr>
            </w:div>
            <w:div w:id="563951246">
              <w:marLeft w:val="0"/>
              <w:marRight w:val="0"/>
              <w:marTop w:val="0"/>
              <w:marBottom w:val="0"/>
              <w:divBdr>
                <w:top w:val="none" w:sz="0" w:space="0" w:color="auto"/>
                <w:left w:val="none" w:sz="0" w:space="0" w:color="auto"/>
                <w:bottom w:val="none" w:sz="0" w:space="0" w:color="auto"/>
                <w:right w:val="none" w:sz="0" w:space="0" w:color="auto"/>
              </w:divBdr>
            </w:div>
            <w:div w:id="576012400">
              <w:marLeft w:val="0"/>
              <w:marRight w:val="0"/>
              <w:marTop w:val="0"/>
              <w:marBottom w:val="0"/>
              <w:divBdr>
                <w:top w:val="none" w:sz="0" w:space="0" w:color="auto"/>
                <w:left w:val="none" w:sz="0" w:space="0" w:color="auto"/>
                <w:bottom w:val="none" w:sz="0" w:space="0" w:color="auto"/>
                <w:right w:val="none" w:sz="0" w:space="0" w:color="auto"/>
              </w:divBdr>
            </w:div>
            <w:div w:id="658578140">
              <w:marLeft w:val="0"/>
              <w:marRight w:val="0"/>
              <w:marTop w:val="0"/>
              <w:marBottom w:val="0"/>
              <w:divBdr>
                <w:top w:val="none" w:sz="0" w:space="0" w:color="auto"/>
                <w:left w:val="none" w:sz="0" w:space="0" w:color="auto"/>
                <w:bottom w:val="none" w:sz="0" w:space="0" w:color="auto"/>
                <w:right w:val="none" w:sz="0" w:space="0" w:color="auto"/>
              </w:divBdr>
            </w:div>
            <w:div w:id="1171919285">
              <w:marLeft w:val="0"/>
              <w:marRight w:val="0"/>
              <w:marTop w:val="0"/>
              <w:marBottom w:val="0"/>
              <w:divBdr>
                <w:top w:val="none" w:sz="0" w:space="0" w:color="auto"/>
                <w:left w:val="none" w:sz="0" w:space="0" w:color="auto"/>
                <w:bottom w:val="none" w:sz="0" w:space="0" w:color="auto"/>
                <w:right w:val="none" w:sz="0" w:space="0" w:color="auto"/>
              </w:divBdr>
            </w:div>
            <w:div w:id="1349990051">
              <w:marLeft w:val="0"/>
              <w:marRight w:val="0"/>
              <w:marTop w:val="0"/>
              <w:marBottom w:val="0"/>
              <w:divBdr>
                <w:top w:val="none" w:sz="0" w:space="0" w:color="auto"/>
                <w:left w:val="none" w:sz="0" w:space="0" w:color="auto"/>
                <w:bottom w:val="none" w:sz="0" w:space="0" w:color="auto"/>
                <w:right w:val="none" w:sz="0" w:space="0" w:color="auto"/>
              </w:divBdr>
            </w:div>
            <w:div w:id="1672834044">
              <w:marLeft w:val="0"/>
              <w:marRight w:val="0"/>
              <w:marTop w:val="0"/>
              <w:marBottom w:val="0"/>
              <w:divBdr>
                <w:top w:val="none" w:sz="0" w:space="0" w:color="auto"/>
                <w:left w:val="none" w:sz="0" w:space="0" w:color="auto"/>
                <w:bottom w:val="none" w:sz="0" w:space="0" w:color="auto"/>
                <w:right w:val="none" w:sz="0" w:space="0" w:color="auto"/>
              </w:divBdr>
            </w:div>
            <w:div w:id="1897354689">
              <w:marLeft w:val="0"/>
              <w:marRight w:val="0"/>
              <w:marTop w:val="0"/>
              <w:marBottom w:val="0"/>
              <w:divBdr>
                <w:top w:val="none" w:sz="0" w:space="0" w:color="auto"/>
                <w:left w:val="none" w:sz="0" w:space="0" w:color="auto"/>
                <w:bottom w:val="none" w:sz="0" w:space="0" w:color="auto"/>
                <w:right w:val="none" w:sz="0" w:space="0" w:color="auto"/>
              </w:divBdr>
            </w:div>
          </w:divsChild>
        </w:div>
        <w:div w:id="474301930">
          <w:marLeft w:val="0"/>
          <w:marRight w:val="0"/>
          <w:marTop w:val="0"/>
          <w:marBottom w:val="0"/>
          <w:divBdr>
            <w:top w:val="none" w:sz="0" w:space="0" w:color="auto"/>
            <w:left w:val="none" w:sz="0" w:space="0" w:color="auto"/>
            <w:bottom w:val="none" w:sz="0" w:space="0" w:color="auto"/>
            <w:right w:val="none" w:sz="0" w:space="0" w:color="auto"/>
          </w:divBdr>
          <w:divsChild>
            <w:div w:id="110516000">
              <w:marLeft w:val="0"/>
              <w:marRight w:val="0"/>
              <w:marTop w:val="0"/>
              <w:marBottom w:val="0"/>
              <w:divBdr>
                <w:top w:val="none" w:sz="0" w:space="0" w:color="auto"/>
                <w:left w:val="none" w:sz="0" w:space="0" w:color="auto"/>
                <w:bottom w:val="none" w:sz="0" w:space="0" w:color="auto"/>
                <w:right w:val="none" w:sz="0" w:space="0" w:color="auto"/>
              </w:divBdr>
            </w:div>
            <w:div w:id="159589630">
              <w:marLeft w:val="0"/>
              <w:marRight w:val="0"/>
              <w:marTop w:val="0"/>
              <w:marBottom w:val="0"/>
              <w:divBdr>
                <w:top w:val="none" w:sz="0" w:space="0" w:color="auto"/>
                <w:left w:val="none" w:sz="0" w:space="0" w:color="auto"/>
                <w:bottom w:val="none" w:sz="0" w:space="0" w:color="auto"/>
                <w:right w:val="none" w:sz="0" w:space="0" w:color="auto"/>
              </w:divBdr>
            </w:div>
            <w:div w:id="159659876">
              <w:marLeft w:val="0"/>
              <w:marRight w:val="0"/>
              <w:marTop w:val="0"/>
              <w:marBottom w:val="0"/>
              <w:divBdr>
                <w:top w:val="none" w:sz="0" w:space="0" w:color="auto"/>
                <w:left w:val="none" w:sz="0" w:space="0" w:color="auto"/>
                <w:bottom w:val="none" w:sz="0" w:space="0" w:color="auto"/>
                <w:right w:val="none" w:sz="0" w:space="0" w:color="auto"/>
              </w:divBdr>
            </w:div>
            <w:div w:id="302007844">
              <w:marLeft w:val="0"/>
              <w:marRight w:val="0"/>
              <w:marTop w:val="0"/>
              <w:marBottom w:val="0"/>
              <w:divBdr>
                <w:top w:val="none" w:sz="0" w:space="0" w:color="auto"/>
                <w:left w:val="none" w:sz="0" w:space="0" w:color="auto"/>
                <w:bottom w:val="none" w:sz="0" w:space="0" w:color="auto"/>
                <w:right w:val="none" w:sz="0" w:space="0" w:color="auto"/>
              </w:divBdr>
            </w:div>
            <w:div w:id="391738720">
              <w:marLeft w:val="0"/>
              <w:marRight w:val="0"/>
              <w:marTop w:val="0"/>
              <w:marBottom w:val="0"/>
              <w:divBdr>
                <w:top w:val="none" w:sz="0" w:space="0" w:color="auto"/>
                <w:left w:val="none" w:sz="0" w:space="0" w:color="auto"/>
                <w:bottom w:val="none" w:sz="0" w:space="0" w:color="auto"/>
                <w:right w:val="none" w:sz="0" w:space="0" w:color="auto"/>
              </w:divBdr>
            </w:div>
            <w:div w:id="405958191">
              <w:marLeft w:val="0"/>
              <w:marRight w:val="0"/>
              <w:marTop w:val="0"/>
              <w:marBottom w:val="0"/>
              <w:divBdr>
                <w:top w:val="none" w:sz="0" w:space="0" w:color="auto"/>
                <w:left w:val="none" w:sz="0" w:space="0" w:color="auto"/>
                <w:bottom w:val="none" w:sz="0" w:space="0" w:color="auto"/>
                <w:right w:val="none" w:sz="0" w:space="0" w:color="auto"/>
              </w:divBdr>
            </w:div>
            <w:div w:id="505443489">
              <w:marLeft w:val="0"/>
              <w:marRight w:val="0"/>
              <w:marTop w:val="0"/>
              <w:marBottom w:val="0"/>
              <w:divBdr>
                <w:top w:val="none" w:sz="0" w:space="0" w:color="auto"/>
                <w:left w:val="none" w:sz="0" w:space="0" w:color="auto"/>
                <w:bottom w:val="none" w:sz="0" w:space="0" w:color="auto"/>
                <w:right w:val="none" w:sz="0" w:space="0" w:color="auto"/>
              </w:divBdr>
            </w:div>
            <w:div w:id="832642923">
              <w:marLeft w:val="0"/>
              <w:marRight w:val="0"/>
              <w:marTop w:val="0"/>
              <w:marBottom w:val="0"/>
              <w:divBdr>
                <w:top w:val="none" w:sz="0" w:space="0" w:color="auto"/>
                <w:left w:val="none" w:sz="0" w:space="0" w:color="auto"/>
                <w:bottom w:val="none" w:sz="0" w:space="0" w:color="auto"/>
                <w:right w:val="none" w:sz="0" w:space="0" w:color="auto"/>
              </w:divBdr>
            </w:div>
            <w:div w:id="852761740">
              <w:marLeft w:val="0"/>
              <w:marRight w:val="0"/>
              <w:marTop w:val="0"/>
              <w:marBottom w:val="0"/>
              <w:divBdr>
                <w:top w:val="none" w:sz="0" w:space="0" w:color="auto"/>
                <w:left w:val="none" w:sz="0" w:space="0" w:color="auto"/>
                <w:bottom w:val="none" w:sz="0" w:space="0" w:color="auto"/>
                <w:right w:val="none" w:sz="0" w:space="0" w:color="auto"/>
              </w:divBdr>
            </w:div>
            <w:div w:id="918254363">
              <w:marLeft w:val="0"/>
              <w:marRight w:val="0"/>
              <w:marTop w:val="0"/>
              <w:marBottom w:val="0"/>
              <w:divBdr>
                <w:top w:val="none" w:sz="0" w:space="0" w:color="auto"/>
                <w:left w:val="none" w:sz="0" w:space="0" w:color="auto"/>
                <w:bottom w:val="none" w:sz="0" w:space="0" w:color="auto"/>
                <w:right w:val="none" w:sz="0" w:space="0" w:color="auto"/>
              </w:divBdr>
            </w:div>
            <w:div w:id="1040399259">
              <w:marLeft w:val="0"/>
              <w:marRight w:val="0"/>
              <w:marTop w:val="0"/>
              <w:marBottom w:val="0"/>
              <w:divBdr>
                <w:top w:val="none" w:sz="0" w:space="0" w:color="auto"/>
                <w:left w:val="none" w:sz="0" w:space="0" w:color="auto"/>
                <w:bottom w:val="none" w:sz="0" w:space="0" w:color="auto"/>
                <w:right w:val="none" w:sz="0" w:space="0" w:color="auto"/>
              </w:divBdr>
            </w:div>
            <w:div w:id="1098867990">
              <w:marLeft w:val="0"/>
              <w:marRight w:val="0"/>
              <w:marTop w:val="0"/>
              <w:marBottom w:val="0"/>
              <w:divBdr>
                <w:top w:val="none" w:sz="0" w:space="0" w:color="auto"/>
                <w:left w:val="none" w:sz="0" w:space="0" w:color="auto"/>
                <w:bottom w:val="none" w:sz="0" w:space="0" w:color="auto"/>
                <w:right w:val="none" w:sz="0" w:space="0" w:color="auto"/>
              </w:divBdr>
            </w:div>
            <w:div w:id="1119639298">
              <w:marLeft w:val="0"/>
              <w:marRight w:val="0"/>
              <w:marTop w:val="0"/>
              <w:marBottom w:val="0"/>
              <w:divBdr>
                <w:top w:val="none" w:sz="0" w:space="0" w:color="auto"/>
                <w:left w:val="none" w:sz="0" w:space="0" w:color="auto"/>
                <w:bottom w:val="none" w:sz="0" w:space="0" w:color="auto"/>
                <w:right w:val="none" w:sz="0" w:space="0" w:color="auto"/>
              </w:divBdr>
            </w:div>
            <w:div w:id="1261182285">
              <w:marLeft w:val="0"/>
              <w:marRight w:val="0"/>
              <w:marTop w:val="0"/>
              <w:marBottom w:val="0"/>
              <w:divBdr>
                <w:top w:val="none" w:sz="0" w:space="0" w:color="auto"/>
                <w:left w:val="none" w:sz="0" w:space="0" w:color="auto"/>
                <w:bottom w:val="none" w:sz="0" w:space="0" w:color="auto"/>
                <w:right w:val="none" w:sz="0" w:space="0" w:color="auto"/>
              </w:divBdr>
            </w:div>
            <w:div w:id="1278684965">
              <w:marLeft w:val="0"/>
              <w:marRight w:val="0"/>
              <w:marTop w:val="0"/>
              <w:marBottom w:val="0"/>
              <w:divBdr>
                <w:top w:val="none" w:sz="0" w:space="0" w:color="auto"/>
                <w:left w:val="none" w:sz="0" w:space="0" w:color="auto"/>
                <w:bottom w:val="none" w:sz="0" w:space="0" w:color="auto"/>
                <w:right w:val="none" w:sz="0" w:space="0" w:color="auto"/>
              </w:divBdr>
            </w:div>
            <w:div w:id="174734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862492">
      <w:bodyDiv w:val="1"/>
      <w:marLeft w:val="0"/>
      <w:marRight w:val="0"/>
      <w:marTop w:val="0"/>
      <w:marBottom w:val="0"/>
      <w:divBdr>
        <w:top w:val="none" w:sz="0" w:space="0" w:color="auto"/>
        <w:left w:val="none" w:sz="0" w:space="0" w:color="auto"/>
        <w:bottom w:val="none" w:sz="0" w:space="0" w:color="auto"/>
        <w:right w:val="none" w:sz="0" w:space="0" w:color="auto"/>
      </w:divBdr>
    </w:div>
    <w:div w:id="957756791">
      <w:bodyDiv w:val="1"/>
      <w:marLeft w:val="0"/>
      <w:marRight w:val="0"/>
      <w:marTop w:val="0"/>
      <w:marBottom w:val="0"/>
      <w:divBdr>
        <w:top w:val="none" w:sz="0" w:space="0" w:color="auto"/>
        <w:left w:val="none" w:sz="0" w:space="0" w:color="auto"/>
        <w:bottom w:val="none" w:sz="0" w:space="0" w:color="auto"/>
        <w:right w:val="none" w:sz="0" w:space="0" w:color="auto"/>
      </w:divBdr>
      <w:divsChild>
        <w:div w:id="92943239">
          <w:marLeft w:val="0"/>
          <w:marRight w:val="0"/>
          <w:marTop w:val="0"/>
          <w:marBottom w:val="0"/>
          <w:divBdr>
            <w:top w:val="none" w:sz="0" w:space="0" w:color="auto"/>
            <w:left w:val="none" w:sz="0" w:space="0" w:color="auto"/>
            <w:bottom w:val="none" w:sz="0" w:space="0" w:color="auto"/>
            <w:right w:val="none" w:sz="0" w:space="0" w:color="auto"/>
          </w:divBdr>
          <w:divsChild>
            <w:div w:id="1996907741">
              <w:marLeft w:val="0"/>
              <w:marRight w:val="0"/>
              <w:marTop w:val="0"/>
              <w:marBottom w:val="0"/>
              <w:divBdr>
                <w:top w:val="none" w:sz="0" w:space="0" w:color="auto"/>
                <w:left w:val="none" w:sz="0" w:space="0" w:color="auto"/>
                <w:bottom w:val="none" w:sz="0" w:space="0" w:color="auto"/>
                <w:right w:val="none" w:sz="0" w:space="0" w:color="auto"/>
              </w:divBdr>
            </w:div>
          </w:divsChild>
        </w:div>
        <w:div w:id="648677378">
          <w:marLeft w:val="0"/>
          <w:marRight w:val="0"/>
          <w:marTop w:val="0"/>
          <w:marBottom w:val="0"/>
          <w:divBdr>
            <w:top w:val="none" w:sz="0" w:space="0" w:color="auto"/>
            <w:left w:val="none" w:sz="0" w:space="0" w:color="auto"/>
            <w:bottom w:val="none" w:sz="0" w:space="0" w:color="auto"/>
            <w:right w:val="none" w:sz="0" w:space="0" w:color="auto"/>
          </w:divBdr>
          <w:divsChild>
            <w:div w:id="2082219071">
              <w:marLeft w:val="0"/>
              <w:marRight w:val="0"/>
              <w:marTop w:val="0"/>
              <w:marBottom w:val="0"/>
              <w:divBdr>
                <w:top w:val="none" w:sz="0" w:space="0" w:color="auto"/>
                <w:left w:val="none" w:sz="0" w:space="0" w:color="auto"/>
                <w:bottom w:val="none" w:sz="0" w:space="0" w:color="auto"/>
                <w:right w:val="none" w:sz="0" w:space="0" w:color="auto"/>
              </w:divBdr>
            </w:div>
          </w:divsChild>
        </w:div>
        <w:div w:id="952320252">
          <w:marLeft w:val="0"/>
          <w:marRight w:val="0"/>
          <w:marTop w:val="0"/>
          <w:marBottom w:val="0"/>
          <w:divBdr>
            <w:top w:val="none" w:sz="0" w:space="0" w:color="auto"/>
            <w:left w:val="none" w:sz="0" w:space="0" w:color="auto"/>
            <w:bottom w:val="none" w:sz="0" w:space="0" w:color="auto"/>
            <w:right w:val="none" w:sz="0" w:space="0" w:color="auto"/>
          </w:divBdr>
          <w:divsChild>
            <w:div w:id="2061436640">
              <w:marLeft w:val="0"/>
              <w:marRight w:val="0"/>
              <w:marTop w:val="0"/>
              <w:marBottom w:val="0"/>
              <w:divBdr>
                <w:top w:val="none" w:sz="0" w:space="0" w:color="auto"/>
                <w:left w:val="none" w:sz="0" w:space="0" w:color="auto"/>
                <w:bottom w:val="none" w:sz="0" w:space="0" w:color="auto"/>
                <w:right w:val="none" w:sz="0" w:space="0" w:color="auto"/>
              </w:divBdr>
            </w:div>
          </w:divsChild>
        </w:div>
        <w:div w:id="1242638457">
          <w:marLeft w:val="0"/>
          <w:marRight w:val="0"/>
          <w:marTop w:val="0"/>
          <w:marBottom w:val="0"/>
          <w:divBdr>
            <w:top w:val="none" w:sz="0" w:space="0" w:color="auto"/>
            <w:left w:val="none" w:sz="0" w:space="0" w:color="auto"/>
            <w:bottom w:val="none" w:sz="0" w:space="0" w:color="auto"/>
            <w:right w:val="none" w:sz="0" w:space="0" w:color="auto"/>
          </w:divBdr>
          <w:divsChild>
            <w:div w:id="453644758">
              <w:marLeft w:val="0"/>
              <w:marRight w:val="0"/>
              <w:marTop w:val="0"/>
              <w:marBottom w:val="0"/>
              <w:divBdr>
                <w:top w:val="none" w:sz="0" w:space="0" w:color="auto"/>
                <w:left w:val="none" w:sz="0" w:space="0" w:color="auto"/>
                <w:bottom w:val="none" w:sz="0" w:space="0" w:color="auto"/>
                <w:right w:val="none" w:sz="0" w:space="0" w:color="auto"/>
              </w:divBdr>
            </w:div>
          </w:divsChild>
        </w:div>
        <w:div w:id="1275016965">
          <w:marLeft w:val="0"/>
          <w:marRight w:val="0"/>
          <w:marTop w:val="0"/>
          <w:marBottom w:val="0"/>
          <w:divBdr>
            <w:top w:val="none" w:sz="0" w:space="0" w:color="auto"/>
            <w:left w:val="none" w:sz="0" w:space="0" w:color="auto"/>
            <w:bottom w:val="none" w:sz="0" w:space="0" w:color="auto"/>
            <w:right w:val="none" w:sz="0" w:space="0" w:color="auto"/>
          </w:divBdr>
          <w:divsChild>
            <w:div w:id="564221910">
              <w:marLeft w:val="0"/>
              <w:marRight w:val="0"/>
              <w:marTop w:val="0"/>
              <w:marBottom w:val="0"/>
              <w:divBdr>
                <w:top w:val="none" w:sz="0" w:space="0" w:color="auto"/>
                <w:left w:val="none" w:sz="0" w:space="0" w:color="auto"/>
                <w:bottom w:val="none" w:sz="0" w:space="0" w:color="auto"/>
                <w:right w:val="none" w:sz="0" w:space="0" w:color="auto"/>
              </w:divBdr>
            </w:div>
          </w:divsChild>
        </w:div>
        <w:div w:id="1558081427">
          <w:marLeft w:val="0"/>
          <w:marRight w:val="0"/>
          <w:marTop w:val="0"/>
          <w:marBottom w:val="0"/>
          <w:divBdr>
            <w:top w:val="none" w:sz="0" w:space="0" w:color="auto"/>
            <w:left w:val="none" w:sz="0" w:space="0" w:color="auto"/>
            <w:bottom w:val="none" w:sz="0" w:space="0" w:color="auto"/>
            <w:right w:val="none" w:sz="0" w:space="0" w:color="auto"/>
          </w:divBdr>
          <w:divsChild>
            <w:div w:id="1336109049">
              <w:marLeft w:val="0"/>
              <w:marRight w:val="0"/>
              <w:marTop w:val="0"/>
              <w:marBottom w:val="0"/>
              <w:divBdr>
                <w:top w:val="none" w:sz="0" w:space="0" w:color="auto"/>
                <w:left w:val="none" w:sz="0" w:space="0" w:color="auto"/>
                <w:bottom w:val="none" w:sz="0" w:space="0" w:color="auto"/>
                <w:right w:val="none" w:sz="0" w:space="0" w:color="auto"/>
              </w:divBdr>
            </w:div>
          </w:divsChild>
        </w:div>
        <w:div w:id="1994723055">
          <w:marLeft w:val="0"/>
          <w:marRight w:val="0"/>
          <w:marTop w:val="0"/>
          <w:marBottom w:val="0"/>
          <w:divBdr>
            <w:top w:val="none" w:sz="0" w:space="0" w:color="auto"/>
            <w:left w:val="none" w:sz="0" w:space="0" w:color="auto"/>
            <w:bottom w:val="none" w:sz="0" w:space="0" w:color="auto"/>
            <w:right w:val="none" w:sz="0" w:space="0" w:color="auto"/>
          </w:divBdr>
          <w:divsChild>
            <w:div w:id="121249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498938">
      <w:bodyDiv w:val="1"/>
      <w:marLeft w:val="0"/>
      <w:marRight w:val="0"/>
      <w:marTop w:val="0"/>
      <w:marBottom w:val="0"/>
      <w:divBdr>
        <w:top w:val="none" w:sz="0" w:space="0" w:color="auto"/>
        <w:left w:val="none" w:sz="0" w:space="0" w:color="auto"/>
        <w:bottom w:val="none" w:sz="0" w:space="0" w:color="auto"/>
        <w:right w:val="none" w:sz="0" w:space="0" w:color="auto"/>
      </w:divBdr>
    </w:div>
    <w:div w:id="1261528943">
      <w:bodyDiv w:val="1"/>
      <w:marLeft w:val="0"/>
      <w:marRight w:val="0"/>
      <w:marTop w:val="0"/>
      <w:marBottom w:val="0"/>
      <w:divBdr>
        <w:top w:val="none" w:sz="0" w:space="0" w:color="auto"/>
        <w:left w:val="none" w:sz="0" w:space="0" w:color="auto"/>
        <w:bottom w:val="none" w:sz="0" w:space="0" w:color="auto"/>
        <w:right w:val="none" w:sz="0" w:space="0" w:color="auto"/>
      </w:divBdr>
    </w:div>
    <w:div w:id="1285959586">
      <w:bodyDiv w:val="1"/>
      <w:marLeft w:val="0"/>
      <w:marRight w:val="0"/>
      <w:marTop w:val="0"/>
      <w:marBottom w:val="0"/>
      <w:divBdr>
        <w:top w:val="none" w:sz="0" w:space="0" w:color="auto"/>
        <w:left w:val="none" w:sz="0" w:space="0" w:color="auto"/>
        <w:bottom w:val="none" w:sz="0" w:space="0" w:color="auto"/>
        <w:right w:val="none" w:sz="0" w:space="0" w:color="auto"/>
      </w:divBdr>
      <w:divsChild>
        <w:div w:id="56166853">
          <w:marLeft w:val="0"/>
          <w:marRight w:val="0"/>
          <w:marTop w:val="0"/>
          <w:marBottom w:val="0"/>
          <w:divBdr>
            <w:top w:val="none" w:sz="0" w:space="0" w:color="auto"/>
            <w:left w:val="none" w:sz="0" w:space="0" w:color="auto"/>
            <w:bottom w:val="none" w:sz="0" w:space="0" w:color="auto"/>
            <w:right w:val="none" w:sz="0" w:space="0" w:color="auto"/>
          </w:divBdr>
        </w:div>
        <w:div w:id="1246452618">
          <w:marLeft w:val="0"/>
          <w:marRight w:val="0"/>
          <w:marTop w:val="0"/>
          <w:marBottom w:val="0"/>
          <w:divBdr>
            <w:top w:val="none" w:sz="0" w:space="0" w:color="auto"/>
            <w:left w:val="none" w:sz="0" w:space="0" w:color="auto"/>
            <w:bottom w:val="none" w:sz="0" w:space="0" w:color="auto"/>
            <w:right w:val="none" w:sz="0" w:space="0" w:color="auto"/>
          </w:divBdr>
        </w:div>
        <w:div w:id="1333727208">
          <w:marLeft w:val="0"/>
          <w:marRight w:val="0"/>
          <w:marTop w:val="0"/>
          <w:marBottom w:val="0"/>
          <w:divBdr>
            <w:top w:val="none" w:sz="0" w:space="0" w:color="auto"/>
            <w:left w:val="none" w:sz="0" w:space="0" w:color="auto"/>
            <w:bottom w:val="none" w:sz="0" w:space="0" w:color="auto"/>
            <w:right w:val="none" w:sz="0" w:space="0" w:color="auto"/>
          </w:divBdr>
        </w:div>
        <w:div w:id="1396857682">
          <w:marLeft w:val="0"/>
          <w:marRight w:val="0"/>
          <w:marTop w:val="0"/>
          <w:marBottom w:val="0"/>
          <w:divBdr>
            <w:top w:val="none" w:sz="0" w:space="0" w:color="auto"/>
            <w:left w:val="none" w:sz="0" w:space="0" w:color="auto"/>
            <w:bottom w:val="none" w:sz="0" w:space="0" w:color="auto"/>
            <w:right w:val="none" w:sz="0" w:space="0" w:color="auto"/>
          </w:divBdr>
        </w:div>
        <w:div w:id="1588005364">
          <w:marLeft w:val="0"/>
          <w:marRight w:val="0"/>
          <w:marTop w:val="0"/>
          <w:marBottom w:val="0"/>
          <w:divBdr>
            <w:top w:val="none" w:sz="0" w:space="0" w:color="auto"/>
            <w:left w:val="none" w:sz="0" w:space="0" w:color="auto"/>
            <w:bottom w:val="none" w:sz="0" w:space="0" w:color="auto"/>
            <w:right w:val="none" w:sz="0" w:space="0" w:color="auto"/>
          </w:divBdr>
        </w:div>
      </w:divsChild>
    </w:div>
    <w:div w:id="1326594773">
      <w:bodyDiv w:val="1"/>
      <w:marLeft w:val="0"/>
      <w:marRight w:val="0"/>
      <w:marTop w:val="0"/>
      <w:marBottom w:val="0"/>
      <w:divBdr>
        <w:top w:val="none" w:sz="0" w:space="0" w:color="auto"/>
        <w:left w:val="none" w:sz="0" w:space="0" w:color="auto"/>
        <w:bottom w:val="none" w:sz="0" w:space="0" w:color="auto"/>
        <w:right w:val="none" w:sz="0" w:space="0" w:color="auto"/>
      </w:divBdr>
    </w:div>
    <w:div w:id="1365710787">
      <w:bodyDiv w:val="1"/>
      <w:marLeft w:val="0"/>
      <w:marRight w:val="0"/>
      <w:marTop w:val="0"/>
      <w:marBottom w:val="0"/>
      <w:divBdr>
        <w:top w:val="none" w:sz="0" w:space="0" w:color="auto"/>
        <w:left w:val="none" w:sz="0" w:space="0" w:color="auto"/>
        <w:bottom w:val="none" w:sz="0" w:space="0" w:color="auto"/>
        <w:right w:val="none" w:sz="0" w:space="0" w:color="auto"/>
      </w:divBdr>
      <w:divsChild>
        <w:div w:id="217715041">
          <w:marLeft w:val="0"/>
          <w:marRight w:val="0"/>
          <w:marTop w:val="0"/>
          <w:marBottom w:val="0"/>
          <w:divBdr>
            <w:top w:val="none" w:sz="0" w:space="0" w:color="auto"/>
            <w:left w:val="none" w:sz="0" w:space="0" w:color="auto"/>
            <w:bottom w:val="none" w:sz="0" w:space="0" w:color="auto"/>
            <w:right w:val="none" w:sz="0" w:space="0" w:color="auto"/>
          </w:divBdr>
        </w:div>
        <w:div w:id="410466701">
          <w:marLeft w:val="0"/>
          <w:marRight w:val="0"/>
          <w:marTop w:val="0"/>
          <w:marBottom w:val="0"/>
          <w:divBdr>
            <w:top w:val="none" w:sz="0" w:space="0" w:color="auto"/>
            <w:left w:val="none" w:sz="0" w:space="0" w:color="auto"/>
            <w:bottom w:val="none" w:sz="0" w:space="0" w:color="auto"/>
            <w:right w:val="none" w:sz="0" w:space="0" w:color="auto"/>
          </w:divBdr>
        </w:div>
        <w:div w:id="515772233">
          <w:marLeft w:val="0"/>
          <w:marRight w:val="0"/>
          <w:marTop w:val="0"/>
          <w:marBottom w:val="0"/>
          <w:divBdr>
            <w:top w:val="none" w:sz="0" w:space="0" w:color="auto"/>
            <w:left w:val="none" w:sz="0" w:space="0" w:color="auto"/>
            <w:bottom w:val="none" w:sz="0" w:space="0" w:color="auto"/>
            <w:right w:val="none" w:sz="0" w:space="0" w:color="auto"/>
          </w:divBdr>
        </w:div>
        <w:div w:id="522330230">
          <w:marLeft w:val="0"/>
          <w:marRight w:val="0"/>
          <w:marTop w:val="0"/>
          <w:marBottom w:val="0"/>
          <w:divBdr>
            <w:top w:val="none" w:sz="0" w:space="0" w:color="auto"/>
            <w:left w:val="none" w:sz="0" w:space="0" w:color="auto"/>
            <w:bottom w:val="none" w:sz="0" w:space="0" w:color="auto"/>
            <w:right w:val="none" w:sz="0" w:space="0" w:color="auto"/>
          </w:divBdr>
        </w:div>
        <w:div w:id="562644180">
          <w:marLeft w:val="0"/>
          <w:marRight w:val="0"/>
          <w:marTop w:val="0"/>
          <w:marBottom w:val="0"/>
          <w:divBdr>
            <w:top w:val="none" w:sz="0" w:space="0" w:color="auto"/>
            <w:left w:val="none" w:sz="0" w:space="0" w:color="auto"/>
            <w:bottom w:val="none" w:sz="0" w:space="0" w:color="auto"/>
            <w:right w:val="none" w:sz="0" w:space="0" w:color="auto"/>
          </w:divBdr>
        </w:div>
        <w:div w:id="913273922">
          <w:marLeft w:val="0"/>
          <w:marRight w:val="0"/>
          <w:marTop w:val="0"/>
          <w:marBottom w:val="0"/>
          <w:divBdr>
            <w:top w:val="none" w:sz="0" w:space="0" w:color="auto"/>
            <w:left w:val="none" w:sz="0" w:space="0" w:color="auto"/>
            <w:bottom w:val="none" w:sz="0" w:space="0" w:color="auto"/>
            <w:right w:val="none" w:sz="0" w:space="0" w:color="auto"/>
          </w:divBdr>
        </w:div>
        <w:div w:id="1418594674">
          <w:marLeft w:val="0"/>
          <w:marRight w:val="0"/>
          <w:marTop w:val="0"/>
          <w:marBottom w:val="0"/>
          <w:divBdr>
            <w:top w:val="none" w:sz="0" w:space="0" w:color="auto"/>
            <w:left w:val="none" w:sz="0" w:space="0" w:color="auto"/>
            <w:bottom w:val="none" w:sz="0" w:space="0" w:color="auto"/>
            <w:right w:val="none" w:sz="0" w:space="0" w:color="auto"/>
          </w:divBdr>
        </w:div>
        <w:div w:id="1819571355">
          <w:marLeft w:val="0"/>
          <w:marRight w:val="0"/>
          <w:marTop w:val="0"/>
          <w:marBottom w:val="0"/>
          <w:divBdr>
            <w:top w:val="none" w:sz="0" w:space="0" w:color="auto"/>
            <w:left w:val="none" w:sz="0" w:space="0" w:color="auto"/>
            <w:bottom w:val="none" w:sz="0" w:space="0" w:color="auto"/>
            <w:right w:val="none" w:sz="0" w:space="0" w:color="auto"/>
          </w:divBdr>
        </w:div>
        <w:div w:id="1890724564">
          <w:marLeft w:val="0"/>
          <w:marRight w:val="0"/>
          <w:marTop w:val="0"/>
          <w:marBottom w:val="0"/>
          <w:divBdr>
            <w:top w:val="none" w:sz="0" w:space="0" w:color="auto"/>
            <w:left w:val="none" w:sz="0" w:space="0" w:color="auto"/>
            <w:bottom w:val="none" w:sz="0" w:space="0" w:color="auto"/>
            <w:right w:val="none" w:sz="0" w:space="0" w:color="auto"/>
          </w:divBdr>
        </w:div>
        <w:div w:id="2051879855">
          <w:marLeft w:val="0"/>
          <w:marRight w:val="0"/>
          <w:marTop w:val="0"/>
          <w:marBottom w:val="0"/>
          <w:divBdr>
            <w:top w:val="none" w:sz="0" w:space="0" w:color="auto"/>
            <w:left w:val="none" w:sz="0" w:space="0" w:color="auto"/>
            <w:bottom w:val="none" w:sz="0" w:space="0" w:color="auto"/>
            <w:right w:val="none" w:sz="0" w:space="0" w:color="auto"/>
          </w:divBdr>
        </w:div>
        <w:div w:id="2080322754">
          <w:marLeft w:val="0"/>
          <w:marRight w:val="0"/>
          <w:marTop w:val="0"/>
          <w:marBottom w:val="0"/>
          <w:divBdr>
            <w:top w:val="none" w:sz="0" w:space="0" w:color="auto"/>
            <w:left w:val="none" w:sz="0" w:space="0" w:color="auto"/>
            <w:bottom w:val="none" w:sz="0" w:space="0" w:color="auto"/>
            <w:right w:val="none" w:sz="0" w:space="0" w:color="auto"/>
          </w:divBdr>
        </w:div>
      </w:divsChild>
    </w:div>
    <w:div w:id="1429346984">
      <w:bodyDiv w:val="1"/>
      <w:marLeft w:val="0"/>
      <w:marRight w:val="0"/>
      <w:marTop w:val="0"/>
      <w:marBottom w:val="0"/>
      <w:divBdr>
        <w:top w:val="none" w:sz="0" w:space="0" w:color="auto"/>
        <w:left w:val="none" w:sz="0" w:space="0" w:color="auto"/>
        <w:bottom w:val="none" w:sz="0" w:space="0" w:color="auto"/>
        <w:right w:val="none" w:sz="0" w:space="0" w:color="auto"/>
      </w:divBdr>
      <w:divsChild>
        <w:div w:id="749161450">
          <w:marLeft w:val="0"/>
          <w:marRight w:val="0"/>
          <w:marTop w:val="0"/>
          <w:marBottom w:val="0"/>
          <w:divBdr>
            <w:top w:val="none" w:sz="0" w:space="0" w:color="auto"/>
            <w:left w:val="none" w:sz="0" w:space="0" w:color="auto"/>
            <w:bottom w:val="none" w:sz="0" w:space="0" w:color="auto"/>
            <w:right w:val="none" w:sz="0" w:space="0" w:color="auto"/>
          </w:divBdr>
        </w:div>
        <w:div w:id="1184247643">
          <w:marLeft w:val="0"/>
          <w:marRight w:val="0"/>
          <w:marTop w:val="0"/>
          <w:marBottom w:val="0"/>
          <w:divBdr>
            <w:top w:val="none" w:sz="0" w:space="0" w:color="auto"/>
            <w:left w:val="none" w:sz="0" w:space="0" w:color="auto"/>
            <w:bottom w:val="none" w:sz="0" w:space="0" w:color="auto"/>
            <w:right w:val="none" w:sz="0" w:space="0" w:color="auto"/>
          </w:divBdr>
        </w:div>
        <w:div w:id="1341663755">
          <w:marLeft w:val="0"/>
          <w:marRight w:val="0"/>
          <w:marTop w:val="0"/>
          <w:marBottom w:val="0"/>
          <w:divBdr>
            <w:top w:val="none" w:sz="0" w:space="0" w:color="auto"/>
            <w:left w:val="none" w:sz="0" w:space="0" w:color="auto"/>
            <w:bottom w:val="none" w:sz="0" w:space="0" w:color="auto"/>
            <w:right w:val="none" w:sz="0" w:space="0" w:color="auto"/>
          </w:divBdr>
        </w:div>
        <w:div w:id="1351106998">
          <w:marLeft w:val="0"/>
          <w:marRight w:val="0"/>
          <w:marTop w:val="0"/>
          <w:marBottom w:val="0"/>
          <w:divBdr>
            <w:top w:val="none" w:sz="0" w:space="0" w:color="auto"/>
            <w:left w:val="none" w:sz="0" w:space="0" w:color="auto"/>
            <w:bottom w:val="none" w:sz="0" w:space="0" w:color="auto"/>
            <w:right w:val="none" w:sz="0" w:space="0" w:color="auto"/>
          </w:divBdr>
        </w:div>
        <w:div w:id="1426338852">
          <w:marLeft w:val="0"/>
          <w:marRight w:val="0"/>
          <w:marTop w:val="0"/>
          <w:marBottom w:val="0"/>
          <w:divBdr>
            <w:top w:val="none" w:sz="0" w:space="0" w:color="auto"/>
            <w:left w:val="none" w:sz="0" w:space="0" w:color="auto"/>
            <w:bottom w:val="none" w:sz="0" w:space="0" w:color="auto"/>
            <w:right w:val="none" w:sz="0" w:space="0" w:color="auto"/>
          </w:divBdr>
        </w:div>
        <w:div w:id="1515420315">
          <w:marLeft w:val="0"/>
          <w:marRight w:val="0"/>
          <w:marTop w:val="0"/>
          <w:marBottom w:val="0"/>
          <w:divBdr>
            <w:top w:val="none" w:sz="0" w:space="0" w:color="auto"/>
            <w:left w:val="none" w:sz="0" w:space="0" w:color="auto"/>
            <w:bottom w:val="none" w:sz="0" w:space="0" w:color="auto"/>
            <w:right w:val="none" w:sz="0" w:space="0" w:color="auto"/>
          </w:divBdr>
        </w:div>
        <w:div w:id="1570075939">
          <w:marLeft w:val="0"/>
          <w:marRight w:val="0"/>
          <w:marTop w:val="0"/>
          <w:marBottom w:val="0"/>
          <w:divBdr>
            <w:top w:val="none" w:sz="0" w:space="0" w:color="auto"/>
            <w:left w:val="none" w:sz="0" w:space="0" w:color="auto"/>
            <w:bottom w:val="none" w:sz="0" w:space="0" w:color="auto"/>
            <w:right w:val="none" w:sz="0" w:space="0" w:color="auto"/>
          </w:divBdr>
        </w:div>
        <w:div w:id="1667977607">
          <w:marLeft w:val="0"/>
          <w:marRight w:val="0"/>
          <w:marTop w:val="0"/>
          <w:marBottom w:val="0"/>
          <w:divBdr>
            <w:top w:val="none" w:sz="0" w:space="0" w:color="auto"/>
            <w:left w:val="none" w:sz="0" w:space="0" w:color="auto"/>
            <w:bottom w:val="none" w:sz="0" w:space="0" w:color="auto"/>
            <w:right w:val="none" w:sz="0" w:space="0" w:color="auto"/>
          </w:divBdr>
        </w:div>
        <w:div w:id="1817723470">
          <w:marLeft w:val="0"/>
          <w:marRight w:val="0"/>
          <w:marTop w:val="0"/>
          <w:marBottom w:val="0"/>
          <w:divBdr>
            <w:top w:val="none" w:sz="0" w:space="0" w:color="auto"/>
            <w:left w:val="none" w:sz="0" w:space="0" w:color="auto"/>
            <w:bottom w:val="none" w:sz="0" w:space="0" w:color="auto"/>
            <w:right w:val="none" w:sz="0" w:space="0" w:color="auto"/>
          </w:divBdr>
        </w:div>
        <w:div w:id="1915698450">
          <w:marLeft w:val="0"/>
          <w:marRight w:val="0"/>
          <w:marTop w:val="0"/>
          <w:marBottom w:val="0"/>
          <w:divBdr>
            <w:top w:val="none" w:sz="0" w:space="0" w:color="auto"/>
            <w:left w:val="none" w:sz="0" w:space="0" w:color="auto"/>
            <w:bottom w:val="none" w:sz="0" w:space="0" w:color="auto"/>
            <w:right w:val="none" w:sz="0" w:space="0" w:color="auto"/>
          </w:divBdr>
        </w:div>
        <w:div w:id="2108842050">
          <w:marLeft w:val="0"/>
          <w:marRight w:val="0"/>
          <w:marTop w:val="0"/>
          <w:marBottom w:val="0"/>
          <w:divBdr>
            <w:top w:val="none" w:sz="0" w:space="0" w:color="auto"/>
            <w:left w:val="none" w:sz="0" w:space="0" w:color="auto"/>
            <w:bottom w:val="none" w:sz="0" w:space="0" w:color="auto"/>
            <w:right w:val="none" w:sz="0" w:space="0" w:color="auto"/>
          </w:divBdr>
        </w:div>
      </w:divsChild>
    </w:div>
    <w:div w:id="1444154575">
      <w:bodyDiv w:val="1"/>
      <w:marLeft w:val="0"/>
      <w:marRight w:val="0"/>
      <w:marTop w:val="0"/>
      <w:marBottom w:val="0"/>
      <w:divBdr>
        <w:top w:val="none" w:sz="0" w:space="0" w:color="auto"/>
        <w:left w:val="none" w:sz="0" w:space="0" w:color="auto"/>
        <w:bottom w:val="none" w:sz="0" w:space="0" w:color="auto"/>
        <w:right w:val="none" w:sz="0" w:space="0" w:color="auto"/>
      </w:divBdr>
      <w:divsChild>
        <w:div w:id="229078793">
          <w:marLeft w:val="0"/>
          <w:marRight w:val="0"/>
          <w:marTop w:val="0"/>
          <w:marBottom w:val="0"/>
          <w:divBdr>
            <w:top w:val="none" w:sz="0" w:space="0" w:color="auto"/>
            <w:left w:val="none" w:sz="0" w:space="0" w:color="auto"/>
            <w:bottom w:val="none" w:sz="0" w:space="0" w:color="auto"/>
            <w:right w:val="none" w:sz="0" w:space="0" w:color="auto"/>
          </w:divBdr>
        </w:div>
        <w:div w:id="384335264">
          <w:marLeft w:val="0"/>
          <w:marRight w:val="0"/>
          <w:marTop w:val="0"/>
          <w:marBottom w:val="0"/>
          <w:divBdr>
            <w:top w:val="none" w:sz="0" w:space="0" w:color="auto"/>
            <w:left w:val="none" w:sz="0" w:space="0" w:color="auto"/>
            <w:bottom w:val="none" w:sz="0" w:space="0" w:color="auto"/>
            <w:right w:val="none" w:sz="0" w:space="0" w:color="auto"/>
          </w:divBdr>
        </w:div>
        <w:div w:id="1049722325">
          <w:marLeft w:val="0"/>
          <w:marRight w:val="0"/>
          <w:marTop w:val="0"/>
          <w:marBottom w:val="0"/>
          <w:divBdr>
            <w:top w:val="none" w:sz="0" w:space="0" w:color="auto"/>
            <w:left w:val="none" w:sz="0" w:space="0" w:color="auto"/>
            <w:bottom w:val="none" w:sz="0" w:space="0" w:color="auto"/>
            <w:right w:val="none" w:sz="0" w:space="0" w:color="auto"/>
          </w:divBdr>
        </w:div>
        <w:div w:id="1241597643">
          <w:marLeft w:val="0"/>
          <w:marRight w:val="0"/>
          <w:marTop w:val="0"/>
          <w:marBottom w:val="0"/>
          <w:divBdr>
            <w:top w:val="none" w:sz="0" w:space="0" w:color="auto"/>
            <w:left w:val="none" w:sz="0" w:space="0" w:color="auto"/>
            <w:bottom w:val="none" w:sz="0" w:space="0" w:color="auto"/>
            <w:right w:val="none" w:sz="0" w:space="0" w:color="auto"/>
          </w:divBdr>
        </w:div>
        <w:div w:id="1716344454">
          <w:marLeft w:val="0"/>
          <w:marRight w:val="0"/>
          <w:marTop w:val="0"/>
          <w:marBottom w:val="0"/>
          <w:divBdr>
            <w:top w:val="none" w:sz="0" w:space="0" w:color="auto"/>
            <w:left w:val="none" w:sz="0" w:space="0" w:color="auto"/>
            <w:bottom w:val="none" w:sz="0" w:space="0" w:color="auto"/>
            <w:right w:val="none" w:sz="0" w:space="0" w:color="auto"/>
          </w:divBdr>
        </w:div>
        <w:div w:id="1718234120">
          <w:marLeft w:val="0"/>
          <w:marRight w:val="0"/>
          <w:marTop w:val="0"/>
          <w:marBottom w:val="0"/>
          <w:divBdr>
            <w:top w:val="none" w:sz="0" w:space="0" w:color="auto"/>
            <w:left w:val="none" w:sz="0" w:space="0" w:color="auto"/>
            <w:bottom w:val="none" w:sz="0" w:space="0" w:color="auto"/>
            <w:right w:val="none" w:sz="0" w:space="0" w:color="auto"/>
          </w:divBdr>
        </w:div>
        <w:div w:id="1970552450">
          <w:marLeft w:val="0"/>
          <w:marRight w:val="0"/>
          <w:marTop w:val="0"/>
          <w:marBottom w:val="0"/>
          <w:divBdr>
            <w:top w:val="none" w:sz="0" w:space="0" w:color="auto"/>
            <w:left w:val="none" w:sz="0" w:space="0" w:color="auto"/>
            <w:bottom w:val="none" w:sz="0" w:space="0" w:color="auto"/>
            <w:right w:val="none" w:sz="0" w:space="0" w:color="auto"/>
          </w:divBdr>
        </w:div>
      </w:divsChild>
    </w:div>
    <w:div w:id="1482577345">
      <w:bodyDiv w:val="1"/>
      <w:marLeft w:val="0"/>
      <w:marRight w:val="0"/>
      <w:marTop w:val="0"/>
      <w:marBottom w:val="0"/>
      <w:divBdr>
        <w:top w:val="none" w:sz="0" w:space="0" w:color="auto"/>
        <w:left w:val="none" w:sz="0" w:space="0" w:color="auto"/>
        <w:bottom w:val="none" w:sz="0" w:space="0" w:color="auto"/>
        <w:right w:val="none" w:sz="0" w:space="0" w:color="auto"/>
      </w:divBdr>
      <w:divsChild>
        <w:div w:id="86997649">
          <w:marLeft w:val="0"/>
          <w:marRight w:val="0"/>
          <w:marTop w:val="0"/>
          <w:marBottom w:val="0"/>
          <w:divBdr>
            <w:top w:val="none" w:sz="0" w:space="0" w:color="auto"/>
            <w:left w:val="none" w:sz="0" w:space="0" w:color="auto"/>
            <w:bottom w:val="none" w:sz="0" w:space="0" w:color="auto"/>
            <w:right w:val="none" w:sz="0" w:space="0" w:color="auto"/>
          </w:divBdr>
        </w:div>
        <w:div w:id="379745563">
          <w:marLeft w:val="0"/>
          <w:marRight w:val="0"/>
          <w:marTop w:val="0"/>
          <w:marBottom w:val="0"/>
          <w:divBdr>
            <w:top w:val="none" w:sz="0" w:space="0" w:color="auto"/>
            <w:left w:val="none" w:sz="0" w:space="0" w:color="auto"/>
            <w:bottom w:val="none" w:sz="0" w:space="0" w:color="auto"/>
            <w:right w:val="none" w:sz="0" w:space="0" w:color="auto"/>
          </w:divBdr>
        </w:div>
        <w:div w:id="956526288">
          <w:marLeft w:val="0"/>
          <w:marRight w:val="0"/>
          <w:marTop w:val="0"/>
          <w:marBottom w:val="0"/>
          <w:divBdr>
            <w:top w:val="none" w:sz="0" w:space="0" w:color="auto"/>
            <w:left w:val="none" w:sz="0" w:space="0" w:color="auto"/>
            <w:bottom w:val="none" w:sz="0" w:space="0" w:color="auto"/>
            <w:right w:val="none" w:sz="0" w:space="0" w:color="auto"/>
          </w:divBdr>
        </w:div>
        <w:div w:id="1032997180">
          <w:marLeft w:val="0"/>
          <w:marRight w:val="0"/>
          <w:marTop w:val="0"/>
          <w:marBottom w:val="0"/>
          <w:divBdr>
            <w:top w:val="none" w:sz="0" w:space="0" w:color="auto"/>
            <w:left w:val="none" w:sz="0" w:space="0" w:color="auto"/>
            <w:bottom w:val="none" w:sz="0" w:space="0" w:color="auto"/>
            <w:right w:val="none" w:sz="0" w:space="0" w:color="auto"/>
          </w:divBdr>
        </w:div>
        <w:div w:id="1292438004">
          <w:marLeft w:val="0"/>
          <w:marRight w:val="0"/>
          <w:marTop w:val="0"/>
          <w:marBottom w:val="0"/>
          <w:divBdr>
            <w:top w:val="none" w:sz="0" w:space="0" w:color="auto"/>
            <w:left w:val="none" w:sz="0" w:space="0" w:color="auto"/>
            <w:bottom w:val="none" w:sz="0" w:space="0" w:color="auto"/>
            <w:right w:val="none" w:sz="0" w:space="0" w:color="auto"/>
          </w:divBdr>
        </w:div>
        <w:div w:id="1753547535">
          <w:marLeft w:val="0"/>
          <w:marRight w:val="0"/>
          <w:marTop w:val="0"/>
          <w:marBottom w:val="0"/>
          <w:divBdr>
            <w:top w:val="none" w:sz="0" w:space="0" w:color="auto"/>
            <w:left w:val="none" w:sz="0" w:space="0" w:color="auto"/>
            <w:bottom w:val="none" w:sz="0" w:space="0" w:color="auto"/>
            <w:right w:val="none" w:sz="0" w:space="0" w:color="auto"/>
          </w:divBdr>
        </w:div>
      </w:divsChild>
    </w:div>
    <w:div w:id="1495221907">
      <w:bodyDiv w:val="1"/>
      <w:marLeft w:val="0"/>
      <w:marRight w:val="0"/>
      <w:marTop w:val="0"/>
      <w:marBottom w:val="0"/>
      <w:divBdr>
        <w:top w:val="none" w:sz="0" w:space="0" w:color="auto"/>
        <w:left w:val="none" w:sz="0" w:space="0" w:color="auto"/>
        <w:bottom w:val="none" w:sz="0" w:space="0" w:color="auto"/>
        <w:right w:val="none" w:sz="0" w:space="0" w:color="auto"/>
      </w:divBdr>
    </w:div>
    <w:div w:id="1533879227">
      <w:bodyDiv w:val="1"/>
      <w:marLeft w:val="0"/>
      <w:marRight w:val="0"/>
      <w:marTop w:val="0"/>
      <w:marBottom w:val="0"/>
      <w:divBdr>
        <w:top w:val="none" w:sz="0" w:space="0" w:color="auto"/>
        <w:left w:val="none" w:sz="0" w:space="0" w:color="auto"/>
        <w:bottom w:val="none" w:sz="0" w:space="0" w:color="auto"/>
        <w:right w:val="none" w:sz="0" w:space="0" w:color="auto"/>
      </w:divBdr>
      <w:divsChild>
        <w:div w:id="109711500">
          <w:marLeft w:val="0"/>
          <w:marRight w:val="0"/>
          <w:marTop w:val="0"/>
          <w:marBottom w:val="0"/>
          <w:divBdr>
            <w:top w:val="none" w:sz="0" w:space="0" w:color="auto"/>
            <w:left w:val="none" w:sz="0" w:space="0" w:color="auto"/>
            <w:bottom w:val="none" w:sz="0" w:space="0" w:color="auto"/>
            <w:right w:val="none" w:sz="0" w:space="0" w:color="auto"/>
          </w:divBdr>
        </w:div>
        <w:div w:id="846679754">
          <w:marLeft w:val="0"/>
          <w:marRight w:val="0"/>
          <w:marTop w:val="0"/>
          <w:marBottom w:val="0"/>
          <w:divBdr>
            <w:top w:val="none" w:sz="0" w:space="0" w:color="auto"/>
            <w:left w:val="none" w:sz="0" w:space="0" w:color="auto"/>
            <w:bottom w:val="none" w:sz="0" w:space="0" w:color="auto"/>
            <w:right w:val="none" w:sz="0" w:space="0" w:color="auto"/>
          </w:divBdr>
        </w:div>
        <w:div w:id="954485478">
          <w:marLeft w:val="0"/>
          <w:marRight w:val="0"/>
          <w:marTop w:val="0"/>
          <w:marBottom w:val="0"/>
          <w:divBdr>
            <w:top w:val="none" w:sz="0" w:space="0" w:color="auto"/>
            <w:left w:val="none" w:sz="0" w:space="0" w:color="auto"/>
            <w:bottom w:val="none" w:sz="0" w:space="0" w:color="auto"/>
            <w:right w:val="none" w:sz="0" w:space="0" w:color="auto"/>
          </w:divBdr>
        </w:div>
        <w:div w:id="1713383449">
          <w:marLeft w:val="0"/>
          <w:marRight w:val="0"/>
          <w:marTop w:val="0"/>
          <w:marBottom w:val="0"/>
          <w:divBdr>
            <w:top w:val="none" w:sz="0" w:space="0" w:color="auto"/>
            <w:left w:val="none" w:sz="0" w:space="0" w:color="auto"/>
            <w:bottom w:val="none" w:sz="0" w:space="0" w:color="auto"/>
            <w:right w:val="none" w:sz="0" w:space="0" w:color="auto"/>
          </w:divBdr>
        </w:div>
        <w:div w:id="1723292104">
          <w:marLeft w:val="0"/>
          <w:marRight w:val="0"/>
          <w:marTop w:val="0"/>
          <w:marBottom w:val="0"/>
          <w:divBdr>
            <w:top w:val="none" w:sz="0" w:space="0" w:color="auto"/>
            <w:left w:val="none" w:sz="0" w:space="0" w:color="auto"/>
            <w:bottom w:val="none" w:sz="0" w:space="0" w:color="auto"/>
            <w:right w:val="none" w:sz="0" w:space="0" w:color="auto"/>
          </w:divBdr>
        </w:div>
        <w:div w:id="2046055759">
          <w:marLeft w:val="0"/>
          <w:marRight w:val="0"/>
          <w:marTop w:val="0"/>
          <w:marBottom w:val="0"/>
          <w:divBdr>
            <w:top w:val="none" w:sz="0" w:space="0" w:color="auto"/>
            <w:left w:val="none" w:sz="0" w:space="0" w:color="auto"/>
            <w:bottom w:val="none" w:sz="0" w:space="0" w:color="auto"/>
            <w:right w:val="none" w:sz="0" w:space="0" w:color="auto"/>
          </w:divBdr>
        </w:div>
      </w:divsChild>
    </w:div>
    <w:div w:id="1606035566">
      <w:bodyDiv w:val="1"/>
      <w:marLeft w:val="0"/>
      <w:marRight w:val="0"/>
      <w:marTop w:val="0"/>
      <w:marBottom w:val="0"/>
      <w:divBdr>
        <w:top w:val="none" w:sz="0" w:space="0" w:color="auto"/>
        <w:left w:val="none" w:sz="0" w:space="0" w:color="auto"/>
        <w:bottom w:val="none" w:sz="0" w:space="0" w:color="auto"/>
        <w:right w:val="none" w:sz="0" w:space="0" w:color="auto"/>
      </w:divBdr>
    </w:div>
    <w:div w:id="1613048329">
      <w:bodyDiv w:val="1"/>
      <w:marLeft w:val="0"/>
      <w:marRight w:val="0"/>
      <w:marTop w:val="0"/>
      <w:marBottom w:val="0"/>
      <w:divBdr>
        <w:top w:val="none" w:sz="0" w:space="0" w:color="auto"/>
        <w:left w:val="none" w:sz="0" w:space="0" w:color="auto"/>
        <w:bottom w:val="none" w:sz="0" w:space="0" w:color="auto"/>
        <w:right w:val="none" w:sz="0" w:space="0" w:color="auto"/>
      </w:divBdr>
    </w:div>
    <w:div w:id="1703631097">
      <w:bodyDiv w:val="1"/>
      <w:marLeft w:val="0"/>
      <w:marRight w:val="0"/>
      <w:marTop w:val="0"/>
      <w:marBottom w:val="0"/>
      <w:divBdr>
        <w:top w:val="none" w:sz="0" w:space="0" w:color="auto"/>
        <w:left w:val="none" w:sz="0" w:space="0" w:color="auto"/>
        <w:bottom w:val="none" w:sz="0" w:space="0" w:color="auto"/>
        <w:right w:val="none" w:sz="0" w:space="0" w:color="auto"/>
      </w:divBdr>
    </w:div>
    <w:div w:id="1828135153">
      <w:bodyDiv w:val="1"/>
      <w:marLeft w:val="0"/>
      <w:marRight w:val="0"/>
      <w:marTop w:val="0"/>
      <w:marBottom w:val="0"/>
      <w:divBdr>
        <w:top w:val="none" w:sz="0" w:space="0" w:color="auto"/>
        <w:left w:val="none" w:sz="0" w:space="0" w:color="auto"/>
        <w:bottom w:val="none" w:sz="0" w:space="0" w:color="auto"/>
        <w:right w:val="none" w:sz="0" w:space="0" w:color="auto"/>
      </w:divBdr>
      <w:divsChild>
        <w:div w:id="437870895">
          <w:marLeft w:val="0"/>
          <w:marRight w:val="0"/>
          <w:marTop w:val="0"/>
          <w:marBottom w:val="0"/>
          <w:divBdr>
            <w:top w:val="none" w:sz="0" w:space="0" w:color="auto"/>
            <w:left w:val="none" w:sz="0" w:space="0" w:color="auto"/>
            <w:bottom w:val="none" w:sz="0" w:space="0" w:color="auto"/>
            <w:right w:val="none" w:sz="0" w:space="0" w:color="auto"/>
          </w:divBdr>
        </w:div>
        <w:div w:id="1237014053">
          <w:marLeft w:val="0"/>
          <w:marRight w:val="0"/>
          <w:marTop w:val="0"/>
          <w:marBottom w:val="0"/>
          <w:divBdr>
            <w:top w:val="none" w:sz="0" w:space="0" w:color="auto"/>
            <w:left w:val="none" w:sz="0" w:space="0" w:color="auto"/>
            <w:bottom w:val="none" w:sz="0" w:space="0" w:color="auto"/>
            <w:right w:val="none" w:sz="0" w:space="0" w:color="auto"/>
          </w:divBdr>
        </w:div>
        <w:div w:id="1509563683">
          <w:marLeft w:val="0"/>
          <w:marRight w:val="0"/>
          <w:marTop w:val="0"/>
          <w:marBottom w:val="0"/>
          <w:divBdr>
            <w:top w:val="none" w:sz="0" w:space="0" w:color="auto"/>
            <w:left w:val="none" w:sz="0" w:space="0" w:color="auto"/>
            <w:bottom w:val="none" w:sz="0" w:space="0" w:color="auto"/>
            <w:right w:val="none" w:sz="0" w:space="0" w:color="auto"/>
          </w:divBdr>
        </w:div>
        <w:div w:id="1528758622">
          <w:marLeft w:val="0"/>
          <w:marRight w:val="0"/>
          <w:marTop w:val="0"/>
          <w:marBottom w:val="0"/>
          <w:divBdr>
            <w:top w:val="none" w:sz="0" w:space="0" w:color="auto"/>
            <w:left w:val="none" w:sz="0" w:space="0" w:color="auto"/>
            <w:bottom w:val="none" w:sz="0" w:space="0" w:color="auto"/>
            <w:right w:val="none" w:sz="0" w:space="0" w:color="auto"/>
          </w:divBdr>
        </w:div>
        <w:div w:id="2047873989">
          <w:marLeft w:val="0"/>
          <w:marRight w:val="0"/>
          <w:marTop w:val="0"/>
          <w:marBottom w:val="0"/>
          <w:divBdr>
            <w:top w:val="none" w:sz="0" w:space="0" w:color="auto"/>
            <w:left w:val="none" w:sz="0" w:space="0" w:color="auto"/>
            <w:bottom w:val="none" w:sz="0" w:space="0" w:color="auto"/>
            <w:right w:val="none" w:sz="0" w:space="0" w:color="auto"/>
          </w:divBdr>
        </w:div>
        <w:div w:id="2129272035">
          <w:marLeft w:val="0"/>
          <w:marRight w:val="0"/>
          <w:marTop w:val="0"/>
          <w:marBottom w:val="0"/>
          <w:divBdr>
            <w:top w:val="none" w:sz="0" w:space="0" w:color="auto"/>
            <w:left w:val="none" w:sz="0" w:space="0" w:color="auto"/>
            <w:bottom w:val="none" w:sz="0" w:space="0" w:color="auto"/>
            <w:right w:val="none" w:sz="0" w:space="0" w:color="auto"/>
          </w:divBdr>
        </w:div>
      </w:divsChild>
    </w:div>
    <w:div w:id="1859659374">
      <w:bodyDiv w:val="1"/>
      <w:marLeft w:val="0"/>
      <w:marRight w:val="0"/>
      <w:marTop w:val="0"/>
      <w:marBottom w:val="0"/>
      <w:divBdr>
        <w:top w:val="none" w:sz="0" w:space="0" w:color="auto"/>
        <w:left w:val="none" w:sz="0" w:space="0" w:color="auto"/>
        <w:bottom w:val="none" w:sz="0" w:space="0" w:color="auto"/>
        <w:right w:val="none" w:sz="0" w:space="0" w:color="auto"/>
      </w:divBdr>
      <w:divsChild>
        <w:div w:id="222327285">
          <w:marLeft w:val="0"/>
          <w:marRight w:val="0"/>
          <w:marTop w:val="0"/>
          <w:marBottom w:val="0"/>
          <w:divBdr>
            <w:top w:val="none" w:sz="0" w:space="0" w:color="auto"/>
            <w:left w:val="none" w:sz="0" w:space="0" w:color="auto"/>
            <w:bottom w:val="none" w:sz="0" w:space="0" w:color="auto"/>
            <w:right w:val="none" w:sz="0" w:space="0" w:color="auto"/>
          </w:divBdr>
          <w:divsChild>
            <w:div w:id="142432391">
              <w:marLeft w:val="0"/>
              <w:marRight w:val="0"/>
              <w:marTop w:val="0"/>
              <w:marBottom w:val="0"/>
              <w:divBdr>
                <w:top w:val="none" w:sz="0" w:space="0" w:color="auto"/>
                <w:left w:val="none" w:sz="0" w:space="0" w:color="auto"/>
                <w:bottom w:val="none" w:sz="0" w:space="0" w:color="auto"/>
                <w:right w:val="none" w:sz="0" w:space="0" w:color="auto"/>
              </w:divBdr>
            </w:div>
            <w:div w:id="159126008">
              <w:marLeft w:val="0"/>
              <w:marRight w:val="0"/>
              <w:marTop w:val="0"/>
              <w:marBottom w:val="0"/>
              <w:divBdr>
                <w:top w:val="none" w:sz="0" w:space="0" w:color="auto"/>
                <w:left w:val="none" w:sz="0" w:space="0" w:color="auto"/>
                <w:bottom w:val="none" w:sz="0" w:space="0" w:color="auto"/>
                <w:right w:val="none" w:sz="0" w:space="0" w:color="auto"/>
              </w:divBdr>
            </w:div>
            <w:div w:id="234357568">
              <w:marLeft w:val="0"/>
              <w:marRight w:val="0"/>
              <w:marTop w:val="0"/>
              <w:marBottom w:val="0"/>
              <w:divBdr>
                <w:top w:val="none" w:sz="0" w:space="0" w:color="auto"/>
                <w:left w:val="none" w:sz="0" w:space="0" w:color="auto"/>
                <w:bottom w:val="none" w:sz="0" w:space="0" w:color="auto"/>
                <w:right w:val="none" w:sz="0" w:space="0" w:color="auto"/>
              </w:divBdr>
            </w:div>
            <w:div w:id="262735788">
              <w:marLeft w:val="0"/>
              <w:marRight w:val="0"/>
              <w:marTop w:val="0"/>
              <w:marBottom w:val="0"/>
              <w:divBdr>
                <w:top w:val="none" w:sz="0" w:space="0" w:color="auto"/>
                <w:left w:val="none" w:sz="0" w:space="0" w:color="auto"/>
                <w:bottom w:val="none" w:sz="0" w:space="0" w:color="auto"/>
                <w:right w:val="none" w:sz="0" w:space="0" w:color="auto"/>
              </w:divBdr>
            </w:div>
            <w:div w:id="300155824">
              <w:marLeft w:val="0"/>
              <w:marRight w:val="0"/>
              <w:marTop w:val="0"/>
              <w:marBottom w:val="0"/>
              <w:divBdr>
                <w:top w:val="none" w:sz="0" w:space="0" w:color="auto"/>
                <w:left w:val="none" w:sz="0" w:space="0" w:color="auto"/>
                <w:bottom w:val="none" w:sz="0" w:space="0" w:color="auto"/>
                <w:right w:val="none" w:sz="0" w:space="0" w:color="auto"/>
              </w:divBdr>
            </w:div>
            <w:div w:id="385449248">
              <w:marLeft w:val="0"/>
              <w:marRight w:val="0"/>
              <w:marTop w:val="0"/>
              <w:marBottom w:val="0"/>
              <w:divBdr>
                <w:top w:val="none" w:sz="0" w:space="0" w:color="auto"/>
                <w:left w:val="none" w:sz="0" w:space="0" w:color="auto"/>
                <w:bottom w:val="none" w:sz="0" w:space="0" w:color="auto"/>
                <w:right w:val="none" w:sz="0" w:space="0" w:color="auto"/>
              </w:divBdr>
            </w:div>
            <w:div w:id="608899888">
              <w:marLeft w:val="0"/>
              <w:marRight w:val="0"/>
              <w:marTop w:val="0"/>
              <w:marBottom w:val="0"/>
              <w:divBdr>
                <w:top w:val="none" w:sz="0" w:space="0" w:color="auto"/>
                <w:left w:val="none" w:sz="0" w:space="0" w:color="auto"/>
                <w:bottom w:val="none" w:sz="0" w:space="0" w:color="auto"/>
                <w:right w:val="none" w:sz="0" w:space="0" w:color="auto"/>
              </w:divBdr>
            </w:div>
            <w:div w:id="675228608">
              <w:marLeft w:val="0"/>
              <w:marRight w:val="0"/>
              <w:marTop w:val="0"/>
              <w:marBottom w:val="0"/>
              <w:divBdr>
                <w:top w:val="none" w:sz="0" w:space="0" w:color="auto"/>
                <w:left w:val="none" w:sz="0" w:space="0" w:color="auto"/>
                <w:bottom w:val="none" w:sz="0" w:space="0" w:color="auto"/>
                <w:right w:val="none" w:sz="0" w:space="0" w:color="auto"/>
              </w:divBdr>
            </w:div>
            <w:div w:id="922835951">
              <w:marLeft w:val="0"/>
              <w:marRight w:val="0"/>
              <w:marTop w:val="0"/>
              <w:marBottom w:val="0"/>
              <w:divBdr>
                <w:top w:val="none" w:sz="0" w:space="0" w:color="auto"/>
                <w:left w:val="none" w:sz="0" w:space="0" w:color="auto"/>
                <w:bottom w:val="none" w:sz="0" w:space="0" w:color="auto"/>
                <w:right w:val="none" w:sz="0" w:space="0" w:color="auto"/>
              </w:divBdr>
            </w:div>
            <w:div w:id="969942074">
              <w:marLeft w:val="0"/>
              <w:marRight w:val="0"/>
              <w:marTop w:val="0"/>
              <w:marBottom w:val="0"/>
              <w:divBdr>
                <w:top w:val="none" w:sz="0" w:space="0" w:color="auto"/>
                <w:left w:val="none" w:sz="0" w:space="0" w:color="auto"/>
                <w:bottom w:val="none" w:sz="0" w:space="0" w:color="auto"/>
                <w:right w:val="none" w:sz="0" w:space="0" w:color="auto"/>
              </w:divBdr>
            </w:div>
            <w:div w:id="1098713553">
              <w:marLeft w:val="0"/>
              <w:marRight w:val="0"/>
              <w:marTop w:val="0"/>
              <w:marBottom w:val="0"/>
              <w:divBdr>
                <w:top w:val="none" w:sz="0" w:space="0" w:color="auto"/>
                <w:left w:val="none" w:sz="0" w:space="0" w:color="auto"/>
                <w:bottom w:val="none" w:sz="0" w:space="0" w:color="auto"/>
                <w:right w:val="none" w:sz="0" w:space="0" w:color="auto"/>
              </w:divBdr>
            </w:div>
            <w:div w:id="1359426269">
              <w:marLeft w:val="0"/>
              <w:marRight w:val="0"/>
              <w:marTop w:val="0"/>
              <w:marBottom w:val="0"/>
              <w:divBdr>
                <w:top w:val="none" w:sz="0" w:space="0" w:color="auto"/>
                <w:left w:val="none" w:sz="0" w:space="0" w:color="auto"/>
                <w:bottom w:val="none" w:sz="0" w:space="0" w:color="auto"/>
                <w:right w:val="none" w:sz="0" w:space="0" w:color="auto"/>
              </w:divBdr>
            </w:div>
            <w:div w:id="1416707417">
              <w:marLeft w:val="0"/>
              <w:marRight w:val="0"/>
              <w:marTop w:val="0"/>
              <w:marBottom w:val="0"/>
              <w:divBdr>
                <w:top w:val="none" w:sz="0" w:space="0" w:color="auto"/>
                <w:left w:val="none" w:sz="0" w:space="0" w:color="auto"/>
                <w:bottom w:val="none" w:sz="0" w:space="0" w:color="auto"/>
                <w:right w:val="none" w:sz="0" w:space="0" w:color="auto"/>
              </w:divBdr>
            </w:div>
            <w:div w:id="1681472443">
              <w:marLeft w:val="0"/>
              <w:marRight w:val="0"/>
              <w:marTop w:val="0"/>
              <w:marBottom w:val="0"/>
              <w:divBdr>
                <w:top w:val="none" w:sz="0" w:space="0" w:color="auto"/>
                <w:left w:val="none" w:sz="0" w:space="0" w:color="auto"/>
                <w:bottom w:val="none" w:sz="0" w:space="0" w:color="auto"/>
                <w:right w:val="none" w:sz="0" w:space="0" w:color="auto"/>
              </w:divBdr>
            </w:div>
            <w:div w:id="1684896847">
              <w:marLeft w:val="0"/>
              <w:marRight w:val="0"/>
              <w:marTop w:val="0"/>
              <w:marBottom w:val="0"/>
              <w:divBdr>
                <w:top w:val="none" w:sz="0" w:space="0" w:color="auto"/>
                <w:left w:val="none" w:sz="0" w:space="0" w:color="auto"/>
                <w:bottom w:val="none" w:sz="0" w:space="0" w:color="auto"/>
                <w:right w:val="none" w:sz="0" w:space="0" w:color="auto"/>
              </w:divBdr>
            </w:div>
            <w:div w:id="1866282292">
              <w:marLeft w:val="0"/>
              <w:marRight w:val="0"/>
              <w:marTop w:val="0"/>
              <w:marBottom w:val="0"/>
              <w:divBdr>
                <w:top w:val="none" w:sz="0" w:space="0" w:color="auto"/>
                <w:left w:val="none" w:sz="0" w:space="0" w:color="auto"/>
                <w:bottom w:val="none" w:sz="0" w:space="0" w:color="auto"/>
                <w:right w:val="none" w:sz="0" w:space="0" w:color="auto"/>
              </w:divBdr>
            </w:div>
            <w:div w:id="1992826957">
              <w:marLeft w:val="0"/>
              <w:marRight w:val="0"/>
              <w:marTop w:val="0"/>
              <w:marBottom w:val="0"/>
              <w:divBdr>
                <w:top w:val="none" w:sz="0" w:space="0" w:color="auto"/>
                <w:left w:val="none" w:sz="0" w:space="0" w:color="auto"/>
                <w:bottom w:val="none" w:sz="0" w:space="0" w:color="auto"/>
                <w:right w:val="none" w:sz="0" w:space="0" w:color="auto"/>
              </w:divBdr>
            </w:div>
            <w:div w:id="2077509146">
              <w:marLeft w:val="0"/>
              <w:marRight w:val="0"/>
              <w:marTop w:val="0"/>
              <w:marBottom w:val="0"/>
              <w:divBdr>
                <w:top w:val="none" w:sz="0" w:space="0" w:color="auto"/>
                <w:left w:val="none" w:sz="0" w:space="0" w:color="auto"/>
                <w:bottom w:val="none" w:sz="0" w:space="0" w:color="auto"/>
                <w:right w:val="none" w:sz="0" w:space="0" w:color="auto"/>
              </w:divBdr>
            </w:div>
            <w:div w:id="2141998593">
              <w:marLeft w:val="0"/>
              <w:marRight w:val="0"/>
              <w:marTop w:val="0"/>
              <w:marBottom w:val="0"/>
              <w:divBdr>
                <w:top w:val="none" w:sz="0" w:space="0" w:color="auto"/>
                <w:left w:val="none" w:sz="0" w:space="0" w:color="auto"/>
                <w:bottom w:val="none" w:sz="0" w:space="0" w:color="auto"/>
                <w:right w:val="none" w:sz="0" w:space="0" w:color="auto"/>
              </w:divBdr>
            </w:div>
            <w:div w:id="2144494232">
              <w:marLeft w:val="0"/>
              <w:marRight w:val="0"/>
              <w:marTop w:val="0"/>
              <w:marBottom w:val="0"/>
              <w:divBdr>
                <w:top w:val="none" w:sz="0" w:space="0" w:color="auto"/>
                <w:left w:val="none" w:sz="0" w:space="0" w:color="auto"/>
                <w:bottom w:val="none" w:sz="0" w:space="0" w:color="auto"/>
                <w:right w:val="none" w:sz="0" w:space="0" w:color="auto"/>
              </w:divBdr>
            </w:div>
          </w:divsChild>
        </w:div>
        <w:div w:id="907181864">
          <w:marLeft w:val="0"/>
          <w:marRight w:val="0"/>
          <w:marTop w:val="0"/>
          <w:marBottom w:val="0"/>
          <w:divBdr>
            <w:top w:val="none" w:sz="0" w:space="0" w:color="auto"/>
            <w:left w:val="none" w:sz="0" w:space="0" w:color="auto"/>
            <w:bottom w:val="none" w:sz="0" w:space="0" w:color="auto"/>
            <w:right w:val="none" w:sz="0" w:space="0" w:color="auto"/>
          </w:divBdr>
          <w:divsChild>
            <w:div w:id="103233711">
              <w:marLeft w:val="0"/>
              <w:marRight w:val="0"/>
              <w:marTop w:val="0"/>
              <w:marBottom w:val="0"/>
              <w:divBdr>
                <w:top w:val="none" w:sz="0" w:space="0" w:color="auto"/>
                <w:left w:val="none" w:sz="0" w:space="0" w:color="auto"/>
                <w:bottom w:val="none" w:sz="0" w:space="0" w:color="auto"/>
                <w:right w:val="none" w:sz="0" w:space="0" w:color="auto"/>
              </w:divBdr>
            </w:div>
            <w:div w:id="353576171">
              <w:marLeft w:val="0"/>
              <w:marRight w:val="0"/>
              <w:marTop w:val="0"/>
              <w:marBottom w:val="0"/>
              <w:divBdr>
                <w:top w:val="none" w:sz="0" w:space="0" w:color="auto"/>
                <w:left w:val="none" w:sz="0" w:space="0" w:color="auto"/>
                <w:bottom w:val="none" w:sz="0" w:space="0" w:color="auto"/>
                <w:right w:val="none" w:sz="0" w:space="0" w:color="auto"/>
              </w:divBdr>
            </w:div>
            <w:div w:id="458842677">
              <w:marLeft w:val="0"/>
              <w:marRight w:val="0"/>
              <w:marTop w:val="0"/>
              <w:marBottom w:val="0"/>
              <w:divBdr>
                <w:top w:val="none" w:sz="0" w:space="0" w:color="auto"/>
                <w:left w:val="none" w:sz="0" w:space="0" w:color="auto"/>
                <w:bottom w:val="none" w:sz="0" w:space="0" w:color="auto"/>
                <w:right w:val="none" w:sz="0" w:space="0" w:color="auto"/>
              </w:divBdr>
            </w:div>
            <w:div w:id="463698852">
              <w:marLeft w:val="0"/>
              <w:marRight w:val="0"/>
              <w:marTop w:val="0"/>
              <w:marBottom w:val="0"/>
              <w:divBdr>
                <w:top w:val="none" w:sz="0" w:space="0" w:color="auto"/>
                <w:left w:val="none" w:sz="0" w:space="0" w:color="auto"/>
                <w:bottom w:val="none" w:sz="0" w:space="0" w:color="auto"/>
                <w:right w:val="none" w:sz="0" w:space="0" w:color="auto"/>
              </w:divBdr>
            </w:div>
            <w:div w:id="492064459">
              <w:marLeft w:val="0"/>
              <w:marRight w:val="0"/>
              <w:marTop w:val="0"/>
              <w:marBottom w:val="0"/>
              <w:divBdr>
                <w:top w:val="none" w:sz="0" w:space="0" w:color="auto"/>
                <w:left w:val="none" w:sz="0" w:space="0" w:color="auto"/>
                <w:bottom w:val="none" w:sz="0" w:space="0" w:color="auto"/>
                <w:right w:val="none" w:sz="0" w:space="0" w:color="auto"/>
              </w:divBdr>
            </w:div>
            <w:div w:id="621039745">
              <w:marLeft w:val="0"/>
              <w:marRight w:val="0"/>
              <w:marTop w:val="0"/>
              <w:marBottom w:val="0"/>
              <w:divBdr>
                <w:top w:val="none" w:sz="0" w:space="0" w:color="auto"/>
                <w:left w:val="none" w:sz="0" w:space="0" w:color="auto"/>
                <w:bottom w:val="none" w:sz="0" w:space="0" w:color="auto"/>
                <w:right w:val="none" w:sz="0" w:space="0" w:color="auto"/>
              </w:divBdr>
            </w:div>
            <w:div w:id="634339529">
              <w:marLeft w:val="0"/>
              <w:marRight w:val="0"/>
              <w:marTop w:val="0"/>
              <w:marBottom w:val="0"/>
              <w:divBdr>
                <w:top w:val="none" w:sz="0" w:space="0" w:color="auto"/>
                <w:left w:val="none" w:sz="0" w:space="0" w:color="auto"/>
                <w:bottom w:val="none" w:sz="0" w:space="0" w:color="auto"/>
                <w:right w:val="none" w:sz="0" w:space="0" w:color="auto"/>
              </w:divBdr>
            </w:div>
            <w:div w:id="982731501">
              <w:marLeft w:val="0"/>
              <w:marRight w:val="0"/>
              <w:marTop w:val="0"/>
              <w:marBottom w:val="0"/>
              <w:divBdr>
                <w:top w:val="none" w:sz="0" w:space="0" w:color="auto"/>
                <w:left w:val="none" w:sz="0" w:space="0" w:color="auto"/>
                <w:bottom w:val="none" w:sz="0" w:space="0" w:color="auto"/>
                <w:right w:val="none" w:sz="0" w:space="0" w:color="auto"/>
              </w:divBdr>
            </w:div>
            <w:div w:id="1058430721">
              <w:marLeft w:val="0"/>
              <w:marRight w:val="0"/>
              <w:marTop w:val="0"/>
              <w:marBottom w:val="0"/>
              <w:divBdr>
                <w:top w:val="none" w:sz="0" w:space="0" w:color="auto"/>
                <w:left w:val="none" w:sz="0" w:space="0" w:color="auto"/>
                <w:bottom w:val="none" w:sz="0" w:space="0" w:color="auto"/>
                <w:right w:val="none" w:sz="0" w:space="0" w:color="auto"/>
              </w:divBdr>
            </w:div>
            <w:div w:id="1133064236">
              <w:marLeft w:val="0"/>
              <w:marRight w:val="0"/>
              <w:marTop w:val="0"/>
              <w:marBottom w:val="0"/>
              <w:divBdr>
                <w:top w:val="none" w:sz="0" w:space="0" w:color="auto"/>
                <w:left w:val="none" w:sz="0" w:space="0" w:color="auto"/>
                <w:bottom w:val="none" w:sz="0" w:space="0" w:color="auto"/>
                <w:right w:val="none" w:sz="0" w:space="0" w:color="auto"/>
              </w:divBdr>
            </w:div>
            <w:div w:id="1334604895">
              <w:marLeft w:val="0"/>
              <w:marRight w:val="0"/>
              <w:marTop w:val="0"/>
              <w:marBottom w:val="0"/>
              <w:divBdr>
                <w:top w:val="none" w:sz="0" w:space="0" w:color="auto"/>
                <w:left w:val="none" w:sz="0" w:space="0" w:color="auto"/>
                <w:bottom w:val="none" w:sz="0" w:space="0" w:color="auto"/>
                <w:right w:val="none" w:sz="0" w:space="0" w:color="auto"/>
              </w:divBdr>
            </w:div>
            <w:div w:id="1361664131">
              <w:marLeft w:val="0"/>
              <w:marRight w:val="0"/>
              <w:marTop w:val="0"/>
              <w:marBottom w:val="0"/>
              <w:divBdr>
                <w:top w:val="none" w:sz="0" w:space="0" w:color="auto"/>
                <w:left w:val="none" w:sz="0" w:space="0" w:color="auto"/>
                <w:bottom w:val="none" w:sz="0" w:space="0" w:color="auto"/>
                <w:right w:val="none" w:sz="0" w:space="0" w:color="auto"/>
              </w:divBdr>
            </w:div>
            <w:div w:id="1482385083">
              <w:marLeft w:val="0"/>
              <w:marRight w:val="0"/>
              <w:marTop w:val="0"/>
              <w:marBottom w:val="0"/>
              <w:divBdr>
                <w:top w:val="none" w:sz="0" w:space="0" w:color="auto"/>
                <w:left w:val="none" w:sz="0" w:space="0" w:color="auto"/>
                <w:bottom w:val="none" w:sz="0" w:space="0" w:color="auto"/>
                <w:right w:val="none" w:sz="0" w:space="0" w:color="auto"/>
              </w:divBdr>
            </w:div>
            <w:div w:id="1513495825">
              <w:marLeft w:val="0"/>
              <w:marRight w:val="0"/>
              <w:marTop w:val="0"/>
              <w:marBottom w:val="0"/>
              <w:divBdr>
                <w:top w:val="none" w:sz="0" w:space="0" w:color="auto"/>
                <w:left w:val="none" w:sz="0" w:space="0" w:color="auto"/>
                <w:bottom w:val="none" w:sz="0" w:space="0" w:color="auto"/>
                <w:right w:val="none" w:sz="0" w:space="0" w:color="auto"/>
              </w:divBdr>
            </w:div>
            <w:div w:id="1613703483">
              <w:marLeft w:val="0"/>
              <w:marRight w:val="0"/>
              <w:marTop w:val="0"/>
              <w:marBottom w:val="0"/>
              <w:divBdr>
                <w:top w:val="none" w:sz="0" w:space="0" w:color="auto"/>
                <w:left w:val="none" w:sz="0" w:space="0" w:color="auto"/>
                <w:bottom w:val="none" w:sz="0" w:space="0" w:color="auto"/>
                <w:right w:val="none" w:sz="0" w:space="0" w:color="auto"/>
              </w:divBdr>
            </w:div>
            <w:div w:id="1666475594">
              <w:marLeft w:val="0"/>
              <w:marRight w:val="0"/>
              <w:marTop w:val="0"/>
              <w:marBottom w:val="0"/>
              <w:divBdr>
                <w:top w:val="none" w:sz="0" w:space="0" w:color="auto"/>
                <w:left w:val="none" w:sz="0" w:space="0" w:color="auto"/>
                <w:bottom w:val="none" w:sz="0" w:space="0" w:color="auto"/>
                <w:right w:val="none" w:sz="0" w:space="0" w:color="auto"/>
              </w:divBdr>
            </w:div>
            <w:div w:id="1907253217">
              <w:marLeft w:val="0"/>
              <w:marRight w:val="0"/>
              <w:marTop w:val="0"/>
              <w:marBottom w:val="0"/>
              <w:divBdr>
                <w:top w:val="none" w:sz="0" w:space="0" w:color="auto"/>
                <w:left w:val="none" w:sz="0" w:space="0" w:color="auto"/>
                <w:bottom w:val="none" w:sz="0" w:space="0" w:color="auto"/>
                <w:right w:val="none" w:sz="0" w:space="0" w:color="auto"/>
              </w:divBdr>
            </w:div>
            <w:div w:id="197879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26094">
      <w:bodyDiv w:val="1"/>
      <w:marLeft w:val="0"/>
      <w:marRight w:val="0"/>
      <w:marTop w:val="0"/>
      <w:marBottom w:val="0"/>
      <w:divBdr>
        <w:top w:val="none" w:sz="0" w:space="0" w:color="auto"/>
        <w:left w:val="none" w:sz="0" w:space="0" w:color="auto"/>
        <w:bottom w:val="none" w:sz="0" w:space="0" w:color="auto"/>
        <w:right w:val="none" w:sz="0" w:space="0" w:color="auto"/>
      </w:divBdr>
      <w:divsChild>
        <w:div w:id="26294969">
          <w:marLeft w:val="0"/>
          <w:marRight w:val="0"/>
          <w:marTop w:val="0"/>
          <w:marBottom w:val="0"/>
          <w:divBdr>
            <w:top w:val="none" w:sz="0" w:space="0" w:color="auto"/>
            <w:left w:val="none" w:sz="0" w:space="0" w:color="auto"/>
            <w:bottom w:val="none" w:sz="0" w:space="0" w:color="auto"/>
            <w:right w:val="none" w:sz="0" w:space="0" w:color="auto"/>
          </w:divBdr>
        </w:div>
        <w:div w:id="794643527">
          <w:marLeft w:val="0"/>
          <w:marRight w:val="0"/>
          <w:marTop w:val="0"/>
          <w:marBottom w:val="0"/>
          <w:divBdr>
            <w:top w:val="none" w:sz="0" w:space="0" w:color="auto"/>
            <w:left w:val="none" w:sz="0" w:space="0" w:color="auto"/>
            <w:bottom w:val="none" w:sz="0" w:space="0" w:color="auto"/>
            <w:right w:val="none" w:sz="0" w:space="0" w:color="auto"/>
          </w:divBdr>
        </w:div>
        <w:div w:id="1165361268">
          <w:marLeft w:val="0"/>
          <w:marRight w:val="0"/>
          <w:marTop w:val="0"/>
          <w:marBottom w:val="0"/>
          <w:divBdr>
            <w:top w:val="none" w:sz="0" w:space="0" w:color="auto"/>
            <w:left w:val="none" w:sz="0" w:space="0" w:color="auto"/>
            <w:bottom w:val="none" w:sz="0" w:space="0" w:color="auto"/>
            <w:right w:val="none" w:sz="0" w:space="0" w:color="auto"/>
          </w:divBdr>
        </w:div>
        <w:div w:id="1506552448">
          <w:marLeft w:val="0"/>
          <w:marRight w:val="0"/>
          <w:marTop w:val="0"/>
          <w:marBottom w:val="0"/>
          <w:divBdr>
            <w:top w:val="none" w:sz="0" w:space="0" w:color="auto"/>
            <w:left w:val="none" w:sz="0" w:space="0" w:color="auto"/>
            <w:bottom w:val="none" w:sz="0" w:space="0" w:color="auto"/>
            <w:right w:val="none" w:sz="0" w:space="0" w:color="auto"/>
          </w:divBdr>
        </w:div>
        <w:div w:id="1729768751">
          <w:marLeft w:val="0"/>
          <w:marRight w:val="0"/>
          <w:marTop w:val="0"/>
          <w:marBottom w:val="0"/>
          <w:divBdr>
            <w:top w:val="none" w:sz="0" w:space="0" w:color="auto"/>
            <w:left w:val="none" w:sz="0" w:space="0" w:color="auto"/>
            <w:bottom w:val="none" w:sz="0" w:space="0" w:color="auto"/>
            <w:right w:val="none" w:sz="0" w:space="0" w:color="auto"/>
          </w:divBdr>
        </w:div>
        <w:div w:id="1979800394">
          <w:marLeft w:val="0"/>
          <w:marRight w:val="0"/>
          <w:marTop w:val="0"/>
          <w:marBottom w:val="0"/>
          <w:divBdr>
            <w:top w:val="none" w:sz="0" w:space="0" w:color="auto"/>
            <w:left w:val="none" w:sz="0" w:space="0" w:color="auto"/>
            <w:bottom w:val="none" w:sz="0" w:space="0" w:color="auto"/>
            <w:right w:val="none" w:sz="0" w:space="0" w:color="auto"/>
          </w:divBdr>
        </w:div>
        <w:div w:id="2097437965">
          <w:marLeft w:val="0"/>
          <w:marRight w:val="0"/>
          <w:marTop w:val="0"/>
          <w:marBottom w:val="0"/>
          <w:divBdr>
            <w:top w:val="none" w:sz="0" w:space="0" w:color="auto"/>
            <w:left w:val="none" w:sz="0" w:space="0" w:color="auto"/>
            <w:bottom w:val="none" w:sz="0" w:space="0" w:color="auto"/>
            <w:right w:val="none" w:sz="0" w:space="0" w:color="auto"/>
          </w:divBdr>
        </w:div>
      </w:divsChild>
    </w:div>
    <w:div w:id="1905410453">
      <w:bodyDiv w:val="1"/>
      <w:marLeft w:val="0"/>
      <w:marRight w:val="0"/>
      <w:marTop w:val="0"/>
      <w:marBottom w:val="0"/>
      <w:divBdr>
        <w:top w:val="none" w:sz="0" w:space="0" w:color="auto"/>
        <w:left w:val="none" w:sz="0" w:space="0" w:color="auto"/>
        <w:bottom w:val="none" w:sz="0" w:space="0" w:color="auto"/>
        <w:right w:val="none" w:sz="0" w:space="0" w:color="auto"/>
      </w:divBdr>
      <w:divsChild>
        <w:div w:id="132020202">
          <w:marLeft w:val="0"/>
          <w:marRight w:val="0"/>
          <w:marTop w:val="0"/>
          <w:marBottom w:val="0"/>
          <w:divBdr>
            <w:top w:val="none" w:sz="0" w:space="0" w:color="auto"/>
            <w:left w:val="none" w:sz="0" w:space="0" w:color="auto"/>
            <w:bottom w:val="none" w:sz="0" w:space="0" w:color="auto"/>
            <w:right w:val="none" w:sz="0" w:space="0" w:color="auto"/>
          </w:divBdr>
        </w:div>
        <w:div w:id="586185903">
          <w:marLeft w:val="0"/>
          <w:marRight w:val="0"/>
          <w:marTop w:val="0"/>
          <w:marBottom w:val="0"/>
          <w:divBdr>
            <w:top w:val="none" w:sz="0" w:space="0" w:color="auto"/>
            <w:left w:val="none" w:sz="0" w:space="0" w:color="auto"/>
            <w:bottom w:val="none" w:sz="0" w:space="0" w:color="auto"/>
            <w:right w:val="none" w:sz="0" w:space="0" w:color="auto"/>
          </w:divBdr>
        </w:div>
        <w:div w:id="1538852851">
          <w:marLeft w:val="0"/>
          <w:marRight w:val="0"/>
          <w:marTop w:val="0"/>
          <w:marBottom w:val="0"/>
          <w:divBdr>
            <w:top w:val="none" w:sz="0" w:space="0" w:color="auto"/>
            <w:left w:val="none" w:sz="0" w:space="0" w:color="auto"/>
            <w:bottom w:val="none" w:sz="0" w:space="0" w:color="auto"/>
            <w:right w:val="none" w:sz="0" w:space="0" w:color="auto"/>
          </w:divBdr>
        </w:div>
        <w:div w:id="2095974058">
          <w:marLeft w:val="0"/>
          <w:marRight w:val="0"/>
          <w:marTop w:val="0"/>
          <w:marBottom w:val="0"/>
          <w:divBdr>
            <w:top w:val="none" w:sz="0" w:space="0" w:color="auto"/>
            <w:left w:val="none" w:sz="0" w:space="0" w:color="auto"/>
            <w:bottom w:val="none" w:sz="0" w:space="0" w:color="auto"/>
            <w:right w:val="none" w:sz="0" w:space="0" w:color="auto"/>
          </w:divBdr>
        </w:div>
        <w:div w:id="2097434965">
          <w:marLeft w:val="0"/>
          <w:marRight w:val="0"/>
          <w:marTop w:val="0"/>
          <w:marBottom w:val="0"/>
          <w:divBdr>
            <w:top w:val="none" w:sz="0" w:space="0" w:color="auto"/>
            <w:left w:val="none" w:sz="0" w:space="0" w:color="auto"/>
            <w:bottom w:val="none" w:sz="0" w:space="0" w:color="auto"/>
            <w:right w:val="none" w:sz="0" w:space="0" w:color="auto"/>
          </w:divBdr>
        </w:div>
        <w:div w:id="2115713144">
          <w:marLeft w:val="0"/>
          <w:marRight w:val="0"/>
          <w:marTop w:val="0"/>
          <w:marBottom w:val="0"/>
          <w:divBdr>
            <w:top w:val="none" w:sz="0" w:space="0" w:color="auto"/>
            <w:left w:val="none" w:sz="0" w:space="0" w:color="auto"/>
            <w:bottom w:val="none" w:sz="0" w:space="0" w:color="auto"/>
            <w:right w:val="none" w:sz="0" w:space="0" w:color="auto"/>
          </w:divBdr>
        </w:div>
      </w:divsChild>
    </w:div>
    <w:div w:id="2002854891">
      <w:bodyDiv w:val="1"/>
      <w:marLeft w:val="0"/>
      <w:marRight w:val="0"/>
      <w:marTop w:val="0"/>
      <w:marBottom w:val="0"/>
      <w:divBdr>
        <w:top w:val="none" w:sz="0" w:space="0" w:color="auto"/>
        <w:left w:val="none" w:sz="0" w:space="0" w:color="auto"/>
        <w:bottom w:val="none" w:sz="0" w:space="0" w:color="auto"/>
        <w:right w:val="none" w:sz="0" w:space="0" w:color="auto"/>
      </w:divBdr>
    </w:div>
    <w:div w:id="2069498783">
      <w:bodyDiv w:val="1"/>
      <w:marLeft w:val="0"/>
      <w:marRight w:val="0"/>
      <w:marTop w:val="0"/>
      <w:marBottom w:val="0"/>
      <w:divBdr>
        <w:top w:val="none" w:sz="0" w:space="0" w:color="auto"/>
        <w:left w:val="none" w:sz="0" w:space="0" w:color="auto"/>
        <w:bottom w:val="none" w:sz="0" w:space="0" w:color="auto"/>
        <w:right w:val="none" w:sz="0" w:space="0" w:color="auto"/>
      </w:divBdr>
    </w:div>
    <w:div w:id="20831371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s://safeandequal.org.au/wp-content/uploads/Understanding-support-for-children-and-young-people-within-specialist-family-violence-services-in-Victoria-2026-FINAL.pdf" TargetMode="External"/><Relationship Id="rId18" Type="http://schemas.openxmlformats.org/officeDocument/2006/relationships/hyperlink" Target="https://safeandequal.org.au/wp-content/uploads/Early-Intervention-in-family-and-gender-based-violence_Safe-and-Equal-Scoping-Paper_FINALv2.pdf" TargetMode="External"/><Relationship Id="rId26" Type="http://schemas.openxmlformats.org/officeDocument/2006/relationships/hyperlink" Target="https://www.dss.gov.au/committees/resource/economic-inclusion-advisory-committee-2025-report" TargetMode="External"/><Relationship Id="rId3" Type="http://schemas.openxmlformats.org/officeDocument/2006/relationships/hyperlink" Target="https://www.anrows.org.au/publication/children-young-peoples-safety/" TargetMode="External"/><Relationship Id="rId21" Type="http://schemas.openxmlformats.org/officeDocument/2006/relationships/hyperlink" Target="https://vawnet.org/material/no-safe-place-sexual-assault-lives-homeless-women" TargetMode="External"/><Relationship Id="rId34" Type="http://schemas.openxmlformats.org/officeDocument/2006/relationships/hyperlink" Target="https://www.victorialawfoundation.org.au/research-publications/access-to-just-this" TargetMode="External"/><Relationship Id="rId7" Type="http://schemas.openxmlformats.org/officeDocument/2006/relationships/hyperlink" Target="https://www.yoorrook.org.au/reports-and-recommendations/reports/yoorrook-for-transformation-third-interim-report-volume-1" TargetMode="External"/><Relationship Id="rId12" Type="http://schemas.openxmlformats.org/officeDocument/2006/relationships/hyperlink" Target="https://safeandequal.org.au/working-in-family-violence/tailored-inclusive-support/people-with-disability/fvdpli/" TargetMode="External"/><Relationship Id="rId17" Type="http://schemas.openxmlformats.org/officeDocument/2006/relationships/hyperlink" Target="https://safeandequal.org.au/resources/improving-our-approach-to-community-led-prevention/" TargetMode="External"/><Relationship Id="rId25" Type="http://schemas.openxmlformats.org/officeDocument/2006/relationships/hyperlink" Target="https://www.yoorrook.org.au/reports-and-recommendations/reports/yoorrook-for-transformation-third-interim-report-volume-3" TargetMode="External"/><Relationship Id="rId33" Type="http://schemas.openxmlformats.org/officeDocument/2006/relationships/hyperlink" Target="https://povertyandinequality.acoss.org.au/poverty_in_australia_2025_overview/" TargetMode="External"/><Relationship Id="rId2" Type="http://schemas.openxmlformats.org/officeDocument/2006/relationships/hyperlink" Target="https://safeandequal.org.au/wp-content/uploads/Final-report-Costs-and-benefits-of-fully-meeting-demand-updated.pdf" TargetMode="External"/><Relationship Id="rId16" Type="http://schemas.openxmlformats.org/officeDocument/2006/relationships/hyperlink" Target="https://www.respectvictoria.vic.gov.au/our-work/reporting-progress-prevention/maintain-the-momentum/progress-challenges-recommendations/enabling-prevention-work" TargetMode="External"/><Relationship Id="rId20" Type="http://schemas.openxmlformats.org/officeDocument/2006/relationships/hyperlink" Target="https://www.aihw.gov.au/reports/homelessness-services/specialist-homelessness-services-annual-report/contents/clients-who-have-experienced-fdsv" TargetMode="External"/><Relationship Id="rId29" Type="http://schemas.openxmlformats.org/officeDocument/2006/relationships/hyperlink" Target="https://safeandequal.org.au/wp-content/uploads/SUB_20250331_SaE-Submission-to-Inquiry-into-the-Supply-of-Homes-in-Regional-Victoria-FINAL.pdf" TargetMode="External"/><Relationship Id="rId1" Type="http://schemas.openxmlformats.org/officeDocument/2006/relationships/hyperlink" Target="https://australianfemicidewatch.org/database/" TargetMode="External"/><Relationship Id="rId6" Type="http://schemas.openxmlformats.org/officeDocument/2006/relationships/hyperlink" Target="https://www.yoorrook.org.au/reports-and-recommendations/reports" TargetMode="External"/><Relationship Id="rId11" Type="http://schemas.openxmlformats.org/officeDocument/2006/relationships/hyperlink" Target="https://www.meli.org.au/youth-services/aspire-program/" TargetMode="External"/><Relationship Id="rId24" Type="http://schemas.openxmlformats.org/officeDocument/2006/relationships/hyperlink" Target="https://www.indigenoushpf.gov.au/measures/2-12-child-protection" TargetMode="External"/><Relationship Id="rId32" Type="http://schemas.openxmlformats.org/officeDocument/2006/relationships/hyperlink" Target="https://clcs.org.au/federal-budget/" TargetMode="External"/><Relationship Id="rId5" Type="http://schemas.openxmlformats.org/officeDocument/2006/relationships/hyperlink" Target="https://www.snaicc.org.au/our-work/child-and-family-wellbeing/family-matters/" TargetMode="External"/><Relationship Id="rId15" Type="http://schemas.openxmlformats.org/officeDocument/2006/relationships/hyperlink" Target="https://safeandequal.org.au/wp-content/uploads/Final-report-Costs-and-benefits-of-fully-meeting-demand-updated.pdf" TargetMode="External"/><Relationship Id="rId23" Type="http://schemas.openxmlformats.org/officeDocument/2006/relationships/hyperlink" Target="https://www.aihw.gov.au/getmedia/b0037b2d-a651-4abf-9f7b-00a85e3de528/aihw-fdv3-FDSV-in-Australia2019.pdf.aspx?inline=true" TargetMode="External"/><Relationship Id="rId28" Type="http://schemas.openxmlformats.org/officeDocument/2006/relationships/hyperlink" Target="https://vcoss.org.au/wp-content/uploads/2025/05/Growing-Social-Housing_Final.pdf" TargetMode="External"/><Relationship Id="rId36" Type="http://schemas.openxmlformats.org/officeDocument/2006/relationships/hyperlink" Target="https://www.respectvictoria.vic.gov.au/campaigns/see-the-signs" TargetMode="External"/><Relationship Id="rId10" Type="http://schemas.openxmlformats.org/officeDocument/2006/relationships/hyperlink" Target="https://www.mcm.org.au/news/amplify-evaluation-confirms-family-violence-program-is-changing-lives" TargetMode="External"/><Relationship Id="rId19" Type="http://schemas.openxmlformats.org/officeDocument/2006/relationships/hyperlink" Target="https://fvree.org.au/training-packages/" TargetMode="External"/><Relationship Id="rId31" Type="http://schemas.openxmlformats.org/officeDocument/2006/relationships/hyperlink" Target="https://www.wlsa.org.au/wp-content/uploads/2025/02/WLSA-Federal-Pre-Budget-Submission-2025-26-FINAL.pdf" TargetMode="External"/><Relationship Id="rId4" Type="http://schemas.openxmlformats.org/officeDocument/2006/relationships/hyperlink" Target="https://www.anrows.org.au/publication/research-summary-the-impacts-of-domestic-and-family-violence-on-children/" TargetMode="External"/><Relationship Id="rId9" Type="http://schemas.openxmlformats.org/officeDocument/2006/relationships/hyperlink" Target="https://intouch.org.au/wp-content/uploads/2024/05/inTouch_AnnualReport_FY22-23_Screen1.pdf" TargetMode="External"/><Relationship Id="rId14" Type="http://schemas.openxmlformats.org/officeDocument/2006/relationships/hyperlink" Target="https://safeandequal.org.au/wp-content/uploads/Final-report-Costs-and-benefits-of-fully-meeting-demand-updated.pdf" TargetMode="External"/><Relationship Id="rId22" Type="http://schemas.openxmlformats.org/officeDocument/2006/relationships/hyperlink" Target="https://www.ahuri.edu.au/__data/assets/pdf_file/0028/1999/AHURI_Final_Report_No200_Lifetime-andintergenerational-experiences-of-homelessness-in-Australia.pdf" TargetMode="External"/><Relationship Id="rId27" Type="http://schemas.openxmlformats.org/officeDocument/2006/relationships/hyperlink" Target="https://www.homes.vic.gov.au/applications-victorian-housing-register-vhr" TargetMode="External"/><Relationship Id="rId30" Type="http://schemas.openxmlformats.org/officeDocument/2006/relationships/hyperlink" Target="https://www.legalaid.vic.gov.au/sites/default/files/2026-02/vla-clsp-2024-25-report_0.pdf" TargetMode="External"/><Relationship Id="rId35" Type="http://schemas.openxmlformats.org/officeDocument/2006/relationships/hyperlink" Target="https://www.emergesupport.org.au/services/legal-health-at-refuge" TargetMode="External"/><Relationship Id="rId8" Type="http://schemas.openxmlformats.org/officeDocument/2006/relationships/hyperlink" Target="https://intouch.org.au/wp-content/uploads/2024/05/inTouch_AnnualReport_FY22-23_Screen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yTapsell\Downloads\Safe%20and%20Equal%20Report%20Grey%20Template%20(form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AF66138705604A84A2FB0B803EFCAF" ma:contentTypeVersion="15" ma:contentTypeDescription="Create a new document." ma:contentTypeScope="" ma:versionID="29fff995b7c706f60e4988d82f544120">
  <xsd:schema xmlns:xsd="http://www.w3.org/2001/XMLSchema" xmlns:xs="http://www.w3.org/2001/XMLSchema" xmlns:p="http://schemas.microsoft.com/office/2006/metadata/properties" xmlns:ns2="d2c47a20-d42e-4b60-a156-6512d8e4ae57" xmlns:ns3="bf1973e2-2eda-4711-a8da-2d6e591ec33a" targetNamespace="http://schemas.microsoft.com/office/2006/metadata/properties" ma:root="true" ma:fieldsID="f8fa690cf5d2bdbedd8f70f2196be1a9" ns2:_="" ns3:_="">
    <xsd:import namespace="d2c47a20-d42e-4b60-a156-6512d8e4ae57"/>
    <xsd:import namespace="bf1973e2-2eda-4711-a8da-2d6e591ec3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47a20-d42e-4b60-a156-6512d8e4a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7da05e1-530e-4c4a-8d27-de54ee5c5df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1973e2-2eda-4711-a8da-2d6e591ec3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3410cf-e58e-4cb0-aed2-825cef293e76}" ma:internalName="TaxCatchAll" ma:showField="CatchAllData" ma:web="bf1973e2-2eda-4711-a8da-2d6e591ec33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f1973e2-2eda-4711-a8da-2d6e591ec33a" xsi:nil="true"/>
    <lcf76f155ced4ddcb4097134ff3c332f xmlns="d2c47a20-d42e-4b60-a156-6512d8e4ae5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156866-0A85-4748-BFE3-9620EFA444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c47a20-d42e-4b60-a156-6512d8e4ae57"/>
    <ds:schemaRef ds:uri="bf1973e2-2eda-4711-a8da-2d6e591ec3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16E00C-5361-447F-8E4B-6AF80E4E9453}">
  <ds:schemaRefs>
    <ds:schemaRef ds:uri="http://schemas.microsoft.com/sharepoint/v3/contenttype/forms"/>
  </ds:schemaRefs>
</ds:datastoreItem>
</file>

<file path=customXml/itemProps3.xml><?xml version="1.0" encoding="utf-8"?>
<ds:datastoreItem xmlns:ds="http://schemas.openxmlformats.org/officeDocument/2006/customXml" ds:itemID="{33C25FE3-AE48-492D-B19C-72D9A076EDEE}">
  <ds:schemaRefs>
    <ds:schemaRef ds:uri="http://schemas.microsoft.com/office/2006/metadata/properties"/>
    <ds:schemaRef ds:uri="http://schemas.microsoft.com/office/infopath/2007/PartnerControls"/>
    <ds:schemaRef ds:uri="bf1973e2-2eda-4711-a8da-2d6e591ec33a"/>
    <ds:schemaRef ds:uri="d2c47a20-d42e-4b60-a156-6512d8e4ae57"/>
  </ds:schemaRefs>
</ds:datastoreItem>
</file>

<file path=customXml/itemProps4.xml><?xml version="1.0" encoding="utf-8"?>
<ds:datastoreItem xmlns:ds="http://schemas.openxmlformats.org/officeDocument/2006/customXml" ds:itemID="{5E650DA4-DF0D-4B40-B129-3A1F33BB7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Safe and Equal Report Grey Template (formal)</Template>
  <TotalTime>6</TotalTime>
  <Pages>29</Pages>
  <Words>10354</Words>
  <Characters>59023</Characters>
  <Application>Microsoft Office Word</Application>
  <DocSecurity>2</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69239</CharactersWithSpaces>
  <SharedDoc>false</SharedDoc>
  <HLinks>
    <vt:vector size="450" baseType="variant">
      <vt:variant>
        <vt:i4>1114164</vt:i4>
      </vt:variant>
      <vt:variant>
        <vt:i4>230</vt:i4>
      </vt:variant>
      <vt:variant>
        <vt:i4>0</vt:i4>
      </vt:variant>
      <vt:variant>
        <vt:i4>5</vt:i4>
      </vt:variant>
      <vt:variant>
        <vt:lpwstr/>
      </vt:variant>
      <vt:variant>
        <vt:lpwstr>_Toc241757224</vt:lpwstr>
      </vt:variant>
      <vt:variant>
        <vt:i4>1114164</vt:i4>
      </vt:variant>
      <vt:variant>
        <vt:i4>224</vt:i4>
      </vt:variant>
      <vt:variant>
        <vt:i4>0</vt:i4>
      </vt:variant>
      <vt:variant>
        <vt:i4>5</vt:i4>
      </vt:variant>
      <vt:variant>
        <vt:lpwstr/>
      </vt:variant>
      <vt:variant>
        <vt:lpwstr>_Toc241757223</vt:lpwstr>
      </vt:variant>
      <vt:variant>
        <vt:i4>1114164</vt:i4>
      </vt:variant>
      <vt:variant>
        <vt:i4>218</vt:i4>
      </vt:variant>
      <vt:variant>
        <vt:i4>0</vt:i4>
      </vt:variant>
      <vt:variant>
        <vt:i4>5</vt:i4>
      </vt:variant>
      <vt:variant>
        <vt:lpwstr/>
      </vt:variant>
      <vt:variant>
        <vt:lpwstr>_Toc241757222</vt:lpwstr>
      </vt:variant>
      <vt:variant>
        <vt:i4>1114164</vt:i4>
      </vt:variant>
      <vt:variant>
        <vt:i4>212</vt:i4>
      </vt:variant>
      <vt:variant>
        <vt:i4>0</vt:i4>
      </vt:variant>
      <vt:variant>
        <vt:i4>5</vt:i4>
      </vt:variant>
      <vt:variant>
        <vt:lpwstr/>
      </vt:variant>
      <vt:variant>
        <vt:lpwstr>_Toc241757221</vt:lpwstr>
      </vt:variant>
      <vt:variant>
        <vt:i4>1114164</vt:i4>
      </vt:variant>
      <vt:variant>
        <vt:i4>206</vt:i4>
      </vt:variant>
      <vt:variant>
        <vt:i4>0</vt:i4>
      </vt:variant>
      <vt:variant>
        <vt:i4>5</vt:i4>
      </vt:variant>
      <vt:variant>
        <vt:lpwstr/>
      </vt:variant>
      <vt:variant>
        <vt:lpwstr>_Toc241757220</vt:lpwstr>
      </vt:variant>
      <vt:variant>
        <vt:i4>1179700</vt:i4>
      </vt:variant>
      <vt:variant>
        <vt:i4>200</vt:i4>
      </vt:variant>
      <vt:variant>
        <vt:i4>0</vt:i4>
      </vt:variant>
      <vt:variant>
        <vt:i4>5</vt:i4>
      </vt:variant>
      <vt:variant>
        <vt:lpwstr/>
      </vt:variant>
      <vt:variant>
        <vt:lpwstr>_Toc241757219</vt:lpwstr>
      </vt:variant>
      <vt:variant>
        <vt:i4>1179700</vt:i4>
      </vt:variant>
      <vt:variant>
        <vt:i4>194</vt:i4>
      </vt:variant>
      <vt:variant>
        <vt:i4>0</vt:i4>
      </vt:variant>
      <vt:variant>
        <vt:i4>5</vt:i4>
      </vt:variant>
      <vt:variant>
        <vt:lpwstr/>
      </vt:variant>
      <vt:variant>
        <vt:lpwstr>_Toc241757218</vt:lpwstr>
      </vt:variant>
      <vt:variant>
        <vt:i4>1179700</vt:i4>
      </vt:variant>
      <vt:variant>
        <vt:i4>188</vt:i4>
      </vt:variant>
      <vt:variant>
        <vt:i4>0</vt:i4>
      </vt:variant>
      <vt:variant>
        <vt:i4>5</vt:i4>
      </vt:variant>
      <vt:variant>
        <vt:lpwstr/>
      </vt:variant>
      <vt:variant>
        <vt:lpwstr>_Toc241757217</vt:lpwstr>
      </vt:variant>
      <vt:variant>
        <vt:i4>1179700</vt:i4>
      </vt:variant>
      <vt:variant>
        <vt:i4>182</vt:i4>
      </vt:variant>
      <vt:variant>
        <vt:i4>0</vt:i4>
      </vt:variant>
      <vt:variant>
        <vt:i4>5</vt:i4>
      </vt:variant>
      <vt:variant>
        <vt:lpwstr/>
      </vt:variant>
      <vt:variant>
        <vt:lpwstr>_Toc241757216</vt:lpwstr>
      </vt:variant>
      <vt:variant>
        <vt:i4>1179700</vt:i4>
      </vt:variant>
      <vt:variant>
        <vt:i4>176</vt:i4>
      </vt:variant>
      <vt:variant>
        <vt:i4>0</vt:i4>
      </vt:variant>
      <vt:variant>
        <vt:i4>5</vt:i4>
      </vt:variant>
      <vt:variant>
        <vt:lpwstr/>
      </vt:variant>
      <vt:variant>
        <vt:lpwstr>_Toc241757215</vt:lpwstr>
      </vt:variant>
      <vt:variant>
        <vt:i4>1179700</vt:i4>
      </vt:variant>
      <vt:variant>
        <vt:i4>170</vt:i4>
      </vt:variant>
      <vt:variant>
        <vt:i4>0</vt:i4>
      </vt:variant>
      <vt:variant>
        <vt:i4>5</vt:i4>
      </vt:variant>
      <vt:variant>
        <vt:lpwstr/>
      </vt:variant>
      <vt:variant>
        <vt:lpwstr>_Toc241757214</vt:lpwstr>
      </vt:variant>
      <vt:variant>
        <vt:i4>1179700</vt:i4>
      </vt:variant>
      <vt:variant>
        <vt:i4>164</vt:i4>
      </vt:variant>
      <vt:variant>
        <vt:i4>0</vt:i4>
      </vt:variant>
      <vt:variant>
        <vt:i4>5</vt:i4>
      </vt:variant>
      <vt:variant>
        <vt:lpwstr/>
      </vt:variant>
      <vt:variant>
        <vt:lpwstr>_Toc241757213</vt:lpwstr>
      </vt:variant>
      <vt:variant>
        <vt:i4>1179700</vt:i4>
      </vt:variant>
      <vt:variant>
        <vt:i4>158</vt:i4>
      </vt:variant>
      <vt:variant>
        <vt:i4>0</vt:i4>
      </vt:variant>
      <vt:variant>
        <vt:i4>5</vt:i4>
      </vt:variant>
      <vt:variant>
        <vt:lpwstr/>
      </vt:variant>
      <vt:variant>
        <vt:lpwstr>_Toc241757212</vt:lpwstr>
      </vt:variant>
      <vt:variant>
        <vt:i4>1179700</vt:i4>
      </vt:variant>
      <vt:variant>
        <vt:i4>152</vt:i4>
      </vt:variant>
      <vt:variant>
        <vt:i4>0</vt:i4>
      </vt:variant>
      <vt:variant>
        <vt:i4>5</vt:i4>
      </vt:variant>
      <vt:variant>
        <vt:lpwstr/>
      </vt:variant>
      <vt:variant>
        <vt:lpwstr>_Toc241757211</vt:lpwstr>
      </vt:variant>
      <vt:variant>
        <vt:i4>1179700</vt:i4>
      </vt:variant>
      <vt:variant>
        <vt:i4>146</vt:i4>
      </vt:variant>
      <vt:variant>
        <vt:i4>0</vt:i4>
      </vt:variant>
      <vt:variant>
        <vt:i4>5</vt:i4>
      </vt:variant>
      <vt:variant>
        <vt:lpwstr/>
      </vt:variant>
      <vt:variant>
        <vt:lpwstr>_Toc241757210</vt:lpwstr>
      </vt:variant>
      <vt:variant>
        <vt:i4>1245236</vt:i4>
      </vt:variant>
      <vt:variant>
        <vt:i4>140</vt:i4>
      </vt:variant>
      <vt:variant>
        <vt:i4>0</vt:i4>
      </vt:variant>
      <vt:variant>
        <vt:i4>5</vt:i4>
      </vt:variant>
      <vt:variant>
        <vt:lpwstr/>
      </vt:variant>
      <vt:variant>
        <vt:lpwstr>_Toc241757209</vt:lpwstr>
      </vt:variant>
      <vt:variant>
        <vt:i4>1245236</vt:i4>
      </vt:variant>
      <vt:variant>
        <vt:i4>134</vt:i4>
      </vt:variant>
      <vt:variant>
        <vt:i4>0</vt:i4>
      </vt:variant>
      <vt:variant>
        <vt:i4>5</vt:i4>
      </vt:variant>
      <vt:variant>
        <vt:lpwstr/>
      </vt:variant>
      <vt:variant>
        <vt:lpwstr>_Toc241757208</vt:lpwstr>
      </vt:variant>
      <vt:variant>
        <vt:i4>1245236</vt:i4>
      </vt:variant>
      <vt:variant>
        <vt:i4>128</vt:i4>
      </vt:variant>
      <vt:variant>
        <vt:i4>0</vt:i4>
      </vt:variant>
      <vt:variant>
        <vt:i4>5</vt:i4>
      </vt:variant>
      <vt:variant>
        <vt:lpwstr/>
      </vt:variant>
      <vt:variant>
        <vt:lpwstr>_Toc241757207</vt:lpwstr>
      </vt:variant>
      <vt:variant>
        <vt:i4>1245236</vt:i4>
      </vt:variant>
      <vt:variant>
        <vt:i4>122</vt:i4>
      </vt:variant>
      <vt:variant>
        <vt:i4>0</vt:i4>
      </vt:variant>
      <vt:variant>
        <vt:i4>5</vt:i4>
      </vt:variant>
      <vt:variant>
        <vt:lpwstr/>
      </vt:variant>
      <vt:variant>
        <vt:lpwstr>_Toc241757206</vt:lpwstr>
      </vt:variant>
      <vt:variant>
        <vt:i4>1245236</vt:i4>
      </vt:variant>
      <vt:variant>
        <vt:i4>116</vt:i4>
      </vt:variant>
      <vt:variant>
        <vt:i4>0</vt:i4>
      </vt:variant>
      <vt:variant>
        <vt:i4>5</vt:i4>
      </vt:variant>
      <vt:variant>
        <vt:lpwstr/>
      </vt:variant>
      <vt:variant>
        <vt:lpwstr>_Toc241757205</vt:lpwstr>
      </vt:variant>
      <vt:variant>
        <vt:i4>1245236</vt:i4>
      </vt:variant>
      <vt:variant>
        <vt:i4>110</vt:i4>
      </vt:variant>
      <vt:variant>
        <vt:i4>0</vt:i4>
      </vt:variant>
      <vt:variant>
        <vt:i4>5</vt:i4>
      </vt:variant>
      <vt:variant>
        <vt:lpwstr/>
      </vt:variant>
      <vt:variant>
        <vt:lpwstr>_Toc241757204</vt:lpwstr>
      </vt:variant>
      <vt:variant>
        <vt:i4>1245236</vt:i4>
      </vt:variant>
      <vt:variant>
        <vt:i4>104</vt:i4>
      </vt:variant>
      <vt:variant>
        <vt:i4>0</vt:i4>
      </vt:variant>
      <vt:variant>
        <vt:i4>5</vt:i4>
      </vt:variant>
      <vt:variant>
        <vt:lpwstr/>
      </vt:variant>
      <vt:variant>
        <vt:lpwstr>_Toc241757203</vt:lpwstr>
      </vt:variant>
      <vt:variant>
        <vt:i4>1245236</vt:i4>
      </vt:variant>
      <vt:variant>
        <vt:i4>98</vt:i4>
      </vt:variant>
      <vt:variant>
        <vt:i4>0</vt:i4>
      </vt:variant>
      <vt:variant>
        <vt:i4>5</vt:i4>
      </vt:variant>
      <vt:variant>
        <vt:lpwstr/>
      </vt:variant>
      <vt:variant>
        <vt:lpwstr>_Toc241757202</vt:lpwstr>
      </vt:variant>
      <vt:variant>
        <vt:i4>1245236</vt:i4>
      </vt:variant>
      <vt:variant>
        <vt:i4>92</vt:i4>
      </vt:variant>
      <vt:variant>
        <vt:i4>0</vt:i4>
      </vt:variant>
      <vt:variant>
        <vt:i4>5</vt:i4>
      </vt:variant>
      <vt:variant>
        <vt:lpwstr/>
      </vt:variant>
      <vt:variant>
        <vt:lpwstr>_Toc241757201</vt:lpwstr>
      </vt:variant>
      <vt:variant>
        <vt:i4>1245236</vt:i4>
      </vt:variant>
      <vt:variant>
        <vt:i4>86</vt:i4>
      </vt:variant>
      <vt:variant>
        <vt:i4>0</vt:i4>
      </vt:variant>
      <vt:variant>
        <vt:i4>5</vt:i4>
      </vt:variant>
      <vt:variant>
        <vt:lpwstr/>
      </vt:variant>
      <vt:variant>
        <vt:lpwstr>_Toc241757200</vt:lpwstr>
      </vt:variant>
      <vt:variant>
        <vt:i4>1703991</vt:i4>
      </vt:variant>
      <vt:variant>
        <vt:i4>80</vt:i4>
      </vt:variant>
      <vt:variant>
        <vt:i4>0</vt:i4>
      </vt:variant>
      <vt:variant>
        <vt:i4>5</vt:i4>
      </vt:variant>
      <vt:variant>
        <vt:lpwstr/>
      </vt:variant>
      <vt:variant>
        <vt:lpwstr>_Toc241757199</vt:lpwstr>
      </vt:variant>
      <vt:variant>
        <vt:i4>1703991</vt:i4>
      </vt:variant>
      <vt:variant>
        <vt:i4>74</vt:i4>
      </vt:variant>
      <vt:variant>
        <vt:i4>0</vt:i4>
      </vt:variant>
      <vt:variant>
        <vt:i4>5</vt:i4>
      </vt:variant>
      <vt:variant>
        <vt:lpwstr/>
      </vt:variant>
      <vt:variant>
        <vt:lpwstr>_Toc241757198</vt:lpwstr>
      </vt:variant>
      <vt:variant>
        <vt:i4>1703991</vt:i4>
      </vt:variant>
      <vt:variant>
        <vt:i4>68</vt:i4>
      </vt:variant>
      <vt:variant>
        <vt:i4>0</vt:i4>
      </vt:variant>
      <vt:variant>
        <vt:i4>5</vt:i4>
      </vt:variant>
      <vt:variant>
        <vt:lpwstr/>
      </vt:variant>
      <vt:variant>
        <vt:lpwstr>_Toc241757197</vt:lpwstr>
      </vt:variant>
      <vt:variant>
        <vt:i4>1703991</vt:i4>
      </vt:variant>
      <vt:variant>
        <vt:i4>62</vt:i4>
      </vt:variant>
      <vt:variant>
        <vt:i4>0</vt:i4>
      </vt:variant>
      <vt:variant>
        <vt:i4>5</vt:i4>
      </vt:variant>
      <vt:variant>
        <vt:lpwstr/>
      </vt:variant>
      <vt:variant>
        <vt:lpwstr>_Toc241757196</vt:lpwstr>
      </vt:variant>
      <vt:variant>
        <vt:i4>1703991</vt:i4>
      </vt:variant>
      <vt:variant>
        <vt:i4>56</vt:i4>
      </vt:variant>
      <vt:variant>
        <vt:i4>0</vt:i4>
      </vt:variant>
      <vt:variant>
        <vt:i4>5</vt:i4>
      </vt:variant>
      <vt:variant>
        <vt:lpwstr/>
      </vt:variant>
      <vt:variant>
        <vt:lpwstr>_Toc241757195</vt:lpwstr>
      </vt:variant>
      <vt:variant>
        <vt:i4>1703991</vt:i4>
      </vt:variant>
      <vt:variant>
        <vt:i4>50</vt:i4>
      </vt:variant>
      <vt:variant>
        <vt:i4>0</vt:i4>
      </vt:variant>
      <vt:variant>
        <vt:i4>5</vt:i4>
      </vt:variant>
      <vt:variant>
        <vt:lpwstr/>
      </vt:variant>
      <vt:variant>
        <vt:lpwstr>_Toc241757194</vt:lpwstr>
      </vt:variant>
      <vt:variant>
        <vt:i4>1703991</vt:i4>
      </vt:variant>
      <vt:variant>
        <vt:i4>44</vt:i4>
      </vt:variant>
      <vt:variant>
        <vt:i4>0</vt:i4>
      </vt:variant>
      <vt:variant>
        <vt:i4>5</vt:i4>
      </vt:variant>
      <vt:variant>
        <vt:lpwstr/>
      </vt:variant>
      <vt:variant>
        <vt:lpwstr>_Toc241757193</vt:lpwstr>
      </vt:variant>
      <vt:variant>
        <vt:i4>1703991</vt:i4>
      </vt:variant>
      <vt:variant>
        <vt:i4>38</vt:i4>
      </vt:variant>
      <vt:variant>
        <vt:i4>0</vt:i4>
      </vt:variant>
      <vt:variant>
        <vt:i4>5</vt:i4>
      </vt:variant>
      <vt:variant>
        <vt:lpwstr/>
      </vt:variant>
      <vt:variant>
        <vt:lpwstr>_Toc241757192</vt:lpwstr>
      </vt:variant>
      <vt:variant>
        <vt:i4>1703991</vt:i4>
      </vt:variant>
      <vt:variant>
        <vt:i4>32</vt:i4>
      </vt:variant>
      <vt:variant>
        <vt:i4>0</vt:i4>
      </vt:variant>
      <vt:variant>
        <vt:i4>5</vt:i4>
      </vt:variant>
      <vt:variant>
        <vt:lpwstr/>
      </vt:variant>
      <vt:variant>
        <vt:lpwstr>_Toc241757191</vt:lpwstr>
      </vt:variant>
      <vt:variant>
        <vt:i4>1703991</vt:i4>
      </vt:variant>
      <vt:variant>
        <vt:i4>26</vt:i4>
      </vt:variant>
      <vt:variant>
        <vt:i4>0</vt:i4>
      </vt:variant>
      <vt:variant>
        <vt:i4>5</vt:i4>
      </vt:variant>
      <vt:variant>
        <vt:lpwstr/>
      </vt:variant>
      <vt:variant>
        <vt:lpwstr>_Toc241757190</vt:lpwstr>
      </vt:variant>
      <vt:variant>
        <vt:i4>1769527</vt:i4>
      </vt:variant>
      <vt:variant>
        <vt:i4>20</vt:i4>
      </vt:variant>
      <vt:variant>
        <vt:i4>0</vt:i4>
      </vt:variant>
      <vt:variant>
        <vt:i4>5</vt:i4>
      </vt:variant>
      <vt:variant>
        <vt:lpwstr/>
      </vt:variant>
      <vt:variant>
        <vt:lpwstr>_Toc241757189</vt:lpwstr>
      </vt:variant>
      <vt:variant>
        <vt:i4>1769527</vt:i4>
      </vt:variant>
      <vt:variant>
        <vt:i4>14</vt:i4>
      </vt:variant>
      <vt:variant>
        <vt:i4>0</vt:i4>
      </vt:variant>
      <vt:variant>
        <vt:i4>5</vt:i4>
      </vt:variant>
      <vt:variant>
        <vt:lpwstr/>
      </vt:variant>
      <vt:variant>
        <vt:lpwstr>_Toc241757188</vt:lpwstr>
      </vt:variant>
      <vt:variant>
        <vt:i4>1769527</vt:i4>
      </vt:variant>
      <vt:variant>
        <vt:i4>8</vt:i4>
      </vt:variant>
      <vt:variant>
        <vt:i4>0</vt:i4>
      </vt:variant>
      <vt:variant>
        <vt:i4>5</vt:i4>
      </vt:variant>
      <vt:variant>
        <vt:lpwstr/>
      </vt:variant>
      <vt:variant>
        <vt:lpwstr>_Toc241757187</vt:lpwstr>
      </vt:variant>
      <vt:variant>
        <vt:i4>1769527</vt:i4>
      </vt:variant>
      <vt:variant>
        <vt:i4>2</vt:i4>
      </vt:variant>
      <vt:variant>
        <vt:i4>0</vt:i4>
      </vt:variant>
      <vt:variant>
        <vt:i4>5</vt:i4>
      </vt:variant>
      <vt:variant>
        <vt:lpwstr/>
      </vt:variant>
      <vt:variant>
        <vt:lpwstr>_Toc241757186</vt:lpwstr>
      </vt:variant>
      <vt:variant>
        <vt:i4>7012391</vt:i4>
      </vt:variant>
      <vt:variant>
        <vt:i4>105</vt:i4>
      </vt:variant>
      <vt:variant>
        <vt:i4>0</vt:i4>
      </vt:variant>
      <vt:variant>
        <vt:i4>5</vt:i4>
      </vt:variant>
      <vt:variant>
        <vt:lpwstr>https://www.respectvictoria.vic.gov.au/campaigns/see-the-signs</vt:lpwstr>
      </vt:variant>
      <vt:variant>
        <vt:lpwstr/>
      </vt:variant>
      <vt:variant>
        <vt:i4>1114186</vt:i4>
      </vt:variant>
      <vt:variant>
        <vt:i4>102</vt:i4>
      </vt:variant>
      <vt:variant>
        <vt:i4>0</vt:i4>
      </vt:variant>
      <vt:variant>
        <vt:i4>5</vt:i4>
      </vt:variant>
      <vt:variant>
        <vt:lpwstr>https://www.emergesupport.org.au/services/legal-health-at-refuge</vt:lpwstr>
      </vt:variant>
      <vt:variant>
        <vt:lpwstr/>
      </vt:variant>
      <vt:variant>
        <vt:i4>7078001</vt:i4>
      </vt:variant>
      <vt:variant>
        <vt:i4>99</vt:i4>
      </vt:variant>
      <vt:variant>
        <vt:i4>0</vt:i4>
      </vt:variant>
      <vt:variant>
        <vt:i4>5</vt:i4>
      </vt:variant>
      <vt:variant>
        <vt:lpwstr>https://www.victorialawfoundation.org.au/research-publications/access-to-just-this</vt:lpwstr>
      </vt:variant>
      <vt:variant>
        <vt:lpwstr/>
      </vt:variant>
      <vt:variant>
        <vt:i4>5767178</vt:i4>
      </vt:variant>
      <vt:variant>
        <vt:i4>96</vt:i4>
      </vt:variant>
      <vt:variant>
        <vt:i4>0</vt:i4>
      </vt:variant>
      <vt:variant>
        <vt:i4>5</vt:i4>
      </vt:variant>
      <vt:variant>
        <vt:lpwstr>https://povertyandinequality.acoss.org.au/poverty_in_australia_2025_overview/</vt:lpwstr>
      </vt:variant>
      <vt:variant>
        <vt:lpwstr/>
      </vt:variant>
      <vt:variant>
        <vt:i4>6422584</vt:i4>
      </vt:variant>
      <vt:variant>
        <vt:i4>93</vt:i4>
      </vt:variant>
      <vt:variant>
        <vt:i4>0</vt:i4>
      </vt:variant>
      <vt:variant>
        <vt:i4>5</vt:i4>
      </vt:variant>
      <vt:variant>
        <vt:lpwstr>https://clcs.org.au/federal-budget/</vt:lpwstr>
      </vt:variant>
      <vt:variant>
        <vt:lpwstr/>
      </vt:variant>
      <vt:variant>
        <vt:i4>3407908</vt:i4>
      </vt:variant>
      <vt:variant>
        <vt:i4>90</vt:i4>
      </vt:variant>
      <vt:variant>
        <vt:i4>0</vt:i4>
      </vt:variant>
      <vt:variant>
        <vt:i4>5</vt:i4>
      </vt:variant>
      <vt:variant>
        <vt:lpwstr>https://www.wlsa.org.au/wp-content/uploads/2025/02/WLSA-Federal-Pre-Budget-Submission-2025-26-FINAL.pdf</vt:lpwstr>
      </vt:variant>
      <vt:variant>
        <vt:lpwstr/>
      </vt:variant>
      <vt:variant>
        <vt:i4>8192013</vt:i4>
      </vt:variant>
      <vt:variant>
        <vt:i4>87</vt:i4>
      </vt:variant>
      <vt:variant>
        <vt:i4>0</vt:i4>
      </vt:variant>
      <vt:variant>
        <vt:i4>5</vt:i4>
      </vt:variant>
      <vt:variant>
        <vt:lpwstr>https://www.legalaid.vic.gov.au/sites/default/files/2026-02/vla-clsp-2024-25-report_0.pdf</vt:lpwstr>
      </vt:variant>
      <vt:variant>
        <vt:lpwstr/>
      </vt:variant>
      <vt:variant>
        <vt:i4>2228264</vt:i4>
      </vt:variant>
      <vt:variant>
        <vt:i4>84</vt:i4>
      </vt:variant>
      <vt:variant>
        <vt:i4>0</vt:i4>
      </vt:variant>
      <vt:variant>
        <vt:i4>5</vt:i4>
      </vt:variant>
      <vt:variant>
        <vt:lpwstr>https://safeandequal.org.au/wp-content/uploads/SUB_20250331_SaE-Submission-to-Inquiry-into-the-Supply-of-Homes-in-Regional-Victoria-FINAL.pdf</vt:lpwstr>
      </vt:variant>
      <vt:variant>
        <vt:lpwstr/>
      </vt:variant>
      <vt:variant>
        <vt:i4>327716</vt:i4>
      </vt:variant>
      <vt:variant>
        <vt:i4>81</vt:i4>
      </vt:variant>
      <vt:variant>
        <vt:i4>0</vt:i4>
      </vt:variant>
      <vt:variant>
        <vt:i4>5</vt:i4>
      </vt:variant>
      <vt:variant>
        <vt:lpwstr>https://vcoss.org.au/wp-content/uploads/2025/05/Growing-Social-Housing_Final.pdf</vt:lpwstr>
      </vt:variant>
      <vt:variant>
        <vt:lpwstr/>
      </vt:variant>
      <vt:variant>
        <vt:i4>6160451</vt:i4>
      </vt:variant>
      <vt:variant>
        <vt:i4>78</vt:i4>
      </vt:variant>
      <vt:variant>
        <vt:i4>0</vt:i4>
      </vt:variant>
      <vt:variant>
        <vt:i4>5</vt:i4>
      </vt:variant>
      <vt:variant>
        <vt:lpwstr>https://www.homes.vic.gov.au/applications-victorian-housing-register-vhr</vt:lpwstr>
      </vt:variant>
      <vt:variant>
        <vt:lpwstr/>
      </vt:variant>
      <vt:variant>
        <vt:i4>4784219</vt:i4>
      </vt:variant>
      <vt:variant>
        <vt:i4>75</vt:i4>
      </vt:variant>
      <vt:variant>
        <vt:i4>0</vt:i4>
      </vt:variant>
      <vt:variant>
        <vt:i4>5</vt:i4>
      </vt:variant>
      <vt:variant>
        <vt:lpwstr>https://www.dss.gov.au/committees/resource/economic-inclusion-advisory-committee-2025-report</vt:lpwstr>
      </vt:variant>
      <vt:variant>
        <vt:lpwstr/>
      </vt:variant>
      <vt:variant>
        <vt:i4>1376271</vt:i4>
      </vt:variant>
      <vt:variant>
        <vt:i4>72</vt:i4>
      </vt:variant>
      <vt:variant>
        <vt:i4>0</vt:i4>
      </vt:variant>
      <vt:variant>
        <vt:i4>5</vt:i4>
      </vt:variant>
      <vt:variant>
        <vt:lpwstr>https://www.yoorrook.org.au/reports-and-recommendations/reports/yoorrook-for-transformation-third-interim-report-volume-3</vt:lpwstr>
      </vt:variant>
      <vt:variant>
        <vt:lpwstr/>
      </vt:variant>
      <vt:variant>
        <vt:i4>8323196</vt:i4>
      </vt:variant>
      <vt:variant>
        <vt:i4>69</vt:i4>
      </vt:variant>
      <vt:variant>
        <vt:i4>0</vt:i4>
      </vt:variant>
      <vt:variant>
        <vt:i4>5</vt:i4>
      </vt:variant>
      <vt:variant>
        <vt:lpwstr>https://www.indigenoushpf.gov.au/measures/2-12-child-protection</vt:lpwstr>
      </vt:variant>
      <vt:variant>
        <vt:lpwstr/>
      </vt:variant>
      <vt:variant>
        <vt:i4>7864357</vt:i4>
      </vt:variant>
      <vt:variant>
        <vt:i4>66</vt:i4>
      </vt:variant>
      <vt:variant>
        <vt:i4>0</vt:i4>
      </vt:variant>
      <vt:variant>
        <vt:i4>5</vt:i4>
      </vt:variant>
      <vt:variant>
        <vt:lpwstr>https://www.aihw.gov.au/getmedia/b0037b2d-a651-4abf-9f7b-00a85e3de528/aihw-fdv3-FDSV-in-Australia2019.pdf.aspx?inline=true</vt:lpwstr>
      </vt:variant>
      <vt:variant>
        <vt:lpwstr/>
      </vt:variant>
      <vt:variant>
        <vt:i4>3276822</vt:i4>
      </vt:variant>
      <vt:variant>
        <vt:i4>63</vt:i4>
      </vt:variant>
      <vt:variant>
        <vt:i4>0</vt:i4>
      </vt:variant>
      <vt:variant>
        <vt:i4>5</vt:i4>
      </vt:variant>
      <vt:variant>
        <vt:lpwstr>https://www.ahuri.edu.au/__data/assets/pdf_file/0028/1999/AHURI_Final_Report_No200_Lifetime-andintergenerational-experiences-of-homelessness-in-Australia.pdf</vt:lpwstr>
      </vt:variant>
      <vt:variant>
        <vt:lpwstr/>
      </vt:variant>
      <vt:variant>
        <vt:i4>589910</vt:i4>
      </vt:variant>
      <vt:variant>
        <vt:i4>60</vt:i4>
      </vt:variant>
      <vt:variant>
        <vt:i4>0</vt:i4>
      </vt:variant>
      <vt:variant>
        <vt:i4>5</vt:i4>
      </vt:variant>
      <vt:variant>
        <vt:lpwstr>https://vawnet.org/material/no-safe-place-sexual-assault-lives-homeless-women</vt:lpwstr>
      </vt:variant>
      <vt:variant>
        <vt:lpwstr/>
      </vt:variant>
      <vt:variant>
        <vt:i4>3735610</vt:i4>
      </vt:variant>
      <vt:variant>
        <vt:i4>57</vt:i4>
      </vt:variant>
      <vt:variant>
        <vt:i4>0</vt:i4>
      </vt:variant>
      <vt:variant>
        <vt:i4>5</vt:i4>
      </vt:variant>
      <vt:variant>
        <vt:lpwstr>https://www.aihw.gov.au/reports/homelessness-services/specialist-homelessness-services-annual-report/contents/clients-who-have-experienced-fdsv</vt:lpwstr>
      </vt:variant>
      <vt:variant>
        <vt:lpwstr/>
      </vt:variant>
      <vt:variant>
        <vt:i4>2293877</vt:i4>
      </vt:variant>
      <vt:variant>
        <vt:i4>54</vt:i4>
      </vt:variant>
      <vt:variant>
        <vt:i4>0</vt:i4>
      </vt:variant>
      <vt:variant>
        <vt:i4>5</vt:i4>
      </vt:variant>
      <vt:variant>
        <vt:lpwstr>https://fvree.org.au/training-packages/</vt:lpwstr>
      </vt:variant>
      <vt:variant>
        <vt:lpwstr/>
      </vt:variant>
      <vt:variant>
        <vt:i4>524296</vt:i4>
      </vt:variant>
      <vt:variant>
        <vt:i4>51</vt:i4>
      </vt:variant>
      <vt:variant>
        <vt:i4>0</vt:i4>
      </vt:variant>
      <vt:variant>
        <vt:i4>5</vt:i4>
      </vt:variant>
      <vt:variant>
        <vt:lpwstr>https://safeandequal.org.au/wp-content/uploads/Early-Intervention-in-family-and-gender-based-violence_Safe-and-Equal-Scoping-Paper_FINALv2.pdf</vt:lpwstr>
      </vt:variant>
      <vt:variant>
        <vt:lpwstr/>
      </vt:variant>
      <vt:variant>
        <vt:i4>4390929</vt:i4>
      </vt:variant>
      <vt:variant>
        <vt:i4>48</vt:i4>
      </vt:variant>
      <vt:variant>
        <vt:i4>0</vt:i4>
      </vt:variant>
      <vt:variant>
        <vt:i4>5</vt:i4>
      </vt:variant>
      <vt:variant>
        <vt:lpwstr>https://safeandequal.org.au/resources/improving-our-approach-to-community-led-prevention/</vt:lpwstr>
      </vt:variant>
      <vt:variant>
        <vt:lpwstr/>
      </vt:variant>
      <vt:variant>
        <vt:i4>5439514</vt:i4>
      </vt:variant>
      <vt:variant>
        <vt:i4>45</vt:i4>
      </vt:variant>
      <vt:variant>
        <vt:i4>0</vt:i4>
      </vt:variant>
      <vt:variant>
        <vt:i4>5</vt:i4>
      </vt:variant>
      <vt:variant>
        <vt:lpwstr>https://www.respectvictoria.vic.gov.au/our-work/reporting-progress-prevention/maintain-the-momentum/progress-challenges-recommendations/enabling-prevention-work</vt:lpwstr>
      </vt:variant>
      <vt:variant>
        <vt:lpwstr/>
      </vt:variant>
      <vt:variant>
        <vt:i4>2293882</vt:i4>
      </vt:variant>
      <vt:variant>
        <vt:i4>42</vt:i4>
      </vt:variant>
      <vt:variant>
        <vt:i4>0</vt:i4>
      </vt:variant>
      <vt:variant>
        <vt:i4>5</vt:i4>
      </vt:variant>
      <vt:variant>
        <vt:lpwstr>https://safeandequal.org.au/wp-content/uploads/Final-report-Costs-and-benefits-of-fully-meeting-demand-updated.pdf</vt:lpwstr>
      </vt:variant>
      <vt:variant>
        <vt:lpwstr/>
      </vt:variant>
      <vt:variant>
        <vt:i4>2293882</vt:i4>
      </vt:variant>
      <vt:variant>
        <vt:i4>39</vt:i4>
      </vt:variant>
      <vt:variant>
        <vt:i4>0</vt:i4>
      </vt:variant>
      <vt:variant>
        <vt:i4>5</vt:i4>
      </vt:variant>
      <vt:variant>
        <vt:lpwstr>https://safeandequal.org.au/wp-content/uploads/Final-report-Costs-and-benefits-of-fully-meeting-demand-updated.pdf</vt:lpwstr>
      </vt:variant>
      <vt:variant>
        <vt:lpwstr/>
      </vt:variant>
      <vt:variant>
        <vt:i4>786522</vt:i4>
      </vt:variant>
      <vt:variant>
        <vt:i4>36</vt:i4>
      </vt:variant>
      <vt:variant>
        <vt:i4>0</vt:i4>
      </vt:variant>
      <vt:variant>
        <vt:i4>5</vt:i4>
      </vt:variant>
      <vt:variant>
        <vt:lpwstr>https://safeandequal.org.au/wp-content/uploads/Understanding-support-for-children-and-young-people-within-specialist-family-violence-services-in-Victoria-2026-FINAL.pdf</vt:lpwstr>
      </vt:variant>
      <vt:variant>
        <vt:lpwstr/>
      </vt:variant>
      <vt:variant>
        <vt:i4>655435</vt:i4>
      </vt:variant>
      <vt:variant>
        <vt:i4>33</vt:i4>
      </vt:variant>
      <vt:variant>
        <vt:i4>0</vt:i4>
      </vt:variant>
      <vt:variant>
        <vt:i4>5</vt:i4>
      </vt:variant>
      <vt:variant>
        <vt:lpwstr>https://safeandequal.org.au/working-in-family-violence/tailored-inclusive-support/people-with-disability/fvdpli/</vt:lpwstr>
      </vt:variant>
      <vt:variant>
        <vt:lpwstr/>
      </vt:variant>
      <vt:variant>
        <vt:i4>2228351</vt:i4>
      </vt:variant>
      <vt:variant>
        <vt:i4>30</vt:i4>
      </vt:variant>
      <vt:variant>
        <vt:i4>0</vt:i4>
      </vt:variant>
      <vt:variant>
        <vt:i4>5</vt:i4>
      </vt:variant>
      <vt:variant>
        <vt:lpwstr>https://www.meli.org.au/youth-services/aspire-program/</vt:lpwstr>
      </vt:variant>
      <vt:variant>
        <vt:lpwstr/>
      </vt:variant>
      <vt:variant>
        <vt:i4>4915276</vt:i4>
      </vt:variant>
      <vt:variant>
        <vt:i4>27</vt:i4>
      </vt:variant>
      <vt:variant>
        <vt:i4>0</vt:i4>
      </vt:variant>
      <vt:variant>
        <vt:i4>5</vt:i4>
      </vt:variant>
      <vt:variant>
        <vt:lpwstr>https://www.mcm.org.au/news/amplify-evaluation-confirms-family-violence-program-is-changing-lives</vt:lpwstr>
      </vt:variant>
      <vt:variant>
        <vt:lpwstr/>
      </vt:variant>
      <vt:variant>
        <vt:i4>393278</vt:i4>
      </vt:variant>
      <vt:variant>
        <vt:i4>24</vt:i4>
      </vt:variant>
      <vt:variant>
        <vt:i4>0</vt:i4>
      </vt:variant>
      <vt:variant>
        <vt:i4>5</vt:i4>
      </vt:variant>
      <vt:variant>
        <vt:lpwstr>https://intouch.org.au/wp-content/uploads/2024/05/inTouch_AnnualReport_FY22-23_Screen1.pdf</vt:lpwstr>
      </vt:variant>
      <vt:variant>
        <vt:lpwstr/>
      </vt:variant>
      <vt:variant>
        <vt:i4>393278</vt:i4>
      </vt:variant>
      <vt:variant>
        <vt:i4>21</vt:i4>
      </vt:variant>
      <vt:variant>
        <vt:i4>0</vt:i4>
      </vt:variant>
      <vt:variant>
        <vt:i4>5</vt:i4>
      </vt:variant>
      <vt:variant>
        <vt:lpwstr>https://intouch.org.au/wp-content/uploads/2024/05/inTouch_AnnualReport_FY22-23_Screen1.pdf</vt:lpwstr>
      </vt:variant>
      <vt:variant>
        <vt:lpwstr/>
      </vt:variant>
      <vt:variant>
        <vt:i4>1376271</vt:i4>
      </vt:variant>
      <vt:variant>
        <vt:i4>18</vt:i4>
      </vt:variant>
      <vt:variant>
        <vt:i4>0</vt:i4>
      </vt:variant>
      <vt:variant>
        <vt:i4>5</vt:i4>
      </vt:variant>
      <vt:variant>
        <vt:lpwstr>https://www.yoorrook.org.au/reports-and-recommendations/reports/yoorrook-for-transformation-third-interim-report-volume-1</vt:lpwstr>
      </vt:variant>
      <vt:variant>
        <vt:lpwstr/>
      </vt:variant>
      <vt:variant>
        <vt:i4>3735599</vt:i4>
      </vt:variant>
      <vt:variant>
        <vt:i4>15</vt:i4>
      </vt:variant>
      <vt:variant>
        <vt:i4>0</vt:i4>
      </vt:variant>
      <vt:variant>
        <vt:i4>5</vt:i4>
      </vt:variant>
      <vt:variant>
        <vt:lpwstr>https://www.yoorrook.org.au/reports-and-recommendations/reports</vt:lpwstr>
      </vt:variant>
      <vt:variant>
        <vt:lpwstr/>
      </vt:variant>
      <vt:variant>
        <vt:i4>4456512</vt:i4>
      </vt:variant>
      <vt:variant>
        <vt:i4>12</vt:i4>
      </vt:variant>
      <vt:variant>
        <vt:i4>0</vt:i4>
      </vt:variant>
      <vt:variant>
        <vt:i4>5</vt:i4>
      </vt:variant>
      <vt:variant>
        <vt:lpwstr>https://www.snaicc.org.au/our-work/child-and-family-wellbeing/family-matters/</vt:lpwstr>
      </vt:variant>
      <vt:variant>
        <vt:lpwstr/>
      </vt:variant>
      <vt:variant>
        <vt:i4>7471226</vt:i4>
      </vt:variant>
      <vt:variant>
        <vt:i4>9</vt:i4>
      </vt:variant>
      <vt:variant>
        <vt:i4>0</vt:i4>
      </vt:variant>
      <vt:variant>
        <vt:i4>5</vt:i4>
      </vt:variant>
      <vt:variant>
        <vt:lpwstr>https://www.anrows.org.au/publication/research-summary-the-impacts-of-domestic-and-family-violence-on-children/</vt:lpwstr>
      </vt:variant>
      <vt:variant>
        <vt:lpwstr/>
      </vt:variant>
      <vt:variant>
        <vt:i4>983060</vt:i4>
      </vt:variant>
      <vt:variant>
        <vt:i4>6</vt:i4>
      </vt:variant>
      <vt:variant>
        <vt:i4>0</vt:i4>
      </vt:variant>
      <vt:variant>
        <vt:i4>5</vt:i4>
      </vt:variant>
      <vt:variant>
        <vt:lpwstr>https://www.anrows.org.au/publication/children-young-peoples-safety/</vt:lpwstr>
      </vt:variant>
      <vt:variant>
        <vt:lpwstr/>
      </vt:variant>
      <vt:variant>
        <vt:i4>2293882</vt:i4>
      </vt:variant>
      <vt:variant>
        <vt:i4>3</vt:i4>
      </vt:variant>
      <vt:variant>
        <vt:i4>0</vt:i4>
      </vt:variant>
      <vt:variant>
        <vt:i4>5</vt:i4>
      </vt:variant>
      <vt:variant>
        <vt:lpwstr>https://safeandequal.org.au/wp-content/uploads/Final-report-Costs-and-benefits-of-fully-meeting-demand-updated.pdf</vt:lpwstr>
      </vt:variant>
      <vt:variant>
        <vt:lpwstr/>
      </vt:variant>
      <vt:variant>
        <vt:i4>196675</vt:i4>
      </vt:variant>
      <vt:variant>
        <vt:i4>0</vt:i4>
      </vt:variant>
      <vt:variant>
        <vt:i4>0</vt:i4>
      </vt:variant>
      <vt:variant>
        <vt:i4>5</vt:i4>
      </vt:variant>
      <vt:variant>
        <vt:lpwstr>https://australianfemicidewatch.org/database/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Tapsell</dc:creator>
  <cp:keywords/>
  <cp:lastModifiedBy>Kim Hay (she/her) on Wurundjeri Country</cp:lastModifiedBy>
  <cp:revision>4</cp:revision>
  <cp:lastPrinted>2026-10-01T05:27:00Z</cp:lastPrinted>
  <dcterms:created xsi:type="dcterms:W3CDTF">2026-10-01T05:30:00Z</dcterms:created>
  <dcterms:modified xsi:type="dcterms:W3CDTF">2026-10-01T05:31:00Z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0x01010094AF66138705604A84A2FB0B803EFCAF</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