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82F17" w14:textId="0BF53DDA" w:rsidR="00E3071C" w:rsidRPr="009D1E80" w:rsidRDefault="00D7301F" w:rsidP="005977FF">
      <w:pPr>
        <w:pStyle w:val="Logooncover"/>
      </w:pPr>
      <w:r w:rsidRPr="009D1E80">
        <w:rPr>
          <w:noProof/>
          <w:lang w:eastAsia="en-AU"/>
        </w:rPr>
        <mc:AlternateContent>
          <mc:Choice Requires="wps">
            <w:drawing>
              <wp:anchor distT="0" distB="0" distL="114300" distR="114300" simplePos="0" relativeHeight="251659266" behindDoc="1" locked="1" layoutInCell="1" allowOverlap="1" wp14:anchorId="5A528A11" wp14:editId="7FADD8FF">
                <wp:simplePos x="0" y="0"/>
                <wp:positionH relativeFrom="page">
                  <wp:posOffset>0</wp:posOffset>
                </wp:positionH>
                <wp:positionV relativeFrom="page">
                  <wp:posOffset>4572635</wp:posOffset>
                </wp:positionV>
                <wp:extent cx="7563600" cy="6120000"/>
                <wp:effectExtent l="0" t="0" r="0" b="317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6120000"/>
                        </a:xfrm>
                        <a:prstGeom prst="rect">
                          <a:avLst/>
                        </a:prstGeom>
                        <a:solidFill>
                          <a:srgbClr val="E6E4DC"/>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D11F4" id="Rectangle 6" o:spid="_x0000_s1026" alt="&quot;&quot;" style="position:absolute;margin-left:0;margin-top:360.05pt;width:595.55pt;height:481.9pt;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" fillcolor="#e6e4dc" stroked="f">
                <v:textbox inset="0,0,0,0"/>
                <w10:wrap anchorx="page" anchory="page"/>
                <w10:anchorlock/>
              </v:rect>
            </w:pict>
          </mc:Fallback>
        </mc:AlternateContent>
      </w:r>
      <w:r w:rsidR="00957F1E" w:rsidRPr="009D1E80">
        <w:rPr>
          <w:noProof/>
          <w:lang w:eastAsia="en-AU"/>
        </w:rPr>
        <mc:AlternateContent>
          <mc:Choice Requires="wps">
            <w:drawing>
              <wp:anchor distT="0" distB="0" distL="114300" distR="114300" simplePos="0" relativeHeight="251657218" behindDoc="1" locked="1" layoutInCell="1" allowOverlap="1" wp14:anchorId="6584EDE4" wp14:editId="611D5ACE">
                <wp:simplePos x="0" y="0"/>
                <wp:positionH relativeFrom="page">
                  <wp:align>left</wp:align>
                </wp:positionH>
                <wp:positionV relativeFrom="page">
                  <wp:align>top</wp:align>
                </wp:positionV>
                <wp:extent cx="7563600" cy="4572000"/>
                <wp:effectExtent l="0" t="0" r="0"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4572000"/>
                        </a:xfrm>
                        <a:prstGeom prst="rect">
                          <a:avLst/>
                        </a:prstGeom>
                        <a:solidFill>
                          <a:srgbClr val="33B9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75B3F" id="Rectangle 4" o:spid="_x0000_s1026" alt="&quot;&quot;" style="position:absolute;margin-left:0;margin-top:0;width:595.55pt;height:5in;z-index:-25165926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" fillcolor="#33b9ff" stroked="f">
                <v:textbox inset="0,0,0,0"/>
                <w10:wrap anchorx="page" anchory="page"/>
                <w10:anchorlock/>
              </v:rect>
            </w:pict>
          </mc:Fallback>
        </mc:AlternateContent>
      </w:r>
      <w:r w:rsidR="00164AC5" w:rsidRPr="009D1E80">
        <w:rPr>
          <w:noProof/>
          <w:lang w:eastAsia="en-AU"/>
        </w:rPr>
        <w:drawing>
          <wp:inline distT="0" distB="0" distL="0" distR="0" wp14:anchorId="04A96D1F" wp14:editId="3C6D4595">
            <wp:extent cx="2472690" cy="1482725"/>
            <wp:effectExtent l="0" t="0" r="3810" b="0"/>
            <wp:docPr id="1" name="Picture 1" descr="Safe and Equal - Standing strong against family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afe and Equal - Standing strong against family violence"/>
                    <pic:cNvPicPr/>
                  </pic:nvPicPr>
                  <pic:blipFill rotWithShape="1">
                    <a:blip r:embed="rId11"/>
                    <a:srcRect l="824" r="7076"/>
                    <a:stretch/>
                  </pic:blipFill>
                  <pic:spPr bwMode="auto">
                    <a:xfrm>
                      <a:off x="0" y="0"/>
                      <a:ext cx="2473194" cy="1483027"/>
                    </a:xfrm>
                    <a:prstGeom prst="rect">
                      <a:avLst/>
                    </a:prstGeom>
                    <a:ln>
                      <a:noFill/>
                    </a:ln>
                    <a:extLst>
                      <a:ext uri="{53640926-AAD7-44D8-BBD7-CCE9431645EC}">
                        <a14:shadowObscured xmlns:a14="http://schemas.microsoft.com/office/drawing/2010/main"/>
                      </a:ext>
                    </a:extLst>
                  </pic:spPr>
                </pic:pic>
              </a:graphicData>
            </a:graphic>
          </wp:inline>
        </w:drawing>
      </w:r>
    </w:p>
    <w:sdt>
      <w:sdtPr>
        <w:rPr>
          <w:rFonts w:asciiTheme="minorHAnsi" w:eastAsiaTheme="minorEastAsia" w:hAnsiTheme="minorHAnsi" w:cstheme="minorBidi"/>
          <w:b w:val="0"/>
          <w:color w:val="auto"/>
          <w:spacing w:val="0"/>
          <w:kern w:val="0"/>
          <w:sz w:val="22"/>
          <w:szCs w:val="22"/>
          <w:lang w:val="en-GB"/>
        </w:rPr>
        <w:id w:val="376516335"/>
        <w:docPartObj>
          <w:docPartGallery w:val="Cover Pages"/>
          <w:docPartUnique/>
        </w:docPartObj>
      </w:sdtPr>
      <w:sdtEndPr>
        <w:rPr>
          <w:rFonts w:eastAsia="Times New Roman" w:cs="Times New Roman"/>
        </w:rPr>
      </w:sdtEndPr>
      <w:sdtContent>
        <w:p w14:paraId="34C6B253" w14:textId="17084904" w:rsidR="00957F1E" w:rsidRPr="009D1E80" w:rsidRDefault="00CD300F" w:rsidP="00677AFF">
          <w:pPr>
            <w:pStyle w:val="Title"/>
            <w:rPr>
              <w:spacing w:val="0"/>
              <w:szCs w:val="64"/>
            </w:rPr>
          </w:pPr>
          <w:r>
            <w:t xml:space="preserve">PreventX 2026: </w:t>
          </w:r>
          <w:r>
            <w:br/>
            <w:t>Stories for Change</w:t>
          </w:r>
        </w:p>
        <w:p w14:paraId="7E67BA48" w14:textId="7919BC87" w:rsidR="00490D2E" w:rsidRPr="00CD300F" w:rsidRDefault="00CD300F" w:rsidP="00D4543D">
          <w:pPr>
            <w:pStyle w:val="Subtitle"/>
            <w:spacing w:after="1400"/>
          </w:pPr>
          <w:r w:rsidRPr="00CD300F">
            <w:t>Insights and tips about sharing stories for impact and change to address the drivers of family and gender-based violence</w:t>
          </w:r>
        </w:p>
        <w:p w14:paraId="16773BD2" w14:textId="55D2E58F" w:rsidR="008C3986" w:rsidRPr="009D1E80" w:rsidRDefault="00A96E9B" w:rsidP="00677AFF">
          <w:pPr>
            <w:spacing w:after="400"/>
          </w:pPr>
          <w:r w:rsidRPr="009D1E80">
            <w:rPr>
              <w:noProof/>
            </w:rPr>
            <w:drawing>
              <wp:inline distT="0" distB="0" distL="0" distR="0" wp14:anchorId="16BD7F4F" wp14:editId="7A6F7F32">
                <wp:extent cx="5688000" cy="4702680"/>
                <wp:effectExtent l="0" t="0" r="8255" b="3175"/>
                <wp:docPr id="9553817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81789" name="Pictur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5688000" cy="4702680"/>
                        </a:xfrm>
                        <a:prstGeom prst="rect">
                          <a:avLst/>
                        </a:prstGeom>
                      </pic:spPr>
                    </pic:pic>
                  </a:graphicData>
                </a:graphic>
              </wp:inline>
            </w:drawing>
          </w:r>
        </w:p>
        <w:p w14:paraId="51822821" w14:textId="77777777" w:rsidR="005E381E" w:rsidRPr="009D1E80" w:rsidRDefault="005E381E" w:rsidP="00D4543D">
          <w:pPr>
            <w:rPr>
              <w:shd w:val="clear" w:color="auto" w:fill="FFFFFF"/>
            </w:rPr>
            <w:sectPr w:rsidR="005E381E" w:rsidRPr="009D1E80" w:rsidSect="00774151">
              <w:pgSz w:w="11907" w:h="16840" w:code="9"/>
              <w:pgMar w:top="709" w:right="1021" w:bottom="567" w:left="1418" w:header="567" w:footer="340" w:gutter="0"/>
              <w:cols w:space="708"/>
              <w:docGrid w:linePitch="360"/>
            </w:sectPr>
          </w:pPr>
        </w:p>
        <w:p w14:paraId="5208B233" w14:textId="77777777" w:rsidR="00953D5B" w:rsidRDefault="00E4642A" w:rsidP="00953D5B">
          <w:pPr>
            <w:pStyle w:val="BodyText"/>
          </w:pPr>
        </w:p>
      </w:sdtContent>
    </w:sdt>
    <w:p w14:paraId="29F368CA" w14:textId="19F75985" w:rsidR="00953D5B" w:rsidRPr="00CD300F" w:rsidRDefault="00953D5B" w:rsidP="00953D5B">
      <w:pPr>
        <w:pStyle w:val="Heading1"/>
        <w:pageBreakBefore w:val="0"/>
        <w:spacing w:before="0"/>
      </w:pPr>
      <w:bookmarkStart w:id="0" w:name="_Toc231831539"/>
      <w:r w:rsidRPr="00CD300F">
        <w:t>Acknowledgement of Traditional Owners</w:t>
      </w:r>
      <w:bookmarkEnd w:id="0"/>
    </w:p>
    <w:p w14:paraId="7A07C8DF" w14:textId="77777777" w:rsidR="00953D5B" w:rsidRPr="00CD300F" w:rsidRDefault="00953D5B" w:rsidP="00953D5B">
      <w:pPr>
        <w:pStyle w:val="BodyText"/>
        <w:spacing w:after="400"/>
      </w:pPr>
      <w:r w:rsidRPr="00CD300F">
        <w:t>Safe and Equal acknowledges Aboriginal and Torres Strait Islander peoples as the traditional and ongoing custodians of the lands on which we live and work. We pay respects to Elders past and present. We acknowledge that sovereignty has never been ceded and recognise First Nations peoples’ rights to self-determination and continuing connections to land, waters and community.</w:t>
      </w:r>
    </w:p>
    <w:p w14:paraId="17B21BC2" w14:textId="77777777" w:rsidR="00953D5B" w:rsidRPr="007930C0" w:rsidRDefault="00953D5B" w:rsidP="00953D5B">
      <w:pPr>
        <w:pStyle w:val="BodyText"/>
        <w:tabs>
          <w:tab w:val="left" w:pos="2552"/>
        </w:tabs>
      </w:pPr>
      <w:r>
        <w:rPr>
          <w:noProof/>
        </w:rPr>
        <w:drawing>
          <wp:inline distT="0" distB="0" distL="0" distR="0" wp14:anchorId="6D3C4576" wp14:editId="3C41B4AE">
            <wp:extent cx="1329840" cy="864000"/>
            <wp:effectExtent l="0" t="0" r="3810" b="0"/>
            <wp:docPr id="1072313273" name="Picture 5" descr="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13273" name="Picture 5" descr="Aboriginal flag"/>
                    <pic:cNvPicPr/>
                  </pic:nvPicPr>
                  <pic:blipFill>
                    <a:blip r:embed="rId13"/>
                    <a:stretch>
                      <a:fillRect/>
                    </a:stretch>
                  </pic:blipFill>
                  <pic:spPr>
                    <a:xfrm>
                      <a:off x="0" y="0"/>
                      <a:ext cx="1329840" cy="864000"/>
                    </a:xfrm>
                    <a:prstGeom prst="rect">
                      <a:avLst/>
                    </a:prstGeom>
                  </pic:spPr>
                </pic:pic>
              </a:graphicData>
            </a:graphic>
          </wp:inline>
        </w:drawing>
      </w:r>
      <w:r>
        <w:tab/>
      </w:r>
      <w:r>
        <w:rPr>
          <w:noProof/>
        </w:rPr>
        <w:drawing>
          <wp:inline distT="0" distB="0" distL="0" distR="0" wp14:anchorId="3FBD57F2" wp14:editId="5DE3A57F">
            <wp:extent cx="1281960" cy="864000"/>
            <wp:effectExtent l="0" t="0" r="0" b="0"/>
            <wp:docPr id="1584528566" name="Picture 6" descr="Torres Strait Islander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28566" name="Picture 6" descr="Torres Strait Islander flag"/>
                    <pic:cNvPicPr/>
                  </pic:nvPicPr>
                  <pic:blipFill>
                    <a:blip r:embed="rId14"/>
                    <a:stretch>
                      <a:fillRect/>
                    </a:stretch>
                  </pic:blipFill>
                  <pic:spPr>
                    <a:xfrm>
                      <a:off x="0" y="0"/>
                      <a:ext cx="1281960" cy="864000"/>
                    </a:xfrm>
                    <a:prstGeom prst="rect">
                      <a:avLst/>
                    </a:prstGeom>
                  </pic:spPr>
                </pic:pic>
              </a:graphicData>
            </a:graphic>
          </wp:inline>
        </w:drawing>
      </w:r>
    </w:p>
    <w:p w14:paraId="2D735C9A" w14:textId="77777777" w:rsidR="00953D5B" w:rsidRPr="00CD300F" w:rsidRDefault="00953D5B" w:rsidP="00953D5B">
      <w:pPr>
        <w:pStyle w:val="Heading1"/>
      </w:pPr>
      <w:bookmarkStart w:id="1" w:name="_Toc231831540"/>
      <w:r w:rsidRPr="00CD300F">
        <w:lastRenderedPageBreak/>
        <w:t>PreventX 2026: Stories for Change</w:t>
      </w:r>
      <w:bookmarkEnd w:id="1"/>
    </w:p>
    <w:p w14:paraId="3DB445A1" w14:textId="77777777" w:rsidR="00953D5B" w:rsidRPr="00E238D3" w:rsidRDefault="00953D5B" w:rsidP="00953D5B">
      <w:pPr>
        <w:pStyle w:val="BodyText13pt"/>
        <w:rPr>
          <w:rStyle w:val="Strong"/>
        </w:rPr>
      </w:pPr>
      <w:r w:rsidRPr="00E238D3">
        <w:rPr>
          <w:rStyle w:val="Strong"/>
        </w:rPr>
        <w:t>Insights and tips about sharing stories for impact and change to address the drivers of family and gender-based violence</w:t>
      </w:r>
    </w:p>
    <w:p w14:paraId="47E0087B" w14:textId="77777777" w:rsidR="00953D5B" w:rsidRDefault="00953D5B" w:rsidP="00953D5B">
      <w:pPr>
        <w:pStyle w:val="BodyText"/>
      </w:pPr>
      <w:r>
        <w:t>Prepared by Naomi Taranto, with thanks to Meghan Cooper, Hannah Dwyer and Marina Carman</w:t>
      </w:r>
    </w:p>
    <w:p w14:paraId="78B22C19" w14:textId="77777777" w:rsidR="00953D5B" w:rsidRDefault="00953D5B" w:rsidP="00953D5B">
      <w:pPr>
        <w:pStyle w:val="BodyText"/>
      </w:pPr>
      <w:r>
        <w:t>June 2026</w:t>
      </w:r>
    </w:p>
    <w:sdt>
      <w:sdtPr>
        <w:rPr>
          <w:rFonts w:ascii="Calibri Light" w:eastAsiaTheme="minorEastAsia" w:hAnsi="Calibri Light" w:cstheme="minorBidi"/>
          <w:b w:val="0"/>
          <w:bCs w:val="0"/>
          <w:color w:val="17365D" w:themeColor="text2" w:themeShade="BF"/>
          <w:sz w:val="22"/>
          <w:szCs w:val="22"/>
        </w:rPr>
        <w:id w:val="-1790125227"/>
        <w:docPartObj>
          <w:docPartGallery w:val="Table of Contents"/>
          <w:docPartUnique/>
        </w:docPartObj>
      </w:sdtPr>
      <w:sdtEndPr>
        <w:rPr>
          <w:rFonts w:ascii="Arial" w:hAnsi="Arial"/>
          <w:color w:val="auto"/>
        </w:rPr>
      </w:sdtEndPr>
      <w:sdtContent>
        <w:p w14:paraId="04326856" w14:textId="12E29DB8" w:rsidR="006244ED" w:rsidRPr="009D1E80" w:rsidRDefault="006244ED" w:rsidP="00953D5B">
          <w:pPr>
            <w:pStyle w:val="TOCHeading"/>
            <w:pageBreakBefore w:val="0"/>
            <w:spacing w:before="900"/>
            <w:rPr>
              <w:rStyle w:val="Heading1Char"/>
              <w:b/>
              <w:bCs/>
            </w:rPr>
          </w:pPr>
          <w:r w:rsidRPr="009D1E80">
            <w:rPr>
              <w:rStyle w:val="Heading1Char"/>
              <w:b/>
              <w:bCs/>
            </w:rPr>
            <w:t>Content</w:t>
          </w:r>
          <w:r w:rsidR="00192E5C" w:rsidRPr="009D1E80">
            <w:rPr>
              <w:rStyle w:val="Heading1Char"/>
              <w:b/>
              <w:bCs/>
            </w:rPr>
            <w:t>s</w:t>
          </w:r>
        </w:p>
        <w:p w14:paraId="3ABF6216" w14:textId="7B11BB49" w:rsidR="0045215F" w:rsidRDefault="00953D5B">
          <w:pPr>
            <w:pStyle w:val="TOC1"/>
            <w:rPr>
              <w:rFonts w:asciiTheme="minorHAnsi" w:hAnsiTheme="minorHAnsi"/>
              <w:b w:val="0"/>
              <w:noProof/>
              <w:color w:val="auto"/>
              <w:kern w:val="2"/>
              <w:sz w:val="24"/>
              <w:szCs w:val="24"/>
              <w:lang w:eastAsia="en-AU"/>
              <w14:ligatures w14:val="standardContextual"/>
            </w:rPr>
          </w:pPr>
          <w:r>
            <w:rPr>
              <w:color w:val="auto"/>
            </w:rPr>
            <w:fldChar w:fldCharType="begin"/>
          </w:r>
          <w:r>
            <w:rPr>
              <w:color w:val="auto"/>
            </w:rPr>
            <w:instrText xml:space="preserve"> TOC \o "1-2" \h \z \u </w:instrText>
          </w:r>
          <w:r>
            <w:rPr>
              <w:color w:val="auto"/>
            </w:rPr>
            <w:fldChar w:fldCharType="separate"/>
          </w:r>
          <w:hyperlink w:anchor="_Toc231831539" w:history="1">
            <w:r w:rsidR="0045215F" w:rsidRPr="000D5698">
              <w:rPr>
                <w:rStyle w:val="Hyperlink"/>
                <w:noProof/>
              </w:rPr>
              <w:t>Acknowledgement of Traditional Owners</w:t>
            </w:r>
            <w:r w:rsidR="0045215F">
              <w:rPr>
                <w:noProof/>
                <w:webHidden/>
              </w:rPr>
              <w:tab/>
            </w:r>
            <w:r w:rsidR="0045215F">
              <w:rPr>
                <w:noProof/>
                <w:webHidden/>
              </w:rPr>
              <w:fldChar w:fldCharType="begin"/>
            </w:r>
            <w:r w:rsidR="0045215F">
              <w:rPr>
                <w:noProof/>
                <w:webHidden/>
              </w:rPr>
              <w:instrText xml:space="preserve"> PAGEREF _Toc231831539 \h </w:instrText>
            </w:r>
            <w:r w:rsidR="0045215F">
              <w:rPr>
                <w:noProof/>
                <w:webHidden/>
              </w:rPr>
            </w:r>
            <w:r w:rsidR="0045215F">
              <w:rPr>
                <w:noProof/>
                <w:webHidden/>
              </w:rPr>
              <w:fldChar w:fldCharType="separate"/>
            </w:r>
            <w:r w:rsidR="0045215F">
              <w:rPr>
                <w:noProof/>
                <w:webHidden/>
              </w:rPr>
              <w:t>2</w:t>
            </w:r>
            <w:r w:rsidR="0045215F">
              <w:rPr>
                <w:noProof/>
                <w:webHidden/>
              </w:rPr>
              <w:fldChar w:fldCharType="end"/>
            </w:r>
          </w:hyperlink>
        </w:p>
        <w:p w14:paraId="5B22BFFB" w14:textId="3D1F51D6" w:rsidR="0045215F" w:rsidRDefault="0045215F">
          <w:pPr>
            <w:pStyle w:val="TOC1"/>
            <w:rPr>
              <w:rFonts w:asciiTheme="minorHAnsi" w:hAnsiTheme="minorHAnsi"/>
              <w:b w:val="0"/>
              <w:noProof/>
              <w:color w:val="auto"/>
              <w:kern w:val="2"/>
              <w:sz w:val="24"/>
              <w:szCs w:val="24"/>
              <w:lang w:eastAsia="en-AU"/>
              <w14:ligatures w14:val="standardContextual"/>
            </w:rPr>
          </w:pPr>
          <w:hyperlink w:anchor="_Toc231831540" w:history="1">
            <w:r w:rsidRPr="000D5698">
              <w:rPr>
                <w:rStyle w:val="Hyperlink"/>
                <w:noProof/>
              </w:rPr>
              <w:t>PreventX 2026: Stories for Change</w:t>
            </w:r>
            <w:r>
              <w:rPr>
                <w:noProof/>
                <w:webHidden/>
              </w:rPr>
              <w:tab/>
            </w:r>
            <w:r>
              <w:rPr>
                <w:noProof/>
                <w:webHidden/>
              </w:rPr>
              <w:fldChar w:fldCharType="begin"/>
            </w:r>
            <w:r>
              <w:rPr>
                <w:noProof/>
                <w:webHidden/>
              </w:rPr>
              <w:instrText xml:space="preserve"> PAGEREF _Toc231831540 \h </w:instrText>
            </w:r>
            <w:r>
              <w:rPr>
                <w:noProof/>
                <w:webHidden/>
              </w:rPr>
            </w:r>
            <w:r>
              <w:rPr>
                <w:noProof/>
                <w:webHidden/>
              </w:rPr>
              <w:fldChar w:fldCharType="separate"/>
            </w:r>
            <w:r>
              <w:rPr>
                <w:noProof/>
                <w:webHidden/>
              </w:rPr>
              <w:t>3</w:t>
            </w:r>
            <w:r>
              <w:rPr>
                <w:noProof/>
                <w:webHidden/>
              </w:rPr>
              <w:fldChar w:fldCharType="end"/>
            </w:r>
          </w:hyperlink>
        </w:p>
        <w:p w14:paraId="5F2BDFCA" w14:textId="2D3F05E5" w:rsidR="0045215F" w:rsidRDefault="0045215F">
          <w:pPr>
            <w:pStyle w:val="TOC1"/>
            <w:rPr>
              <w:rFonts w:asciiTheme="minorHAnsi" w:hAnsiTheme="minorHAnsi"/>
              <w:b w:val="0"/>
              <w:noProof/>
              <w:color w:val="auto"/>
              <w:kern w:val="2"/>
              <w:sz w:val="24"/>
              <w:szCs w:val="24"/>
              <w:lang w:eastAsia="en-AU"/>
              <w14:ligatures w14:val="standardContextual"/>
            </w:rPr>
          </w:pPr>
          <w:hyperlink w:anchor="_Toc231831541" w:history="1">
            <w:r w:rsidRPr="000D5698">
              <w:rPr>
                <w:rStyle w:val="Hyperlink"/>
                <w:noProof/>
              </w:rPr>
              <w:t>Introduction</w:t>
            </w:r>
            <w:r>
              <w:rPr>
                <w:noProof/>
                <w:webHidden/>
              </w:rPr>
              <w:tab/>
            </w:r>
            <w:r>
              <w:rPr>
                <w:noProof/>
                <w:webHidden/>
              </w:rPr>
              <w:fldChar w:fldCharType="begin"/>
            </w:r>
            <w:r>
              <w:rPr>
                <w:noProof/>
                <w:webHidden/>
              </w:rPr>
              <w:instrText xml:space="preserve"> PAGEREF _Toc231831541 \h </w:instrText>
            </w:r>
            <w:r>
              <w:rPr>
                <w:noProof/>
                <w:webHidden/>
              </w:rPr>
            </w:r>
            <w:r>
              <w:rPr>
                <w:noProof/>
                <w:webHidden/>
              </w:rPr>
              <w:fldChar w:fldCharType="separate"/>
            </w:r>
            <w:r>
              <w:rPr>
                <w:noProof/>
                <w:webHidden/>
              </w:rPr>
              <w:t>4</w:t>
            </w:r>
            <w:r>
              <w:rPr>
                <w:noProof/>
                <w:webHidden/>
              </w:rPr>
              <w:fldChar w:fldCharType="end"/>
            </w:r>
          </w:hyperlink>
        </w:p>
        <w:p w14:paraId="31353FE5" w14:textId="3FA83FA7" w:rsidR="0045215F" w:rsidRDefault="0045215F">
          <w:pPr>
            <w:pStyle w:val="TOC1"/>
            <w:rPr>
              <w:rFonts w:asciiTheme="minorHAnsi" w:hAnsiTheme="minorHAnsi"/>
              <w:b w:val="0"/>
              <w:noProof/>
              <w:color w:val="auto"/>
              <w:kern w:val="2"/>
              <w:sz w:val="24"/>
              <w:szCs w:val="24"/>
              <w:lang w:eastAsia="en-AU"/>
              <w14:ligatures w14:val="standardContextual"/>
            </w:rPr>
          </w:pPr>
          <w:hyperlink w:anchor="_Toc231831542" w:history="1">
            <w:r w:rsidRPr="000D5698">
              <w:rPr>
                <w:rStyle w:val="Hyperlink"/>
                <w:noProof/>
              </w:rPr>
              <w:t>Insights from PreventX 2026</w:t>
            </w:r>
            <w:r>
              <w:rPr>
                <w:noProof/>
                <w:webHidden/>
              </w:rPr>
              <w:tab/>
            </w:r>
            <w:r>
              <w:rPr>
                <w:noProof/>
                <w:webHidden/>
              </w:rPr>
              <w:fldChar w:fldCharType="begin"/>
            </w:r>
            <w:r>
              <w:rPr>
                <w:noProof/>
                <w:webHidden/>
              </w:rPr>
              <w:instrText xml:space="preserve"> PAGEREF _Toc231831542 \h </w:instrText>
            </w:r>
            <w:r>
              <w:rPr>
                <w:noProof/>
                <w:webHidden/>
              </w:rPr>
            </w:r>
            <w:r>
              <w:rPr>
                <w:noProof/>
                <w:webHidden/>
              </w:rPr>
              <w:fldChar w:fldCharType="separate"/>
            </w:r>
            <w:r>
              <w:rPr>
                <w:noProof/>
                <w:webHidden/>
              </w:rPr>
              <w:t>5</w:t>
            </w:r>
            <w:r>
              <w:rPr>
                <w:noProof/>
                <w:webHidden/>
              </w:rPr>
              <w:fldChar w:fldCharType="end"/>
            </w:r>
          </w:hyperlink>
        </w:p>
        <w:p w14:paraId="62E1032A" w14:textId="4A435DF3" w:rsidR="0045215F" w:rsidRDefault="0045215F">
          <w:pPr>
            <w:pStyle w:val="TOC2"/>
            <w:tabs>
              <w:tab w:val="right" w:leader="dot" w:pos="8778"/>
            </w:tabs>
            <w:rPr>
              <w:rFonts w:asciiTheme="minorHAnsi" w:hAnsiTheme="minorHAnsi"/>
              <w:noProof/>
              <w:color w:val="auto"/>
              <w:kern w:val="2"/>
              <w:sz w:val="24"/>
              <w:szCs w:val="24"/>
              <w:lang w:eastAsia="en-AU"/>
              <w14:ligatures w14:val="standardContextual"/>
            </w:rPr>
          </w:pPr>
          <w:hyperlink w:anchor="_Toc231831543" w:history="1">
            <w:r w:rsidRPr="000D5698">
              <w:rPr>
                <w:rStyle w:val="Hyperlink"/>
                <w:noProof/>
              </w:rPr>
              <w:t>Why stories matter</w:t>
            </w:r>
            <w:r>
              <w:rPr>
                <w:noProof/>
                <w:webHidden/>
              </w:rPr>
              <w:tab/>
            </w:r>
            <w:r>
              <w:rPr>
                <w:noProof/>
                <w:webHidden/>
              </w:rPr>
              <w:fldChar w:fldCharType="begin"/>
            </w:r>
            <w:r>
              <w:rPr>
                <w:noProof/>
                <w:webHidden/>
              </w:rPr>
              <w:instrText xml:space="preserve"> PAGEREF _Toc231831543 \h </w:instrText>
            </w:r>
            <w:r>
              <w:rPr>
                <w:noProof/>
                <w:webHidden/>
              </w:rPr>
            </w:r>
            <w:r>
              <w:rPr>
                <w:noProof/>
                <w:webHidden/>
              </w:rPr>
              <w:fldChar w:fldCharType="separate"/>
            </w:r>
            <w:r>
              <w:rPr>
                <w:noProof/>
                <w:webHidden/>
              </w:rPr>
              <w:t>5</w:t>
            </w:r>
            <w:r>
              <w:rPr>
                <w:noProof/>
                <w:webHidden/>
              </w:rPr>
              <w:fldChar w:fldCharType="end"/>
            </w:r>
          </w:hyperlink>
        </w:p>
        <w:p w14:paraId="6D434D54" w14:textId="39E10678" w:rsidR="0045215F" w:rsidRDefault="0045215F">
          <w:pPr>
            <w:pStyle w:val="TOC2"/>
            <w:tabs>
              <w:tab w:val="right" w:leader="dot" w:pos="8778"/>
            </w:tabs>
            <w:rPr>
              <w:rFonts w:asciiTheme="minorHAnsi" w:hAnsiTheme="minorHAnsi"/>
              <w:noProof/>
              <w:color w:val="auto"/>
              <w:kern w:val="2"/>
              <w:sz w:val="24"/>
              <w:szCs w:val="24"/>
              <w:lang w:eastAsia="en-AU"/>
              <w14:ligatures w14:val="standardContextual"/>
            </w:rPr>
          </w:pPr>
          <w:hyperlink w:anchor="_Toc231831544" w:history="1">
            <w:r w:rsidRPr="000D5698">
              <w:rPr>
                <w:rStyle w:val="Hyperlink"/>
                <w:noProof/>
              </w:rPr>
              <w:t>Why storytelling matters</w:t>
            </w:r>
            <w:r>
              <w:rPr>
                <w:noProof/>
                <w:webHidden/>
              </w:rPr>
              <w:tab/>
            </w:r>
            <w:r>
              <w:rPr>
                <w:noProof/>
                <w:webHidden/>
              </w:rPr>
              <w:fldChar w:fldCharType="begin"/>
            </w:r>
            <w:r>
              <w:rPr>
                <w:noProof/>
                <w:webHidden/>
              </w:rPr>
              <w:instrText xml:space="preserve"> PAGEREF _Toc231831544 \h </w:instrText>
            </w:r>
            <w:r>
              <w:rPr>
                <w:noProof/>
                <w:webHidden/>
              </w:rPr>
            </w:r>
            <w:r>
              <w:rPr>
                <w:noProof/>
                <w:webHidden/>
              </w:rPr>
              <w:fldChar w:fldCharType="separate"/>
            </w:r>
            <w:r>
              <w:rPr>
                <w:noProof/>
                <w:webHidden/>
              </w:rPr>
              <w:t>6</w:t>
            </w:r>
            <w:r>
              <w:rPr>
                <w:noProof/>
                <w:webHidden/>
              </w:rPr>
              <w:fldChar w:fldCharType="end"/>
            </w:r>
          </w:hyperlink>
        </w:p>
        <w:p w14:paraId="49FA7F02" w14:textId="12A6720E" w:rsidR="0045215F" w:rsidRDefault="0045215F">
          <w:pPr>
            <w:pStyle w:val="TOC2"/>
            <w:tabs>
              <w:tab w:val="right" w:leader="dot" w:pos="8778"/>
            </w:tabs>
            <w:rPr>
              <w:rFonts w:asciiTheme="minorHAnsi" w:hAnsiTheme="minorHAnsi"/>
              <w:noProof/>
              <w:color w:val="auto"/>
              <w:kern w:val="2"/>
              <w:sz w:val="24"/>
              <w:szCs w:val="24"/>
              <w:lang w:eastAsia="en-AU"/>
              <w14:ligatures w14:val="standardContextual"/>
            </w:rPr>
          </w:pPr>
          <w:hyperlink w:anchor="_Toc231831545" w:history="1">
            <w:r w:rsidRPr="000D5698">
              <w:rPr>
                <w:rStyle w:val="Hyperlink"/>
                <w:noProof/>
              </w:rPr>
              <w:t>Practicing storytelling ethically and intentionally</w:t>
            </w:r>
            <w:r>
              <w:rPr>
                <w:noProof/>
                <w:webHidden/>
              </w:rPr>
              <w:tab/>
            </w:r>
            <w:r>
              <w:rPr>
                <w:noProof/>
                <w:webHidden/>
              </w:rPr>
              <w:fldChar w:fldCharType="begin"/>
            </w:r>
            <w:r>
              <w:rPr>
                <w:noProof/>
                <w:webHidden/>
              </w:rPr>
              <w:instrText xml:space="preserve"> PAGEREF _Toc231831545 \h </w:instrText>
            </w:r>
            <w:r>
              <w:rPr>
                <w:noProof/>
                <w:webHidden/>
              </w:rPr>
            </w:r>
            <w:r>
              <w:rPr>
                <w:noProof/>
                <w:webHidden/>
              </w:rPr>
              <w:fldChar w:fldCharType="separate"/>
            </w:r>
            <w:r>
              <w:rPr>
                <w:noProof/>
                <w:webHidden/>
              </w:rPr>
              <w:t>7</w:t>
            </w:r>
            <w:r>
              <w:rPr>
                <w:noProof/>
                <w:webHidden/>
              </w:rPr>
              <w:fldChar w:fldCharType="end"/>
            </w:r>
          </w:hyperlink>
        </w:p>
        <w:p w14:paraId="29E7545B" w14:textId="391C6789" w:rsidR="0045215F" w:rsidRDefault="0045215F">
          <w:pPr>
            <w:pStyle w:val="TOC1"/>
            <w:rPr>
              <w:rFonts w:asciiTheme="minorHAnsi" w:hAnsiTheme="minorHAnsi"/>
              <w:b w:val="0"/>
              <w:noProof/>
              <w:color w:val="auto"/>
              <w:kern w:val="2"/>
              <w:sz w:val="24"/>
              <w:szCs w:val="24"/>
              <w:lang w:eastAsia="en-AU"/>
              <w14:ligatures w14:val="standardContextual"/>
            </w:rPr>
          </w:pPr>
          <w:hyperlink w:anchor="_Toc231831546" w:history="1">
            <w:r w:rsidRPr="000D5698">
              <w:rPr>
                <w:rStyle w:val="Hyperlink"/>
                <w:noProof/>
              </w:rPr>
              <w:t>Tips for storytelling from PreventX 2026</w:t>
            </w:r>
            <w:r>
              <w:rPr>
                <w:noProof/>
                <w:webHidden/>
              </w:rPr>
              <w:tab/>
            </w:r>
            <w:r>
              <w:rPr>
                <w:noProof/>
                <w:webHidden/>
              </w:rPr>
              <w:fldChar w:fldCharType="begin"/>
            </w:r>
            <w:r>
              <w:rPr>
                <w:noProof/>
                <w:webHidden/>
              </w:rPr>
              <w:instrText xml:space="preserve"> PAGEREF _Toc231831546 \h </w:instrText>
            </w:r>
            <w:r>
              <w:rPr>
                <w:noProof/>
                <w:webHidden/>
              </w:rPr>
            </w:r>
            <w:r>
              <w:rPr>
                <w:noProof/>
                <w:webHidden/>
              </w:rPr>
              <w:fldChar w:fldCharType="separate"/>
            </w:r>
            <w:r>
              <w:rPr>
                <w:noProof/>
                <w:webHidden/>
              </w:rPr>
              <w:t>8</w:t>
            </w:r>
            <w:r>
              <w:rPr>
                <w:noProof/>
                <w:webHidden/>
              </w:rPr>
              <w:fldChar w:fldCharType="end"/>
            </w:r>
          </w:hyperlink>
        </w:p>
        <w:p w14:paraId="2A9BFEBA" w14:textId="0F4DB906" w:rsidR="0045215F" w:rsidRDefault="0045215F">
          <w:pPr>
            <w:pStyle w:val="TOC2"/>
            <w:tabs>
              <w:tab w:val="right" w:leader="dot" w:pos="8778"/>
            </w:tabs>
            <w:rPr>
              <w:rFonts w:asciiTheme="minorHAnsi" w:hAnsiTheme="minorHAnsi"/>
              <w:noProof/>
              <w:color w:val="auto"/>
              <w:kern w:val="2"/>
              <w:sz w:val="24"/>
              <w:szCs w:val="24"/>
              <w:lang w:eastAsia="en-AU"/>
              <w14:ligatures w14:val="standardContextual"/>
            </w:rPr>
          </w:pPr>
          <w:hyperlink w:anchor="_Toc231831547" w:history="1">
            <w:r w:rsidRPr="000D5698">
              <w:rPr>
                <w:rStyle w:val="Hyperlink"/>
                <w:noProof/>
              </w:rPr>
              <w:t>Ethical and impactful storytelling</w:t>
            </w:r>
            <w:r>
              <w:rPr>
                <w:noProof/>
                <w:webHidden/>
              </w:rPr>
              <w:tab/>
            </w:r>
            <w:r>
              <w:rPr>
                <w:noProof/>
                <w:webHidden/>
              </w:rPr>
              <w:fldChar w:fldCharType="begin"/>
            </w:r>
            <w:r>
              <w:rPr>
                <w:noProof/>
                <w:webHidden/>
              </w:rPr>
              <w:instrText xml:space="preserve"> PAGEREF _Toc231831547 \h </w:instrText>
            </w:r>
            <w:r>
              <w:rPr>
                <w:noProof/>
                <w:webHidden/>
              </w:rPr>
            </w:r>
            <w:r>
              <w:rPr>
                <w:noProof/>
                <w:webHidden/>
              </w:rPr>
              <w:fldChar w:fldCharType="separate"/>
            </w:r>
            <w:r>
              <w:rPr>
                <w:noProof/>
                <w:webHidden/>
              </w:rPr>
              <w:t>8</w:t>
            </w:r>
            <w:r>
              <w:rPr>
                <w:noProof/>
                <w:webHidden/>
              </w:rPr>
              <w:fldChar w:fldCharType="end"/>
            </w:r>
          </w:hyperlink>
        </w:p>
        <w:p w14:paraId="3D87ECFA" w14:textId="62EBB7BB" w:rsidR="0045215F" w:rsidRDefault="0045215F">
          <w:pPr>
            <w:pStyle w:val="TOC2"/>
            <w:tabs>
              <w:tab w:val="right" w:leader="dot" w:pos="8778"/>
            </w:tabs>
            <w:rPr>
              <w:rFonts w:asciiTheme="minorHAnsi" w:hAnsiTheme="minorHAnsi"/>
              <w:noProof/>
              <w:color w:val="auto"/>
              <w:kern w:val="2"/>
              <w:sz w:val="24"/>
              <w:szCs w:val="24"/>
              <w:lang w:eastAsia="en-AU"/>
              <w14:ligatures w14:val="standardContextual"/>
            </w:rPr>
          </w:pPr>
          <w:hyperlink w:anchor="_Toc231831548" w:history="1">
            <w:r w:rsidRPr="000D5698">
              <w:rPr>
                <w:rStyle w:val="Hyperlink"/>
                <w:noProof/>
              </w:rPr>
              <w:t>Power, consent and agency</w:t>
            </w:r>
            <w:r>
              <w:rPr>
                <w:noProof/>
                <w:webHidden/>
              </w:rPr>
              <w:tab/>
            </w:r>
            <w:r>
              <w:rPr>
                <w:noProof/>
                <w:webHidden/>
              </w:rPr>
              <w:fldChar w:fldCharType="begin"/>
            </w:r>
            <w:r>
              <w:rPr>
                <w:noProof/>
                <w:webHidden/>
              </w:rPr>
              <w:instrText xml:space="preserve"> PAGEREF _Toc231831548 \h </w:instrText>
            </w:r>
            <w:r>
              <w:rPr>
                <w:noProof/>
                <w:webHidden/>
              </w:rPr>
            </w:r>
            <w:r>
              <w:rPr>
                <w:noProof/>
                <w:webHidden/>
              </w:rPr>
              <w:fldChar w:fldCharType="separate"/>
            </w:r>
            <w:r>
              <w:rPr>
                <w:noProof/>
                <w:webHidden/>
              </w:rPr>
              <w:t>9</w:t>
            </w:r>
            <w:r>
              <w:rPr>
                <w:noProof/>
                <w:webHidden/>
              </w:rPr>
              <w:fldChar w:fldCharType="end"/>
            </w:r>
          </w:hyperlink>
        </w:p>
        <w:p w14:paraId="229B10A2" w14:textId="499DB24D" w:rsidR="0045215F" w:rsidRDefault="0045215F">
          <w:pPr>
            <w:pStyle w:val="TOC2"/>
            <w:tabs>
              <w:tab w:val="right" w:leader="dot" w:pos="8778"/>
            </w:tabs>
            <w:rPr>
              <w:rFonts w:asciiTheme="minorHAnsi" w:hAnsiTheme="minorHAnsi"/>
              <w:noProof/>
              <w:color w:val="auto"/>
              <w:kern w:val="2"/>
              <w:sz w:val="24"/>
              <w:szCs w:val="24"/>
              <w:lang w:eastAsia="en-AU"/>
              <w14:ligatures w14:val="standardContextual"/>
            </w:rPr>
          </w:pPr>
          <w:hyperlink w:anchor="_Toc231831549" w:history="1">
            <w:r w:rsidRPr="000D5698">
              <w:rPr>
                <w:rStyle w:val="Hyperlink"/>
                <w:noProof/>
              </w:rPr>
              <w:t>Stories for systems change</w:t>
            </w:r>
            <w:r>
              <w:rPr>
                <w:noProof/>
                <w:webHidden/>
              </w:rPr>
              <w:tab/>
            </w:r>
            <w:r>
              <w:rPr>
                <w:noProof/>
                <w:webHidden/>
              </w:rPr>
              <w:fldChar w:fldCharType="begin"/>
            </w:r>
            <w:r>
              <w:rPr>
                <w:noProof/>
                <w:webHidden/>
              </w:rPr>
              <w:instrText xml:space="preserve"> PAGEREF _Toc231831549 \h </w:instrText>
            </w:r>
            <w:r>
              <w:rPr>
                <w:noProof/>
                <w:webHidden/>
              </w:rPr>
            </w:r>
            <w:r>
              <w:rPr>
                <w:noProof/>
                <w:webHidden/>
              </w:rPr>
              <w:fldChar w:fldCharType="separate"/>
            </w:r>
            <w:r>
              <w:rPr>
                <w:noProof/>
                <w:webHidden/>
              </w:rPr>
              <w:t>10</w:t>
            </w:r>
            <w:r>
              <w:rPr>
                <w:noProof/>
                <w:webHidden/>
              </w:rPr>
              <w:fldChar w:fldCharType="end"/>
            </w:r>
          </w:hyperlink>
        </w:p>
        <w:p w14:paraId="31D9DA37" w14:textId="195C3195" w:rsidR="0045215F" w:rsidRDefault="0045215F">
          <w:pPr>
            <w:pStyle w:val="TOC2"/>
            <w:tabs>
              <w:tab w:val="right" w:leader="dot" w:pos="8778"/>
            </w:tabs>
            <w:rPr>
              <w:rFonts w:asciiTheme="minorHAnsi" w:hAnsiTheme="minorHAnsi"/>
              <w:noProof/>
              <w:color w:val="auto"/>
              <w:kern w:val="2"/>
              <w:sz w:val="24"/>
              <w:szCs w:val="24"/>
              <w:lang w:eastAsia="en-AU"/>
              <w14:ligatures w14:val="standardContextual"/>
            </w:rPr>
          </w:pPr>
          <w:hyperlink w:anchor="_Toc231831550" w:history="1">
            <w:r w:rsidRPr="000D5698">
              <w:rPr>
                <w:rStyle w:val="Hyperlink"/>
                <w:noProof/>
              </w:rPr>
              <w:t>Story listening: listening for understanding</w:t>
            </w:r>
            <w:r>
              <w:rPr>
                <w:noProof/>
                <w:webHidden/>
              </w:rPr>
              <w:tab/>
            </w:r>
            <w:r>
              <w:rPr>
                <w:noProof/>
                <w:webHidden/>
              </w:rPr>
              <w:fldChar w:fldCharType="begin"/>
            </w:r>
            <w:r>
              <w:rPr>
                <w:noProof/>
                <w:webHidden/>
              </w:rPr>
              <w:instrText xml:space="preserve"> PAGEREF _Toc231831550 \h </w:instrText>
            </w:r>
            <w:r>
              <w:rPr>
                <w:noProof/>
                <w:webHidden/>
              </w:rPr>
            </w:r>
            <w:r>
              <w:rPr>
                <w:noProof/>
                <w:webHidden/>
              </w:rPr>
              <w:fldChar w:fldCharType="separate"/>
            </w:r>
            <w:r>
              <w:rPr>
                <w:noProof/>
                <w:webHidden/>
              </w:rPr>
              <w:t>11</w:t>
            </w:r>
            <w:r>
              <w:rPr>
                <w:noProof/>
                <w:webHidden/>
              </w:rPr>
              <w:fldChar w:fldCharType="end"/>
            </w:r>
          </w:hyperlink>
        </w:p>
        <w:p w14:paraId="0D952EC6" w14:textId="332947F7" w:rsidR="0045215F" w:rsidRDefault="0045215F">
          <w:pPr>
            <w:pStyle w:val="TOC2"/>
            <w:tabs>
              <w:tab w:val="right" w:leader="dot" w:pos="8778"/>
            </w:tabs>
            <w:rPr>
              <w:rFonts w:asciiTheme="minorHAnsi" w:hAnsiTheme="minorHAnsi"/>
              <w:noProof/>
              <w:color w:val="auto"/>
              <w:kern w:val="2"/>
              <w:sz w:val="24"/>
              <w:szCs w:val="24"/>
              <w:lang w:eastAsia="en-AU"/>
              <w14:ligatures w14:val="standardContextual"/>
            </w:rPr>
          </w:pPr>
          <w:hyperlink w:anchor="_Toc231831551" w:history="1">
            <w:r w:rsidRPr="000D5698">
              <w:rPr>
                <w:rStyle w:val="Hyperlink"/>
                <w:noProof/>
              </w:rPr>
              <w:t>From extraction to relationships</w:t>
            </w:r>
            <w:r>
              <w:rPr>
                <w:noProof/>
                <w:webHidden/>
              </w:rPr>
              <w:tab/>
            </w:r>
            <w:r>
              <w:rPr>
                <w:noProof/>
                <w:webHidden/>
              </w:rPr>
              <w:fldChar w:fldCharType="begin"/>
            </w:r>
            <w:r>
              <w:rPr>
                <w:noProof/>
                <w:webHidden/>
              </w:rPr>
              <w:instrText xml:space="preserve"> PAGEREF _Toc231831551 \h </w:instrText>
            </w:r>
            <w:r>
              <w:rPr>
                <w:noProof/>
                <w:webHidden/>
              </w:rPr>
            </w:r>
            <w:r>
              <w:rPr>
                <w:noProof/>
                <w:webHidden/>
              </w:rPr>
              <w:fldChar w:fldCharType="separate"/>
            </w:r>
            <w:r>
              <w:rPr>
                <w:noProof/>
                <w:webHidden/>
              </w:rPr>
              <w:t>13</w:t>
            </w:r>
            <w:r>
              <w:rPr>
                <w:noProof/>
                <w:webHidden/>
              </w:rPr>
              <w:fldChar w:fldCharType="end"/>
            </w:r>
          </w:hyperlink>
        </w:p>
        <w:p w14:paraId="2F301DA6" w14:textId="7D04F2B2" w:rsidR="0045215F" w:rsidRDefault="0045215F">
          <w:pPr>
            <w:pStyle w:val="TOC2"/>
            <w:tabs>
              <w:tab w:val="right" w:leader="dot" w:pos="8778"/>
            </w:tabs>
            <w:rPr>
              <w:rFonts w:asciiTheme="minorHAnsi" w:hAnsiTheme="minorHAnsi"/>
              <w:noProof/>
              <w:color w:val="auto"/>
              <w:kern w:val="2"/>
              <w:sz w:val="24"/>
              <w:szCs w:val="24"/>
              <w:lang w:eastAsia="en-AU"/>
              <w14:ligatures w14:val="standardContextual"/>
            </w:rPr>
          </w:pPr>
          <w:hyperlink w:anchor="_Toc231831552" w:history="1">
            <w:r w:rsidRPr="000D5698">
              <w:rPr>
                <w:rStyle w:val="Hyperlink"/>
                <w:noProof/>
              </w:rPr>
              <w:t>Framing a story</w:t>
            </w:r>
            <w:r>
              <w:rPr>
                <w:noProof/>
                <w:webHidden/>
              </w:rPr>
              <w:tab/>
            </w:r>
            <w:r>
              <w:rPr>
                <w:noProof/>
                <w:webHidden/>
              </w:rPr>
              <w:fldChar w:fldCharType="begin"/>
            </w:r>
            <w:r>
              <w:rPr>
                <w:noProof/>
                <w:webHidden/>
              </w:rPr>
              <w:instrText xml:space="preserve"> PAGEREF _Toc231831552 \h </w:instrText>
            </w:r>
            <w:r>
              <w:rPr>
                <w:noProof/>
                <w:webHidden/>
              </w:rPr>
            </w:r>
            <w:r>
              <w:rPr>
                <w:noProof/>
                <w:webHidden/>
              </w:rPr>
              <w:fldChar w:fldCharType="separate"/>
            </w:r>
            <w:r>
              <w:rPr>
                <w:noProof/>
                <w:webHidden/>
              </w:rPr>
              <w:t>14</w:t>
            </w:r>
            <w:r>
              <w:rPr>
                <w:noProof/>
                <w:webHidden/>
              </w:rPr>
              <w:fldChar w:fldCharType="end"/>
            </w:r>
          </w:hyperlink>
        </w:p>
        <w:p w14:paraId="63EE3A3A" w14:textId="3B85DEFB" w:rsidR="0045215F" w:rsidRDefault="0045215F">
          <w:pPr>
            <w:pStyle w:val="TOC2"/>
            <w:tabs>
              <w:tab w:val="right" w:leader="dot" w:pos="8778"/>
            </w:tabs>
            <w:rPr>
              <w:rFonts w:asciiTheme="minorHAnsi" w:hAnsiTheme="minorHAnsi"/>
              <w:noProof/>
              <w:color w:val="auto"/>
              <w:kern w:val="2"/>
              <w:sz w:val="24"/>
              <w:szCs w:val="24"/>
              <w:lang w:eastAsia="en-AU"/>
              <w14:ligatures w14:val="standardContextual"/>
            </w:rPr>
          </w:pPr>
          <w:hyperlink w:anchor="_Toc231831553" w:history="1">
            <w:r w:rsidRPr="000D5698">
              <w:rPr>
                <w:rStyle w:val="Hyperlink"/>
                <w:noProof/>
              </w:rPr>
              <w:t>Bring people and place into focus</w:t>
            </w:r>
            <w:r>
              <w:rPr>
                <w:noProof/>
                <w:webHidden/>
              </w:rPr>
              <w:tab/>
            </w:r>
            <w:r>
              <w:rPr>
                <w:noProof/>
                <w:webHidden/>
              </w:rPr>
              <w:fldChar w:fldCharType="begin"/>
            </w:r>
            <w:r>
              <w:rPr>
                <w:noProof/>
                <w:webHidden/>
              </w:rPr>
              <w:instrText xml:space="preserve"> PAGEREF _Toc231831553 \h </w:instrText>
            </w:r>
            <w:r>
              <w:rPr>
                <w:noProof/>
                <w:webHidden/>
              </w:rPr>
            </w:r>
            <w:r>
              <w:rPr>
                <w:noProof/>
                <w:webHidden/>
              </w:rPr>
              <w:fldChar w:fldCharType="separate"/>
            </w:r>
            <w:r>
              <w:rPr>
                <w:noProof/>
                <w:webHidden/>
              </w:rPr>
              <w:t>16</w:t>
            </w:r>
            <w:r>
              <w:rPr>
                <w:noProof/>
                <w:webHidden/>
              </w:rPr>
              <w:fldChar w:fldCharType="end"/>
            </w:r>
          </w:hyperlink>
        </w:p>
        <w:p w14:paraId="453CA381" w14:textId="2E924F65" w:rsidR="0045215F" w:rsidRDefault="0045215F">
          <w:pPr>
            <w:pStyle w:val="TOC2"/>
            <w:tabs>
              <w:tab w:val="right" w:leader="dot" w:pos="8778"/>
            </w:tabs>
            <w:rPr>
              <w:rFonts w:asciiTheme="minorHAnsi" w:hAnsiTheme="minorHAnsi"/>
              <w:noProof/>
              <w:color w:val="auto"/>
              <w:kern w:val="2"/>
              <w:sz w:val="24"/>
              <w:szCs w:val="24"/>
              <w:lang w:eastAsia="en-AU"/>
              <w14:ligatures w14:val="standardContextual"/>
            </w:rPr>
          </w:pPr>
          <w:hyperlink w:anchor="_Toc231831554" w:history="1">
            <w:r w:rsidRPr="000D5698">
              <w:rPr>
                <w:rStyle w:val="Hyperlink"/>
                <w:noProof/>
              </w:rPr>
              <w:t>Highlighting processes through narrative</w:t>
            </w:r>
            <w:r>
              <w:rPr>
                <w:noProof/>
                <w:webHidden/>
              </w:rPr>
              <w:tab/>
            </w:r>
            <w:r>
              <w:rPr>
                <w:noProof/>
                <w:webHidden/>
              </w:rPr>
              <w:fldChar w:fldCharType="begin"/>
            </w:r>
            <w:r>
              <w:rPr>
                <w:noProof/>
                <w:webHidden/>
              </w:rPr>
              <w:instrText xml:space="preserve"> PAGEREF _Toc231831554 \h </w:instrText>
            </w:r>
            <w:r>
              <w:rPr>
                <w:noProof/>
                <w:webHidden/>
              </w:rPr>
            </w:r>
            <w:r>
              <w:rPr>
                <w:noProof/>
                <w:webHidden/>
              </w:rPr>
              <w:fldChar w:fldCharType="separate"/>
            </w:r>
            <w:r>
              <w:rPr>
                <w:noProof/>
                <w:webHidden/>
              </w:rPr>
              <w:t>17</w:t>
            </w:r>
            <w:r>
              <w:rPr>
                <w:noProof/>
                <w:webHidden/>
              </w:rPr>
              <w:fldChar w:fldCharType="end"/>
            </w:r>
          </w:hyperlink>
        </w:p>
        <w:p w14:paraId="42595CF0" w14:textId="1EF2C818" w:rsidR="0045215F" w:rsidRDefault="0045215F">
          <w:pPr>
            <w:pStyle w:val="TOC2"/>
            <w:tabs>
              <w:tab w:val="right" w:leader="dot" w:pos="8778"/>
            </w:tabs>
            <w:rPr>
              <w:rFonts w:asciiTheme="minorHAnsi" w:hAnsiTheme="minorHAnsi"/>
              <w:noProof/>
              <w:color w:val="auto"/>
              <w:kern w:val="2"/>
              <w:sz w:val="24"/>
              <w:szCs w:val="24"/>
              <w:lang w:eastAsia="en-AU"/>
              <w14:ligatures w14:val="standardContextual"/>
            </w:rPr>
          </w:pPr>
          <w:hyperlink w:anchor="_Toc231831555" w:history="1">
            <w:r w:rsidRPr="000D5698">
              <w:rPr>
                <w:rStyle w:val="Hyperlink"/>
                <w:noProof/>
              </w:rPr>
              <w:t>Engaging emotion and imagination</w:t>
            </w:r>
            <w:r>
              <w:rPr>
                <w:noProof/>
                <w:webHidden/>
              </w:rPr>
              <w:tab/>
            </w:r>
            <w:r>
              <w:rPr>
                <w:noProof/>
                <w:webHidden/>
              </w:rPr>
              <w:fldChar w:fldCharType="begin"/>
            </w:r>
            <w:r>
              <w:rPr>
                <w:noProof/>
                <w:webHidden/>
              </w:rPr>
              <w:instrText xml:space="preserve"> PAGEREF _Toc231831555 \h </w:instrText>
            </w:r>
            <w:r>
              <w:rPr>
                <w:noProof/>
                <w:webHidden/>
              </w:rPr>
            </w:r>
            <w:r>
              <w:rPr>
                <w:noProof/>
                <w:webHidden/>
              </w:rPr>
              <w:fldChar w:fldCharType="separate"/>
            </w:r>
            <w:r>
              <w:rPr>
                <w:noProof/>
                <w:webHidden/>
              </w:rPr>
              <w:t>18</w:t>
            </w:r>
            <w:r>
              <w:rPr>
                <w:noProof/>
                <w:webHidden/>
              </w:rPr>
              <w:fldChar w:fldCharType="end"/>
            </w:r>
          </w:hyperlink>
        </w:p>
        <w:p w14:paraId="794F2B31" w14:textId="1EF083EE" w:rsidR="0045215F" w:rsidRDefault="0045215F">
          <w:pPr>
            <w:pStyle w:val="TOC2"/>
            <w:tabs>
              <w:tab w:val="right" w:leader="dot" w:pos="8778"/>
            </w:tabs>
            <w:rPr>
              <w:rFonts w:asciiTheme="minorHAnsi" w:hAnsiTheme="minorHAnsi"/>
              <w:noProof/>
              <w:color w:val="auto"/>
              <w:kern w:val="2"/>
              <w:sz w:val="24"/>
              <w:szCs w:val="24"/>
              <w:lang w:eastAsia="en-AU"/>
              <w14:ligatures w14:val="standardContextual"/>
            </w:rPr>
          </w:pPr>
          <w:hyperlink w:anchor="_Toc231831556" w:history="1">
            <w:r w:rsidRPr="000D5698">
              <w:rPr>
                <w:rStyle w:val="Hyperlink"/>
                <w:noProof/>
              </w:rPr>
              <w:t>Ending with hope and possibility</w:t>
            </w:r>
            <w:r>
              <w:rPr>
                <w:noProof/>
                <w:webHidden/>
              </w:rPr>
              <w:tab/>
            </w:r>
            <w:r>
              <w:rPr>
                <w:noProof/>
                <w:webHidden/>
              </w:rPr>
              <w:fldChar w:fldCharType="begin"/>
            </w:r>
            <w:r>
              <w:rPr>
                <w:noProof/>
                <w:webHidden/>
              </w:rPr>
              <w:instrText xml:space="preserve"> PAGEREF _Toc231831556 \h </w:instrText>
            </w:r>
            <w:r>
              <w:rPr>
                <w:noProof/>
                <w:webHidden/>
              </w:rPr>
            </w:r>
            <w:r>
              <w:rPr>
                <w:noProof/>
                <w:webHidden/>
              </w:rPr>
              <w:fldChar w:fldCharType="separate"/>
            </w:r>
            <w:r>
              <w:rPr>
                <w:noProof/>
                <w:webHidden/>
              </w:rPr>
              <w:t>20</w:t>
            </w:r>
            <w:r>
              <w:rPr>
                <w:noProof/>
                <w:webHidden/>
              </w:rPr>
              <w:fldChar w:fldCharType="end"/>
            </w:r>
          </w:hyperlink>
        </w:p>
        <w:p w14:paraId="6D38E5FE" w14:textId="46939984" w:rsidR="0045215F" w:rsidRDefault="0045215F">
          <w:pPr>
            <w:pStyle w:val="TOC1"/>
            <w:rPr>
              <w:rFonts w:asciiTheme="minorHAnsi" w:hAnsiTheme="minorHAnsi"/>
              <w:b w:val="0"/>
              <w:noProof/>
              <w:color w:val="auto"/>
              <w:kern w:val="2"/>
              <w:sz w:val="24"/>
              <w:szCs w:val="24"/>
              <w:lang w:eastAsia="en-AU"/>
              <w14:ligatures w14:val="standardContextual"/>
            </w:rPr>
          </w:pPr>
          <w:hyperlink w:anchor="_Toc231831557" w:history="1">
            <w:r w:rsidRPr="000D5698">
              <w:rPr>
                <w:rStyle w:val="Hyperlink"/>
                <w:noProof/>
              </w:rPr>
              <w:t>Further reading and resources</w:t>
            </w:r>
            <w:r>
              <w:rPr>
                <w:noProof/>
                <w:webHidden/>
              </w:rPr>
              <w:tab/>
            </w:r>
            <w:r>
              <w:rPr>
                <w:noProof/>
                <w:webHidden/>
              </w:rPr>
              <w:fldChar w:fldCharType="begin"/>
            </w:r>
            <w:r>
              <w:rPr>
                <w:noProof/>
                <w:webHidden/>
              </w:rPr>
              <w:instrText xml:space="preserve"> PAGEREF _Toc231831557 \h </w:instrText>
            </w:r>
            <w:r>
              <w:rPr>
                <w:noProof/>
                <w:webHidden/>
              </w:rPr>
            </w:r>
            <w:r>
              <w:rPr>
                <w:noProof/>
                <w:webHidden/>
              </w:rPr>
              <w:fldChar w:fldCharType="separate"/>
            </w:r>
            <w:r>
              <w:rPr>
                <w:noProof/>
                <w:webHidden/>
              </w:rPr>
              <w:t>22</w:t>
            </w:r>
            <w:r>
              <w:rPr>
                <w:noProof/>
                <w:webHidden/>
              </w:rPr>
              <w:fldChar w:fldCharType="end"/>
            </w:r>
          </w:hyperlink>
        </w:p>
        <w:p w14:paraId="2FD753BE" w14:textId="3ADC3065" w:rsidR="00971ED9" w:rsidRPr="009D1E80" w:rsidRDefault="00953D5B">
          <w:pPr>
            <w:rPr>
              <w:color w:val="auto"/>
            </w:rPr>
          </w:pPr>
          <w:r>
            <w:rPr>
              <w:color w:val="auto"/>
            </w:rPr>
            <w:fldChar w:fldCharType="end"/>
          </w:r>
        </w:p>
      </w:sdtContent>
    </w:sdt>
    <w:p w14:paraId="68093C8A" w14:textId="37DC3817" w:rsidR="003B4E8A" w:rsidRPr="009D1E80" w:rsidRDefault="005B21BB" w:rsidP="00524902">
      <w:pPr>
        <w:pStyle w:val="BodyText"/>
      </w:pPr>
      <w:r w:rsidRPr="009D1E80">
        <w:br w:type="page"/>
      </w:r>
    </w:p>
    <w:p w14:paraId="2C15C48E" w14:textId="77777777" w:rsidR="00CD300F" w:rsidRPr="00CD300F" w:rsidRDefault="00CD300F" w:rsidP="00CD300F">
      <w:pPr>
        <w:pStyle w:val="Heading1"/>
      </w:pPr>
      <w:bookmarkStart w:id="2" w:name="_Toc231831541"/>
      <w:r w:rsidRPr="00CD300F">
        <w:lastRenderedPageBreak/>
        <w:t>Introduction</w:t>
      </w:r>
      <w:bookmarkEnd w:id="2"/>
    </w:p>
    <w:p w14:paraId="5A22556C" w14:textId="77777777" w:rsidR="00CD300F" w:rsidRDefault="00CD300F" w:rsidP="00CD300F">
      <w:pPr>
        <w:pStyle w:val="BodyText"/>
        <w:rPr>
          <w:spacing w:val="-2"/>
        </w:rPr>
      </w:pPr>
      <w:r>
        <w:rPr>
          <w:spacing w:val="1"/>
        </w:rPr>
        <w:t xml:space="preserve">This resource shares insights and tips that were gathered throughout Safe and Equal’s PreventX </w:t>
      </w:r>
      <w:r>
        <w:t>conference, held 24-26 March 2026. PreventX is the largest national gathering of professionals working to prevent family and gender-based violence. The theme for 2026, Stories for Change, explored how stories can be gathered, shaped and shared in ways that are impactful, ethical, community-led, culturally responsive and grounded in lived experience.</w:t>
      </w:r>
    </w:p>
    <w:p w14:paraId="3CC528CB" w14:textId="77777777" w:rsidR="00EC582C" w:rsidRDefault="00CD300F" w:rsidP="00CD300F">
      <w:pPr>
        <w:pStyle w:val="BodyText"/>
      </w:pPr>
      <w:r>
        <w:rPr>
          <w:spacing w:val="-2"/>
        </w:rPr>
        <w:t xml:space="preserve">More than 450 practitioners gathered in Naarm and online to reflect on stories shaping primary prevention </w:t>
      </w:r>
      <w:r>
        <w:t>and to explore how storytelling can support meaningful, sustained change. Safe and Equal has analysed session recordings and participant input throughout the conference to synthesise a high-level summary of insights about storytelling in prevention, along with tips for practitioners to take this work forward.</w:t>
      </w:r>
    </w:p>
    <w:p w14:paraId="512E1875" w14:textId="18C79C55" w:rsidR="00CD300F" w:rsidRPr="00CD300F" w:rsidRDefault="00CD300F" w:rsidP="00CD300F">
      <w:pPr>
        <w:pStyle w:val="Heading1"/>
      </w:pPr>
      <w:bookmarkStart w:id="3" w:name="_Toc231831542"/>
      <w:r w:rsidRPr="00CD300F">
        <w:lastRenderedPageBreak/>
        <w:t>Insights from PreventX 2026</w:t>
      </w:r>
      <w:bookmarkEnd w:id="3"/>
    </w:p>
    <w:p w14:paraId="706D0ECD" w14:textId="77777777" w:rsidR="00CD300F" w:rsidRDefault="00CD300F" w:rsidP="00982B9C">
      <w:pPr>
        <w:pStyle w:val="Heading2"/>
      </w:pPr>
      <w:bookmarkStart w:id="4" w:name="_Toc231831543"/>
      <w:r>
        <w:t>Why stories matter</w:t>
      </w:r>
      <w:bookmarkEnd w:id="4"/>
    </w:p>
    <w:p w14:paraId="22DDC78F" w14:textId="77777777" w:rsidR="00CD300F" w:rsidRDefault="00CD300F" w:rsidP="00CD300F">
      <w:pPr>
        <w:pStyle w:val="BodyText"/>
      </w:pPr>
      <w:r>
        <w:t>In primary prevention, the stories we tell – and how we tell them – can help shift attitudes, relationships and systems.</w:t>
      </w:r>
    </w:p>
    <w:p w14:paraId="313D80CF" w14:textId="582DB140" w:rsidR="00CD300F" w:rsidRDefault="00CD300F" w:rsidP="00CD300F">
      <w:pPr>
        <w:pStyle w:val="Quote"/>
        <w:rPr>
          <w:rStyle w:val="Italic"/>
          <w:i w:val="0"/>
          <w:iCs w:val="0"/>
          <w:spacing w:val="1"/>
        </w:rPr>
      </w:pPr>
      <w:r>
        <w:rPr>
          <w:rStyle w:val="Italic"/>
          <w:i w:val="0"/>
          <w:iCs w:val="0"/>
        </w:rPr>
        <w:t>“Stories shape how we understand the world. They influence our attitudes and behaviours,</w:t>
      </w:r>
      <w:r w:rsidR="009D55F6">
        <w:rPr>
          <w:rStyle w:val="Italic"/>
          <w:i w:val="0"/>
          <w:iCs w:val="0"/>
        </w:rPr>
        <w:t xml:space="preserve"> </w:t>
      </w:r>
      <w:r>
        <w:rPr>
          <w:rStyle w:val="Italic"/>
          <w:i w:val="0"/>
          <w:iCs w:val="0"/>
          <w:spacing w:val="1"/>
        </w:rPr>
        <w:t>and sometimes they help us recognise things we couldn’t quite see before.”</w:t>
      </w:r>
    </w:p>
    <w:p w14:paraId="1F834018" w14:textId="77777777" w:rsidR="00CD300F" w:rsidRDefault="00CD300F" w:rsidP="00982B9C">
      <w:pPr>
        <w:pStyle w:val="Quotesource"/>
      </w:pPr>
      <w:r>
        <w:t>Linden Deathe, The Sexual Assault and Family Violence Centre</w:t>
      </w:r>
    </w:p>
    <w:p w14:paraId="093EA9B8" w14:textId="4EE05AA3" w:rsidR="00CD300F" w:rsidRDefault="00CD300F" w:rsidP="00982B9C">
      <w:pPr>
        <w:pStyle w:val="BodyTextLargeSpaceAbove"/>
        <w:rPr>
          <w:spacing w:val="1"/>
        </w:rPr>
      </w:pPr>
      <w:r>
        <w:t>On the lands of the Wurundjeri Woi Wurrung (where PreventX was held), and across First Nations cultures,</w:t>
      </w:r>
      <w:r w:rsidR="009D55F6">
        <w:t xml:space="preserve"> </w:t>
      </w:r>
      <w:r>
        <w:t xml:space="preserve">storytelling has always been a vital way of carrying knowledge, culture and responsibility across generations. These traditions demonstrate that stories do more than describe the world – they actively shape how we </w:t>
      </w:r>
      <w:r>
        <w:rPr>
          <w:spacing w:val="-1"/>
        </w:rPr>
        <w:t>understand relationships, community and change.</w:t>
      </w:r>
    </w:p>
    <w:p w14:paraId="4401B8E2" w14:textId="18D49ACC" w:rsidR="00CD300F" w:rsidRDefault="00CD300F" w:rsidP="00CD300F">
      <w:pPr>
        <w:pStyle w:val="BodyText"/>
      </w:pPr>
      <w:r>
        <w:t>Acknowledging First Nations storytelling traditions points to the powerful role stories play in shaping values, behaviours and systems. This includes recognising both the strength of</w:t>
      </w:r>
      <w:r w:rsidR="00D4543D">
        <w:t> </w:t>
      </w:r>
      <w:r>
        <w:t xml:space="preserve">these traditions and </w:t>
      </w:r>
      <w:r>
        <w:rPr>
          <w:spacing w:val="-1"/>
        </w:rPr>
        <w:t xml:space="preserve">the ways colonisation has disrupted, devalued and silenced many stories and voices. It also calls on us </w:t>
      </w:r>
      <w:r>
        <w:t>to create space for multiple ways of telling and holding stories, and to reflect on whose knowledge is centred in prevention work on stolen</w:t>
      </w:r>
      <w:r w:rsidR="00D4543D">
        <w:t> </w:t>
      </w:r>
      <w:r>
        <w:t>land.</w:t>
      </w:r>
    </w:p>
    <w:p w14:paraId="111E830E" w14:textId="77777777" w:rsidR="00CD300F" w:rsidRDefault="00CD300F" w:rsidP="00CD300F">
      <w:pPr>
        <w:pStyle w:val="Quote"/>
      </w:pPr>
      <w:r>
        <w:rPr>
          <w:rStyle w:val="Italic"/>
          <w:i w:val="0"/>
          <w:iCs w:val="0"/>
        </w:rPr>
        <w:t xml:space="preserve">“Prevention has been here from the first sunrise, and First Nations women have been weaving </w:t>
      </w:r>
      <w:r>
        <w:rPr>
          <w:rStyle w:val="Italic"/>
          <w:i w:val="0"/>
          <w:iCs w:val="0"/>
          <w:spacing w:val="1"/>
        </w:rPr>
        <w:t xml:space="preserve">social fabrics of safety, respect, inclusion and equity since the first sunrise. And in these </w:t>
      </w:r>
      <w:r>
        <w:rPr>
          <w:rStyle w:val="Italic"/>
          <w:i w:val="0"/>
          <w:iCs w:val="0"/>
        </w:rPr>
        <w:t>fabrics are the teachings held within our stories, songlines and the languages of our Country.”</w:t>
      </w:r>
    </w:p>
    <w:p w14:paraId="0314A92D" w14:textId="77777777" w:rsidR="00EC582C" w:rsidRDefault="00CD300F">
      <w:pPr>
        <w:pStyle w:val="Quotesource"/>
      </w:pPr>
      <w:r>
        <w:t>Kowana Welsh, Proud Dharawal, Gumbaynggirr and Gomeroi woman, Women and Girls Emergency Centre</w:t>
      </w:r>
    </w:p>
    <w:p w14:paraId="18D7991F" w14:textId="77777777" w:rsidR="00EC582C" w:rsidRDefault="00CD300F" w:rsidP="00982B9C">
      <w:pPr>
        <w:pStyle w:val="BodyTextLargeSpaceAbove"/>
      </w:pPr>
      <w:r>
        <w:t>Sharing stories across the prevention workforce is essential to strengthening primary prevention as a connected and visible system of social change. Beyond individual narratives, these stories remind us that we are a part of broader efforts taking place across sectors, settings and communities. They help surface the depth and skills of the work, from engaging communities and shifting norms, to navigating complexity and uncertainty in pursuit of long-term change.</w:t>
      </w:r>
    </w:p>
    <w:p w14:paraId="590D8001" w14:textId="77777777" w:rsidR="00524902" w:rsidRPr="00524902" w:rsidRDefault="00524902" w:rsidP="00524902">
      <w:pPr>
        <w:pStyle w:val="BodyText"/>
        <w:rPr>
          <w:rFonts w:eastAsiaTheme="majorEastAsia"/>
        </w:rPr>
      </w:pPr>
      <w:r w:rsidRPr="00524902">
        <w:br w:type="page"/>
      </w:r>
    </w:p>
    <w:p w14:paraId="4497706E" w14:textId="0635CD31" w:rsidR="00CD300F" w:rsidRDefault="00CD300F" w:rsidP="00982B9C">
      <w:pPr>
        <w:pStyle w:val="Heading2"/>
      </w:pPr>
      <w:bookmarkStart w:id="5" w:name="_Toc231831544"/>
      <w:r>
        <w:lastRenderedPageBreak/>
        <w:t>Why storytelling matters</w:t>
      </w:r>
      <w:bookmarkEnd w:id="5"/>
    </w:p>
    <w:p w14:paraId="57971F45" w14:textId="77777777" w:rsidR="00EC582C" w:rsidRDefault="00CD300F" w:rsidP="00CD300F">
      <w:pPr>
        <w:pStyle w:val="BodyText"/>
      </w:pPr>
      <w:r>
        <w:rPr>
          <w:spacing w:val="1"/>
        </w:rPr>
        <w:t xml:space="preserve">Storytelling is the intentional practice of shaping how stories are gathered, framed and shared. </w:t>
      </w:r>
      <w:r>
        <w:t>Storytelling moves beyond sharing experiences to shaping narratives that influence how people interpret problems and solutions. It is about knowing how to engage and consult, how to distil and craft messages.</w:t>
      </w:r>
    </w:p>
    <w:p w14:paraId="0A753F37" w14:textId="2219EC9E" w:rsidR="00CD300F" w:rsidRDefault="00CD300F" w:rsidP="00CD300F">
      <w:pPr>
        <w:pStyle w:val="Quote"/>
      </w:pPr>
      <w:r>
        <w:rPr>
          <w:rStyle w:val="Italic"/>
          <w:i w:val="0"/>
          <w:iCs w:val="0"/>
          <w:spacing w:val="1"/>
        </w:rPr>
        <w:t>“Storytelling is about how we build narratives and tell stories that convince, mobilise and inspire people for social change … It is how we tell simple stories about complex things in ways that bring people with us.”</w:t>
      </w:r>
    </w:p>
    <w:p w14:paraId="4F06CC37" w14:textId="77777777" w:rsidR="00CD300F" w:rsidRDefault="00CD300F">
      <w:pPr>
        <w:pStyle w:val="Quotesource"/>
      </w:pPr>
      <w:r>
        <w:t>Marina Carman, Safe and Equal</w:t>
      </w:r>
    </w:p>
    <w:p w14:paraId="5FB8D540" w14:textId="77777777" w:rsidR="00EC582C" w:rsidRDefault="00CD300F" w:rsidP="00524902">
      <w:pPr>
        <w:pStyle w:val="BodyTextLargeSpaceAbove"/>
      </w:pPr>
      <w:r>
        <w:t>How stories are told also shapes how problems are understood. Dominant or simplistic narratives often reduce violence to individual behaviour, overlooking the social, cultural and structural conditions that enable it. In doing so, they flatten complexity and shift responsibility away from systems.</w:t>
      </w:r>
    </w:p>
    <w:p w14:paraId="58CE79E0" w14:textId="5B978AE8" w:rsidR="00CD300F" w:rsidRDefault="00CD300F" w:rsidP="00CD300F">
      <w:pPr>
        <w:pStyle w:val="BodyText"/>
      </w:pPr>
      <w:r>
        <w:t>More intentional storytelling challenges this, inviting audiences to reflect more deeply on power, accountability and the conditions that perpetuate harm.</w:t>
      </w:r>
    </w:p>
    <w:p w14:paraId="042661DE" w14:textId="461D5735" w:rsidR="00CD300F" w:rsidRDefault="00CD300F" w:rsidP="00CD300F">
      <w:pPr>
        <w:pStyle w:val="Quote"/>
        <w:rPr>
          <w:rStyle w:val="Italic"/>
          <w:i w:val="0"/>
          <w:iCs w:val="0"/>
        </w:rPr>
      </w:pPr>
      <w:r>
        <w:t>We need to be having yarns, naming how systems are perpetrating violence. I</w:t>
      </w:r>
      <w:r w:rsidR="007B0ED8">
        <w:t> </w:t>
      </w:r>
      <w:r>
        <w:t>think sometimes we tiptoe around the conversations with keeping systems and organisations accountable</w:t>
      </w:r>
      <w:r>
        <w:rPr>
          <w:rStyle w:val="Italic"/>
          <w:i w:val="0"/>
          <w:iCs w:val="0"/>
        </w:rPr>
        <w:t xml:space="preserve"> … </w:t>
      </w:r>
      <w:r>
        <w:t>even our own organisations or governments in particular. It’s important that we’re thinking about ways to invite people to sit in a critically deep reflective process.</w:t>
      </w:r>
      <w:r>
        <w:rPr>
          <w:rStyle w:val="Italic"/>
          <w:i w:val="0"/>
          <w:iCs w:val="0"/>
          <w:spacing w:val="1"/>
        </w:rPr>
        <w:t>”</w:t>
      </w:r>
    </w:p>
    <w:p w14:paraId="4F852CCE" w14:textId="77777777" w:rsidR="00CD300F" w:rsidRDefault="00CD300F">
      <w:pPr>
        <w:pStyle w:val="Quotesource"/>
      </w:pPr>
      <w:r>
        <w:t>Sam Ivancsik, Restoriative Yarns</w:t>
      </w:r>
    </w:p>
    <w:p w14:paraId="4314CCA7" w14:textId="77777777" w:rsidR="00CD300F" w:rsidRDefault="00CD300F" w:rsidP="00524902">
      <w:pPr>
        <w:pStyle w:val="BodyTextLargeSpaceAbove"/>
      </w:pPr>
      <w:r>
        <w:t xml:space="preserve">Storytelling for prevention cannot just be about immediate emotional impact. Stories designed to shock or evoke pity may capture attention, but rarely build lasting understanding and may reinforce stereotypes, </w:t>
      </w:r>
      <w:r>
        <w:rPr>
          <w:spacing w:val="-1"/>
        </w:rPr>
        <w:t>deficit framing or helplessness. Effective storytelling instead supports gradual, sustained shifts in how people think and see their role in change.</w:t>
      </w:r>
    </w:p>
    <w:p w14:paraId="0FFBF923" w14:textId="37ED120D" w:rsidR="00CD300F" w:rsidRDefault="00CD300F" w:rsidP="00CD300F">
      <w:pPr>
        <w:pStyle w:val="Quote"/>
      </w:pPr>
      <w:r>
        <w:rPr>
          <w:rStyle w:val="Italic"/>
          <w:i w:val="0"/>
          <w:iCs w:val="0"/>
          <w:spacing w:val="1"/>
        </w:rPr>
        <w:t>“The change that you see might not always be in the room. It’s always long term.</w:t>
      </w:r>
      <w:r w:rsidR="009D55F6">
        <w:rPr>
          <w:rStyle w:val="Italic"/>
          <w:i w:val="0"/>
          <w:iCs w:val="0"/>
          <w:spacing w:val="1"/>
        </w:rPr>
        <w:t xml:space="preserve"> </w:t>
      </w:r>
      <w:r>
        <w:rPr>
          <w:rStyle w:val="Italic"/>
          <w:i w:val="0"/>
          <w:iCs w:val="0"/>
        </w:rPr>
        <w:t>It always has an influence on people’s lives, and it may show up later down the journey.</w:t>
      </w:r>
      <w:r>
        <w:t>”</w:t>
      </w:r>
    </w:p>
    <w:p w14:paraId="50917EB8" w14:textId="77777777" w:rsidR="00CD300F" w:rsidRDefault="00CD300F">
      <w:pPr>
        <w:pStyle w:val="Quotesource"/>
      </w:pPr>
      <w:r>
        <w:t>Leticia Burton, Djirra</w:t>
      </w:r>
    </w:p>
    <w:p w14:paraId="24DC9139" w14:textId="77777777" w:rsidR="007B0ED8" w:rsidRPr="007B0ED8" w:rsidRDefault="007B0ED8" w:rsidP="007B0ED8">
      <w:pPr>
        <w:pStyle w:val="BodyText"/>
        <w:rPr>
          <w:rFonts w:eastAsiaTheme="majorEastAsia"/>
        </w:rPr>
      </w:pPr>
      <w:r w:rsidRPr="007B0ED8">
        <w:br w:type="page"/>
      </w:r>
    </w:p>
    <w:p w14:paraId="78B72BDC" w14:textId="6EA757B4" w:rsidR="00CD300F" w:rsidRDefault="00CD300F" w:rsidP="00982B9C">
      <w:pPr>
        <w:pStyle w:val="Heading2"/>
      </w:pPr>
      <w:bookmarkStart w:id="6" w:name="_Toc231831545"/>
      <w:r>
        <w:lastRenderedPageBreak/>
        <w:t>Practicing storytelling ethically and intentionally</w:t>
      </w:r>
      <w:bookmarkEnd w:id="6"/>
    </w:p>
    <w:p w14:paraId="4F6BED61" w14:textId="77777777" w:rsidR="00EC582C" w:rsidRDefault="00CD300F" w:rsidP="00CD300F">
      <w:pPr>
        <w:pStyle w:val="BodyText"/>
      </w:pPr>
      <w:r>
        <w:t>Because storytelling shapes meaning, it also carries responsibility. Every story reflects choices about what is included, what is left out, whose voice is centred and what meaning is drawn. Without careful reflection, storytelling can become extractive – taking people’s time, knowledge and experiences without recognising their value or context.</w:t>
      </w:r>
    </w:p>
    <w:p w14:paraId="669FE74C" w14:textId="50D9D277" w:rsidR="00CD300F" w:rsidRDefault="00CD300F" w:rsidP="00CD300F">
      <w:pPr>
        <w:pStyle w:val="Quote"/>
      </w:pPr>
      <w:r>
        <w:rPr>
          <w:rStyle w:val="Italic"/>
          <w:i w:val="0"/>
          <w:iCs w:val="0"/>
        </w:rPr>
        <w:t>“Western ways are also very extractive, they don’t value people’s time and compensate them properly, especially for their … cultural knowledges … We really want to work in cultural ways that embody storytelling, relationships and connection”</w:t>
      </w:r>
    </w:p>
    <w:p w14:paraId="1F794E70" w14:textId="77777777" w:rsidR="00CD300F" w:rsidRDefault="00CD300F">
      <w:pPr>
        <w:pStyle w:val="Quotesource"/>
      </w:pPr>
      <w:r>
        <w:t>Leticia Burton, Djirra</w:t>
      </w:r>
    </w:p>
    <w:p w14:paraId="0BC2F3E2" w14:textId="77777777" w:rsidR="00CD300F" w:rsidRDefault="00CD300F" w:rsidP="00524902">
      <w:pPr>
        <w:pStyle w:val="BodyTextLargeSpaceAbove"/>
      </w:pPr>
      <w:r>
        <w:rPr>
          <w:spacing w:val="-1"/>
        </w:rPr>
        <w:t xml:space="preserve">Ethical storytelling is about creating the conditions for stories to be shared in ways that honour people’s </w:t>
      </w:r>
      <w:r>
        <w:t>agency, complexity and lived experience. It needs to create space for intersectional understanding, recognising how overlapping systems of oppression shape people’s lives and how these complexities must be held, not simplified.</w:t>
      </w:r>
    </w:p>
    <w:p w14:paraId="5112ECBB" w14:textId="63645B6F" w:rsidR="00CD300F" w:rsidRDefault="00CD300F" w:rsidP="00CD300F">
      <w:pPr>
        <w:pStyle w:val="Quote"/>
      </w:pPr>
      <w:r>
        <w:rPr>
          <w:rStyle w:val="Italic"/>
          <w:i w:val="0"/>
          <w:iCs w:val="0"/>
          <w:spacing w:val="1"/>
        </w:rPr>
        <w:t xml:space="preserve">“Young women consistently tell us they … feel spoken about, not spoken with. Their stories appear in headlines around forced marriage, honour, extremism. But when their lives are </w:t>
      </w:r>
      <w:r>
        <w:rPr>
          <w:rStyle w:val="Italic"/>
          <w:i w:val="0"/>
          <w:iCs w:val="0"/>
        </w:rPr>
        <w:t>reduced to these narratives, something important disappears: their agency; the complexity</w:t>
      </w:r>
      <w:r w:rsidR="009D55F6">
        <w:rPr>
          <w:rStyle w:val="Italic"/>
          <w:i w:val="0"/>
          <w:iCs w:val="0"/>
        </w:rPr>
        <w:t xml:space="preserve"> </w:t>
      </w:r>
      <w:r>
        <w:rPr>
          <w:rStyle w:val="Italic"/>
          <w:i w:val="0"/>
          <w:iCs w:val="0"/>
          <w:spacing w:val="1"/>
        </w:rPr>
        <w:t>of their experience disappears … and</w:t>
      </w:r>
      <w:r w:rsidR="007B0ED8">
        <w:rPr>
          <w:rStyle w:val="Italic"/>
          <w:i w:val="0"/>
          <w:iCs w:val="0"/>
          <w:spacing w:val="1"/>
        </w:rPr>
        <w:t> </w:t>
      </w:r>
      <w:r>
        <w:rPr>
          <w:rStyle w:val="Italic"/>
          <w:i w:val="0"/>
          <w:iCs w:val="0"/>
          <w:spacing w:val="1"/>
        </w:rPr>
        <w:t>what remains is often a simplified story.”</w:t>
      </w:r>
    </w:p>
    <w:p w14:paraId="5E10B4A6" w14:textId="77777777" w:rsidR="00CD300F" w:rsidRDefault="00CD300F">
      <w:pPr>
        <w:pStyle w:val="Quotesource"/>
        <w:rPr>
          <w:rStyle w:val="Italic"/>
        </w:rPr>
      </w:pPr>
      <w:r>
        <w:t>Shahad Al-Bidiri, Australian Muslim Women’s Centre for Human Rights</w:t>
      </w:r>
    </w:p>
    <w:p w14:paraId="41EF21AA" w14:textId="5E16FA4E" w:rsidR="00CD300F" w:rsidRDefault="00CD300F" w:rsidP="00524902">
      <w:pPr>
        <w:pStyle w:val="BodyTextLargeSpaceAbove"/>
      </w:pPr>
      <w:r>
        <w:t>Storytelling is not just a communication tool. It shapes how prevention is understood and practiced.</w:t>
      </w:r>
      <w:r w:rsidR="009D55F6">
        <w:t xml:space="preserve"> </w:t>
      </w:r>
      <w:r>
        <w:t>This calls for care in how stories are gathered, framed and shared and attention to</w:t>
      </w:r>
      <w:r w:rsidR="007B0ED8">
        <w:t> </w:t>
      </w:r>
      <w:r>
        <w:t>the impact they</w:t>
      </w:r>
      <w:r w:rsidR="009D55F6">
        <w:t xml:space="preserve"> </w:t>
      </w:r>
      <w:r>
        <w:t>have within communities.</w:t>
      </w:r>
    </w:p>
    <w:p w14:paraId="0DEB5D0A" w14:textId="77777777" w:rsidR="00CD300F" w:rsidRPr="00CD300F" w:rsidRDefault="00CD300F" w:rsidP="00CD300F">
      <w:pPr>
        <w:pStyle w:val="Heading1"/>
      </w:pPr>
      <w:bookmarkStart w:id="7" w:name="_Toc231831546"/>
      <w:r w:rsidRPr="00CD300F">
        <w:lastRenderedPageBreak/>
        <w:t>Tips for storytelling from PreventX 2026</w:t>
      </w:r>
      <w:bookmarkEnd w:id="7"/>
    </w:p>
    <w:p w14:paraId="6402DF10" w14:textId="77777777" w:rsidR="00EC582C" w:rsidRDefault="00CD300F" w:rsidP="00CD300F">
      <w:pPr>
        <w:pStyle w:val="BodyText"/>
      </w:pPr>
      <w:r>
        <w:t>PreventX demonstrated that embedding a storytelling approach means going beyond presenting information. Instead, it uses narrative and experience to create connection, deepen understanding</w:t>
      </w:r>
      <w:r w:rsidR="009D55F6">
        <w:t xml:space="preserve"> </w:t>
      </w:r>
      <w:r>
        <w:t>and build momentum for action.</w:t>
      </w:r>
    </w:p>
    <w:p w14:paraId="1EE773DB" w14:textId="7A7E8D62" w:rsidR="00CD300F" w:rsidRDefault="00CD300F" w:rsidP="00CD300F">
      <w:pPr>
        <w:pStyle w:val="BodyText"/>
      </w:pPr>
      <w:r>
        <w:t>The following tips translate these insights into practical guidance for prevention practitioners.</w:t>
      </w:r>
    </w:p>
    <w:p w14:paraId="30545840" w14:textId="77777777" w:rsidR="00CD300F" w:rsidRDefault="00CD300F" w:rsidP="00982B9C">
      <w:pPr>
        <w:pStyle w:val="Heading2"/>
      </w:pPr>
      <w:bookmarkStart w:id="8" w:name="_Toc231831547"/>
      <w:r>
        <w:t>Ethical and impactful storytelling</w:t>
      </w:r>
      <w:bookmarkEnd w:id="8"/>
    </w:p>
    <w:p w14:paraId="39F086B4" w14:textId="77777777" w:rsidR="00EC582C" w:rsidRPr="00E238D3" w:rsidRDefault="00CD300F" w:rsidP="005B0616">
      <w:pPr>
        <w:pStyle w:val="BodyText13pt"/>
        <w:rPr>
          <w:rStyle w:val="Strong"/>
        </w:rPr>
      </w:pPr>
      <w:r w:rsidRPr="00E238D3">
        <w:rPr>
          <w:rStyle w:val="Strong"/>
        </w:rPr>
        <w:t>Storytelling requires particular skills and capabilities.</w:t>
      </w:r>
    </w:p>
    <w:p w14:paraId="68BE331C" w14:textId="77777777" w:rsidR="00EC582C" w:rsidRDefault="00CD300F" w:rsidP="00CD300F">
      <w:pPr>
        <w:pStyle w:val="BodyText"/>
      </w:pPr>
      <w:r>
        <w:t>Ethical storytelling requires a trauma-informed approach. This means asking thoughtful questions and creating safe, respectful spaces for sharing. It also demands cultural knowledge and sensitivity to support ethical engagement across contexts.</w:t>
      </w:r>
    </w:p>
    <w:p w14:paraId="543BD0D3" w14:textId="5B6C6727" w:rsidR="00CD300F" w:rsidRDefault="00CD300F" w:rsidP="00B7153D">
      <w:pPr>
        <w:pStyle w:val="ListBullet13pt"/>
        <w:spacing w:after="200"/>
      </w:pPr>
      <w:r>
        <w:t xml:space="preserve">Ensure staff are equipped to use a trauma-informed approach in their work and create safe spaces </w:t>
      </w:r>
      <w:r>
        <w:rPr>
          <w:spacing w:val="-1"/>
        </w:rPr>
        <w:t xml:space="preserve">for communities. This should include building their confidence in responding to disclosures and </w:t>
      </w:r>
      <w:r>
        <w:t>managing resistance that may arise from sharing stories.</w:t>
      </w:r>
    </w:p>
    <w:p w14:paraId="15C72232" w14:textId="77777777" w:rsidR="00CD300F" w:rsidRDefault="00CD300F" w:rsidP="00CD300F">
      <w:pPr>
        <w:pStyle w:val="Quote"/>
        <w:rPr>
          <w:rStyle w:val="Italic"/>
          <w:i w:val="0"/>
          <w:iCs w:val="0"/>
        </w:rPr>
      </w:pPr>
      <w:r>
        <w:rPr>
          <w:rStyle w:val="Italic"/>
          <w:i w:val="0"/>
          <w:iCs w:val="0"/>
        </w:rPr>
        <w:t>“I need to know that you are safe as a practitioner … as a service … for me to come to you.”</w:t>
      </w:r>
    </w:p>
    <w:p w14:paraId="13778F17" w14:textId="77777777" w:rsidR="00CD300F" w:rsidRDefault="00CD300F">
      <w:pPr>
        <w:pStyle w:val="Quotesource"/>
      </w:pPr>
      <w:r>
        <w:t>Julia Rovery, Centre for Multicultural Youth</w:t>
      </w:r>
    </w:p>
    <w:p w14:paraId="746C3823" w14:textId="77777777" w:rsidR="007B0ED8" w:rsidRDefault="007B0ED8" w:rsidP="007B0ED8">
      <w:pPr>
        <w:pStyle w:val="BodyText"/>
        <w:rPr>
          <w:rStyle w:val="Italic"/>
          <w:i w:val="0"/>
          <w:iCs w:val="0"/>
        </w:rPr>
      </w:pPr>
    </w:p>
    <w:p w14:paraId="6CB91E4C" w14:textId="5E3558A3" w:rsidR="00CD300F" w:rsidRDefault="00CD300F" w:rsidP="00CD300F">
      <w:pPr>
        <w:pStyle w:val="Quote"/>
        <w:rPr>
          <w:rStyle w:val="Italic"/>
          <w:i w:val="0"/>
          <w:iCs w:val="0"/>
        </w:rPr>
      </w:pPr>
      <w:r>
        <w:rPr>
          <w:rStyle w:val="Italic"/>
          <w:i w:val="0"/>
          <w:iCs w:val="0"/>
        </w:rPr>
        <w:t>“We are holding so much inside privately … and it’s only when you walk into a</w:t>
      </w:r>
      <w:r w:rsidR="007B0ED8">
        <w:rPr>
          <w:rStyle w:val="Italic"/>
          <w:i w:val="0"/>
          <w:iCs w:val="0"/>
        </w:rPr>
        <w:t> </w:t>
      </w:r>
      <w:r>
        <w:rPr>
          <w:rStyle w:val="Italic"/>
          <w:i w:val="0"/>
          <w:iCs w:val="0"/>
        </w:rPr>
        <w:t>space where there is inclusion that you do start saying, ‘this is me’.’”</w:t>
      </w:r>
    </w:p>
    <w:p w14:paraId="14CC4B9D" w14:textId="77777777" w:rsidR="00CD300F" w:rsidRDefault="00CD300F">
      <w:pPr>
        <w:pStyle w:val="Quotesource"/>
      </w:pPr>
      <w:r>
        <w:t>Elise Sampson, cohealth</w:t>
      </w:r>
    </w:p>
    <w:p w14:paraId="7C7D7F34" w14:textId="1D9B8B2E" w:rsidR="00CD300F" w:rsidRDefault="00CD300F" w:rsidP="00B7153D">
      <w:pPr>
        <w:pStyle w:val="ListBullet13pt"/>
        <w:spacing w:before="400" w:after="200"/>
      </w:pPr>
      <w:r>
        <w:t>Invest in sustained support. Embed storytelling within ongoing structures</w:t>
      </w:r>
      <w:r w:rsidR="007B0ED8">
        <w:t> </w:t>
      </w:r>
      <w:r>
        <w:t>such as reflective management, regular check-ins and communities of practice that strengthen practitioner capability and ethical</w:t>
      </w:r>
      <w:r w:rsidR="007B0ED8">
        <w:t> </w:t>
      </w:r>
      <w:r>
        <w:t>decision-making.</w:t>
      </w:r>
    </w:p>
    <w:p w14:paraId="7585DE6E" w14:textId="3439D228" w:rsidR="00CD300F" w:rsidRDefault="00CD300F" w:rsidP="00CD300F">
      <w:pPr>
        <w:pStyle w:val="Quote"/>
        <w:rPr>
          <w:rStyle w:val="Italic"/>
          <w:i w:val="0"/>
          <w:iCs w:val="0"/>
        </w:rPr>
      </w:pPr>
      <w:r>
        <w:rPr>
          <w:rStyle w:val="Italic"/>
          <w:i w:val="0"/>
          <w:iCs w:val="0"/>
        </w:rPr>
        <w:t>“The impact we achieve is not incidental, it is a result of highly intentional and</w:t>
      </w:r>
      <w:r w:rsidR="007B0ED8">
        <w:rPr>
          <w:rStyle w:val="Italic"/>
          <w:i w:val="0"/>
          <w:iCs w:val="0"/>
        </w:rPr>
        <w:t> </w:t>
      </w:r>
      <w:r>
        <w:rPr>
          <w:rStyle w:val="Italic"/>
          <w:i w:val="0"/>
          <w:iCs w:val="0"/>
        </w:rPr>
        <w:t>sustained approach to workforce development … [our] commitment is reinforced through ongoing consistent support … which really fosters connection, learning and professional growth … long term impact depends on</w:t>
      </w:r>
      <w:r w:rsidR="007B0ED8">
        <w:rPr>
          <w:rStyle w:val="Italic"/>
          <w:i w:val="0"/>
          <w:iCs w:val="0"/>
        </w:rPr>
        <w:t> </w:t>
      </w:r>
      <w:r>
        <w:rPr>
          <w:rStyle w:val="Italic"/>
          <w:i w:val="0"/>
          <w:iCs w:val="0"/>
        </w:rPr>
        <w:t>a</w:t>
      </w:r>
      <w:r w:rsidR="007B0ED8">
        <w:rPr>
          <w:rStyle w:val="Italic"/>
          <w:i w:val="0"/>
          <w:iCs w:val="0"/>
        </w:rPr>
        <w:t> </w:t>
      </w:r>
      <w:r>
        <w:rPr>
          <w:rStyle w:val="Italic"/>
          <w:i w:val="0"/>
          <w:iCs w:val="0"/>
        </w:rPr>
        <w:t>well-resourced, respected and recognised bilingual workforce.”</w:t>
      </w:r>
    </w:p>
    <w:p w14:paraId="2BB31B92" w14:textId="77777777" w:rsidR="00CD300F" w:rsidRDefault="00CD300F">
      <w:pPr>
        <w:pStyle w:val="Quotesource"/>
      </w:pPr>
      <w:r>
        <w:t>Andrea Shepherd, Multicultural Centre for Women’s Health</w:t>
      </w:r>
    </w:p>
    <w:p w14:paraId="11358263" w14:textId="77777777" w:rsidR="00CD300F" w:rsidRDefault="00CD300F" w:rsidP="00B7153D">
      <w:pPr>
        <w:pStyle w:val="ListBullet13pt"/>
        <w:spacing w:before="400" w:after="200"/>
      </w:pPr>
      <w:r>
        <w:lastRenderedPageBreak/>
        <w:t>Recognise and resource lived and community expertise as an essential component of the evidence base for practice, valuing community knowledge and leadership.</w:t>
      </w:r>
    </w:p>
    <w:p w14:paraId="4CD7DB58" w14:textId="1A5140C2" w:rsidR="00CD300F" w:rsidRDefault="00CD300F" w:rsidP="00CD300F">
      <w:pPr>
        <w:pStyle w:val="Quote"/>
        <w:rPr>
          <w:rStyle w:val="Italic"/>
          <w:i w:val="0"/>
          <w:iCs w:val="0"/>
        </w:rPr>
      </w:pPr>
      <w:r>
        <w:rPr>
          <w:rStyle w:val="Italic"/>
          <w:i w:val="0"/>
          <w:iCs w:val="0"/>
        </w:rPr>
        <w:t>“We have the knowledge. We are the experts. And we should be recognised for</w:t>
      </w:r>
      <w:r w:rsidR="007B0ED8">
        <w:rPr>
          <w:rStyle w:val="Italic"/>
          <w:i w:val="0"/>
          <w:iCs w:val="0"/>
        </w:rPr>
        <w:t> </w:t>
      </w:r>
      <w:r>
        <w:rPr>
          <w:rStyle w:val="Italic"/>
          <w:i w:val="0"/>
          <w:iCs w:val="0"/>
        </w:rPr>
        <w:t>that work.”</w:t>
      </w:r>
    </w:p>
    <w:p w14:paraId="10068E79" w14:textId="77777777" w:rsidR="00CD300F" w:rsidRDefault="00CD300F">
      <w:pPr>
        <w:pStyle w:val="Quotesource"/>
      </w:pPr>
      <w:r>
        <w:t>Starlady, Zoe Belle Gender Collective</w:t>
      </w:r>
    </w:p>
    <w:p w14:paraId="669460B7" w14:textId="77777777" w:rsidR="00CD300F" w:rsidRDefault="00CD300F" w:rsidP="00982B9C">
      <w:pPr>
        <w:pStyle w:val="Heading2"/>
      </w:pPr>
      <w:bookmarkStart w:id="9" w:name="_Toc231831548"/>
      <w:r>
        <w:t>Power, consent and agency</w:t>
      </w:r>
      <w:bookmarkEnd w:id="9"/>
    </w:p>
    <w:p w14:paraId="3025D331" w14:textId="77777777" w:rsidR="00EC582C" w:rsidRPr="00E238D3" w:rsidRDefault="00CD300F" w:rsidP="005B0616">
      <w:pPr>
        <w:pStyle w:val="BodyText13pt"/>
        <w:rPr>
          <w:rStyle w:val="Strong"/>
        </w:rPr>
      </w:pPr>
      <w:r w:rsidRPr="00E238D3">
        <w:rPr>
          <w:rStyle w:val="Strong"/>
        </w:rPr>
        <w:t>Power sits at the centre of all storytelling processes.</w:t>
      </w:r>
    </w:p>
    <w:p w14:paraId="2D29B3AA" w14:textId="14F198EF" w:rsidR="00CD300F" w:rsidRDefault="00CD300F" w:rsidP="00CD300F">
      <w:pPr>
        <w:pStyle w:val="BodyText"/>
      </w:pPr>
      <w:r>
        <w:t>Critical reflection on power, agency and consent throughout the storytelling process is</w:t>
      </w:r>
      <w:r w:rsidR="007B0ED8">
        <w:t> </w:t>
      </w:r>
      <w:r>
        <w:t>central.</w:t>
      </w:r>
    </w:p>
    <w:p w14:paraId="15CDF930" w14:textId="66A5E2BA" w:rsidR="00EC582C" w:rsidRDefault="00CD300F" w:rsidP="00524902">
      <w:pPr>
        <w:pStyle w:val="ListBullet13pt"/>
      </w:pPr>
      <w:r>
        <w:t>Create conditions for consent, choice and care. Ensure that consent is</w:t>
      </w:r>
      <w:r w:rsidR="007B0ED8">
        <w:t> </w:t>
      </w:r>
      <w:r>
        <w:t>not a one-off transaction or a signed form; it must be an ongoing, relational process.</w:t>
      </w:r>
    </w:p>
    <w:p w14:paraId="5CE8EB01" w14:textId="320AC2BC" w:rsidR="00EC582C" w:rsidRDefault="00CD300F" w:rsidP="00524902">
      <w:pPr>
        <w:pStyle w:val="ListBullet13pt"/>
      </w:pPr>
      <w:r>
        <w:t>Be clear about how stories will be used, where they will be shared and</w:t>
      </w:r>
      <w:r w:rsidR="007B0ED8">
        <w:t> </w:t>
      </w:r>
      <w:r>
        <w:t>for how long, ensuring no harm is caused if the storyteller alters or</w:t>
      </w:r>
      <w:r w:rsidR="007B0ED8">
        <w:t> </w:t>
      </w:r>
      <w:r>
        <w:t>withdraws their story.</w:t>
      </w:r>
    </w:p>
    <w:p w14:paraId="16FB8F26" w14:textId="19DD6142" w:rsidR="00CD300F" w:rsidRDefault="00CD300F" w:rsidP="00524902">
      <w:pPr>
        <w:pStyle w:val="ListBullet13pt"/>
      </w:pPr>
      <w:r>
        <w:t>Be clear about purpose, boundaries and potential impacts, ensuring storytelling processes are voluntary, paced and responsive to participants’ needs.</w:t>
      </w:r>
    </w:p>
    <w:p w14:paraId="4BAF6013" w14:textId="09C30DCE" w:rsidR="00CD300F" w:rsidRDefault="00CD300F" w:rsidP="00B7153D">
      <w:pPr>
        <w:pStyle w:val="ListBullet13pt"/>
        <w:spacing w:after="200"/>
      </w:pPr>
      <w:r>
        <w:t>Continuously reflect on your role, power and positioning. Reflect on</w:t>
      </w:r>
      <w:r w:rsidR="007B0ED8">
        <w:t> </w:t>
      </w:r>
      <w:r>
        <w:t>whether we are the right people to tell these stories, under what conditions and for what purpose.</w:t>
      </w:r>
    </w:p>
    <w:p w14:paraId="22058661" w14:textId="4E6B5857" w:rsidR="00CD300F" w:rsidRDefault="00CD300F" w:rsidP="00CD300F">
      <w:pPr>
        <w:pStyle w:val="Quote"/>
        <w:rPr>
          <w:rStyle w:val="Italic"/>
          <w:i w:val="0"/>
          <w:iCs w:val="0"/>
        </w:rPr>
      </w:pPr>
      <w:r>
        <w:rPr>
          <w:rStyle w:val="Italic"/>
          <w:i w:val="0"/>
          <w:iCs w:val="0"/>
        </w:rPr>
        <w:t>“People can be asked very personal information … such as their phone number, or where they live … without those asking offering the same level of</w:t>
      </w:r>
      <w:r w:rsidR="007B0ED8">
        <w:rPr>
          <w:rStyle w:val="Italic"/>
          <w:i w:val="0"/>
          <w:iCs w:val="0"/>
        </w:rPr>
        <w:t> </w:t>
      </w:r>
      <w:r>
        <w:rPr>
          <w:rStyle w:val="Italic"/>
          <w:i w:val="0"/>
          <w:iCs w:val="0"/>
        </w:rPr>
        <w:t>openness themselves.”</w:t>
      </w:r>
    </w:p>
    <w:p w14:paraId="49010A09" w14:textId="77777777" w:rsidR="00CD300F" w:rsidRDefault="00CD300F">
      <w:pPr>
        <w:pStyle w:val="Quotesource"/>
      </w:pPr>
      <w:r>
        <w:t>Tilly Mahoney, Women’s Health In the North</w:t>
      </w:r>
    </w:p>
    <w:p w14:paraId="47EACA18" w14:textId="77777777" w:rsidR="00CD300F" w:rsidRDefault="00CD300F" w:rsidP="00B7153D">
      <w:pPr>
        <w:pStyle w:val="BodyTextLargeSpaceAbove"/>
      </w:pPr>
      <w:r>
        <w:rPr>
          <w:spacing w:val="-1"/>
        </w:rPr>
        <w:t xml:space="preserve">Ethical storytelling prioritises the agency of storytellers, challenging narratives that position organisations </w:t>
      </w:r>
      <w:r>
        <w:t>as the agents of change and individuals as passive recipients. It also centres the wellbeing of the storyteller above audience interest or desired outcomes.</w:t>
      </w:r>
    </w:p>
    <w:p w14:paraId="1557D7DC" w14:textId="444C8389" w:rsidR="00CD300F" w:rsidRDefault="00CD300F" w:rsidP="00524902">
      <w:pPr>
        <w:pStyle w:val="ListBullet13pt"/>
      </w:pPr>
      <w:r>
        <w:t>Be accountable to the people behind the stories. Stay connected beyond</w:t>
      </w:r>
      <w:r w:rsidR="007B0ED8">
        <w:t> </w:t>
      </w:r>
      <w:r>
        <w:t>the moment</w:t>
      </w:r>
      <w:r w:rsidR="009D55F6">
        <w:t xml:space="preserve"> </w:t>
      </w:r>
      <w:r>
        <w:t>of sharing – check in and seek feedback.</w:t>
      </w:r>
    </w:p>
    <w:p w14:paraId="6600BDEE" w14:textId="77777777" w:rsidR="00CD300F" w:rsidRDefault="00CD300F" w:rsidP="00B7153D">
      <w:pPr>
        <w:pStyle w:val="ListBullet13pt"/>
        <w:spacing w:after="200"/>
      </w:pPr>
      <w:r>
        <w:lastRenderedPageBreak/>
        <w:t>Authentic and resonant storytelling is grounded in community ownership and leadership.</w:t>
      </w:r>
    </w:p>
    <w:p w14:paraId="45833757" w14:textId="5BD29024" w:rsidR="00CD300F" w:rsidRDefault="00CD300F" w:rsidP="00CD300F">
      <w:pPr>
        <w:pStyle w:val="Quote"/>
        <w:rPr>
          <w:rStyle w:val="Italic"/>
          <w:i w:val="0"/>
          <w:iCs w:val="0"/>
        </w:rPr>
      </w:pPr>
      <w:r>
        <w:rPr>
          <w:rStyle w:val="Italic"/>
          <w:i w:val="0"/>
          <w:iCs w:val="0"/>
          <w:spacing w:val="-1"/>
        </w:rPr>
        <w:t>“Storytelling, it’s a political act, right? When you choose to share something with someone …</w:t>
      </w:r>
      <w:r w:rsidR="009D55F6">
        <w:rPr>
          <w:rStyle w:val="Italic"/>
          <w:i w:val="0"/>
          <w:iCs w:val="0"/>
          <w:spacing w:val="-1"/>
        </w:rPr>
        <w:t xml:space="preserve"> </w:t>
      </w:r>
      <w:r>
        <w:rPr>
          <w:rStyle w:val="Italic"/>
          <w:i w:val="0"/>
          <w:iCs w:val="0"/>
        </w:rPr>
        <w:t>i</w:t>
      </w:r>
      <w:r>
        <w:rPr>
          <w:rStyle w:val="Italic"/>
          <w:i w:val="0"/>
          <w:iCs w:val="0"/>
          <w:spacing w:val="1"/>
        </w:rPr>
        <w:t>t’s an act of you connecting. And that connection builds trust. You’re receiving some form</w:t>
      </w:r>
      <w:r w:rsidR="009D55F6">
        <w:rPr>
          <w:rStyle w:val="Italic"/>
          <w:i w:val="0"/>
          <w:iCs w:val="0"/>
          <w:spacing w:val="1"/>
        </w:rPr>
        <w:t xml:space="preserve"> </w:t>
      </w:r>
      <w:r>
        <w:rPr>
          <w:rStyle w:val="Italic"/>
          <w:i w:val="0"/>
          <w:iCs w:val="0"/>
          <w:spacing w:val="1"/>
        </w:rPr>
        <w:t xml:space="preserve">of knowledge … I constantly ask myself: who is sharing the story? Who is being allowed to </w:t>
      </w:r>
      <w:r>
        <w:rPr>
          <w:rStyle w:val="Italic"/>
          <w:i w:val="0"/>
          <w:iCs w:val="0"/>
        </w:rPr>
        <w:t>share the story? Whose perspective is this story being told from? Who is receiving it and</w:t>
      </w:r>
      <w:r w:rsidR="009D55F6">
        <w:rPr>
          <w:rStyle w:val="Italic"/>
          <w:i w:val="0"/>
          <w:iCs w:val="0"/>
        </w:rPr>
        <w:t xml:space="preserve"> </w:t>
      </w:r>
      <w:r>
        <w:rPr>
          <w:rStyle w:val="Italic"/>
          <w:i w:val="0"/>
          <w:iCs w:val="0"/>
        </w:rPr>
        <w:t>how is it being used?”</w:t>
      </w:r>
    </w:p>
    <w:p w14:paraId="55EEE350" w14:textId="77777777" w:rsidR="00CD300F" w:rsidRDefault="00CD300F">
      <w:pPr>
        <w:pStyle w:val="Quotesource"/>
      </w:pPr>
      <w:r>
        <w:t>Michelle Reddy, Pacific Feminist Fund</w:t>
      </w:r>
    </w:p>
    <w:p w14:paraId="489364AE" w14:textId="77777777" w:rsidR="00CD300F" w:rsidRDefault="00CD300F" w:rsidP="00982B9C">
      <w:pPr>
        <w:pStyle w:val="Heading2"/>
      </w:pPr>
      <w:bookmarkStart w:id="10" w:name="_Toc231831549"/>
      <w:r>
        <w:t>Stories for systems change</w:t>
      </w:r>
      <w:bookmarkEnd w:id="10"/>
    </w:p>
    <w:p w14:paraId="1CD3810B" w14:textId="77777777" w:rsidR="00EC582C" w:rsidRPr="00E238D3" w:rsidRDefault="00CD300F" w:rsidP="005B0616">
      <w:pPr>
        <w:pStyle w:val="BodyText13pt"/>
        <w:rPr>
          <w:rStyle w:val="Strong"/>
        </w:rPr>
      </w:pPr>
      <w:r w:rsidRPr="00E238D3">
        <w:rPr>
          <w:rStyle w:val="Strong"/>
        </w:rPr>
        <w:t>Stories are a powerful tool for understanding, challenging and reshaping systems.</w:t>
      </w:r>
    </w:p>
    <w:p w14:paraId="1B876736" w14:textId="77777777" w:rsidR="00EC582C" w:rsidRDefault="00CD300F" w:rsidP="00CD300F">
      <w:pPr>
        <w:pStyle w:val="BodyText"/>
      </w:pPr>
      <w:r>
        <w:t>Stories play different roles in systems change, helping us understand what is happening, imagine what could be different and reflect on what has shifted over time.</w:t>
      </w:r>
    </w:p>
    <w:p w14:paraId="49EE76C1" w14:textId="790A4F0C" w:rsidR="00CD300F" w:rsidRDefault="00CD300F" w:rsidP="00B7153D">
      <w:pPr>
        <w:pStyle w:val="ListBullet13pt"/>
        <w:spacing w:after="200"/>
      </w:pPr>
      <w:r>
        <w:t>Connect personal experiences to broader social and structural conditions. Rather than isolating stories as singular experiences, locate them within the social patterns and structures that shape them. Open space for storytelling to move beyond individual narratives and toward challenging the systems that make such resilience necessary.</w:t>
      </w:r>
    </w:p>
    <w:p w14:paraId="5C4E9976" w14:textId="7AF47A93" w:rsidR="00CD300F" w:rsidRDefault="00CD300F" w:rsidP="00CD300F">
      <w:pPr>
        <w:pStyle w:val="Quote"/>
        <w:rPr>
          <w:rStyle w:val="Italic"/>
          <w:i w:val="0"/>
          <w:iCs w:val="0"/>
        </w:rPr>
      </w:pPr>
      <w:r>
        <w:rPr>
          <w:rStyle w:val="Italic"/>
          <w:i w:val="0"/>
          <w:iCs w:val="0"/>
          <w:spacing w:val="1"/>
        </w:rPr>
        <w:t>“When I say we need to centre survivors in primary prevention, it is because our lived experience illustrates that the task is not only to respond to the most visible ruptures,</w:t>
      </w:r>
      <w:r w:rsidR="009D55F6">
        <w:rPr>
          <w:rStyle w:val="Italic"/>
          <w:i w:val="0"/>
          <w:iCs w:val="0"/>
          <w:spacing w:val="1"/>
        </w:rPr>
        <w:t xml:space="preserve"> </w:t>
      </w:r>
      <w:r>
        <w:rPr>
          <w:rStyle w:val="Italic"/>
          <w:i w:val="0"/>
          <w:iCs w:val="0"/>
          <w:spacing w:val="1"/>
        </w:rPr>
        <w:t>nor only to promote equality, but to recognise and to interrupt the everyday intrusions</w:t>
      </w:r>
      <w:r w:rsidR="009D55F6">
        <w:rPr>
          <w:rStyle w:val="Italic"/>
          <w:i w:val="0"/>
          <w:iCs w:val="0"/>
          <w:spacing w:val="1"/>
        </w:rPr>
        <w:t xml:space="preserve"> </w:t>
      </w:r>
      <w:r>
        <w:rPr>
          <w:rStyle w:val="Italic"/>
          <w:i w:val="0"/>
          <w:iCs w:val="0"/>
          <w:spacing w:val="1"/>
        </w:rPr>
        <w:t>that sit between the two.”</w:t>
      </w:r>
    </w:p>
    <w:p w14:paraId="4E622B6B" w14:textId="77777777" w:rsidR="00CD300F" w:rsidRDefault="00CD300F">
      <w:pPr>
        <w:pStyle w:val="Quotesource"/>
      </w:pPr>
      <w:r>
        <w:t>Professor Anastasia Powell</w:t>
      </w:r>
    </w:p>
    <w:p w14:paraId="79765635" w14:textId="77777777" w:rsidR="00EC582C" w:rsidRDefault="00CD300F" w:rsidP="00B7153D">
      <w:pPr>
        <w:pStyle w:val="ListBullet13pt"/>
        <w:spacing w:before="400" w:after="200"/>
      </w:pPr>
      <w:r>
        <w:t>Model compassionate accountability by challenging harmful norms and systems in ways that</w:t>
      </w:r>
      <w:r w:rsidR="009D55F6">
        <w:t xml:space="preserve"> </w:t>
      </w:r>
      <w:r>
        <w:t>are clear and firm, while actively centring empathy, understanding and respect.</w:t>
      </w:r>
    </w:p>
    <w:p w14:paraId="582D32FA" w14:textId="348F532B" w:rsidR="00CD300F" w:rsidRDefault="00CD300F" w:rsidP="00CD300F">
      <w:pPr>
        <w:pStyle w:val="Quote"/>
        <w:rPr>
          <w:rStyle w:val="Italic"/>
          <w:i w:val="0"/>
          <w:iCs w:val="0"/>
        </w:rPr>
      </w:pPr>
      <w:r>
        <w:rPr>
          <w:rStyle w:val="Italic"/>
          <w:i w:val="0"/>
          <w:iCs w:val="0"/>
        </w:rPr>
        <w:t>“It is our job to promote a vision of the future where we challenge these systems of harm.</w:t>
      </w:r>
      <w:r w:rsidR="009D55F6">
        <w:rPr>
          <w:rStyle w:val="Italic"/>
          <w:i w:val="0"/>
          <w:iCs w:val="0"/>
        </w:rPr>
        <w:t xml:space="preserve"> </w:t>
      </w:r>
      <w:r>
        <w:rPr>
          <w:rStyle w:val="Italic"/>
          <w:i w:val="0"/>
          <w:iCs w:val="0"/>
        </w:rPr>
        <w:t>Yes, we need to hold people and systems to account, but we also need to be doing that</w:t>
      </w:r>
      <w:r w:rsidR="009D55F6">
        <w:rPr>
          <w:rStyle w:val="Italic"/>
          <w:i w:val="0"/>
          <w:iCs w:val="0"/>
        </w:rPr>
        <w:t xml:space="preserve"> </w:t>
      </w:r>
      <w:r>
        <w:rPr>
          <w:rStyle w:val="Italic"/>
          <w:i w:val="0"/>
          <w:iCs w:val="0"/>
        </w:rPr>
        <w:t>with empathy and compassion.”</w:t>
      </w:r>
    </w:p>
    <w:p w14:paraId="59098D3E" w14:textId="77777777" w:rsidR="00CD300F" w:rsidRDefault="00CD300F">
      <w:pPr>
        <w:pStyle w:val="Quotesource"/>
      </w:pPr>
      <w:r>
        <w:t>Starlady, Zoe Belle Gender Collective</w:t>
      </w:r>
    </w:p>
    <w:p w14:paraId="5E7C56FE" w14:textId="2C9274E4" w:rsidR="00CD300F" w:rsidRDefault="00CD300F" w:rsidP="005A0143">
      <w:pPr>
        <w:pStyle w:val="ListBullet13pt"/>
        <w:keepNext/>
        <w:spacing w:before="400" w:after="200"/>
      </w:pPr>
      <w:r>
        <w:lastRenderedPageBreak/>
        <w:t>Make visible how policies, norms, histories and shared social justice movements help shift</w:t>
      </w:r>
      <w:r w:rsidR="009D55F6">
        <w:t xml:space="preserve"> </w:t>
      </w:r>
      <w:r>
        <w:t>change over time.</w:t>
      </w:r>
    </w:p>
    <w:p w14:paraId="63223573" w14:textId="72757FD8" w:rsidR="00CD300F" w:rsidRDefault="00CD300F" w:rsidP="00CD300F">
      <w:pPr>
        <w:pStyle w:val="Quote"/>
        <w:rPr>
          <w:rStyle w:val="Italic"/>
          <w:i w:val="0"/>
          <w:iCs w:val="0"/>
        </w:rPr>
      </w:pPr>
      <w:r>
        <w:rPr>
          <w:rStyle w:val="Italic"/>
          <w:i w:val="0"/>
          <w:iCs w:val="0"/>
        </w:rPr>
        <w:t>“It feels like meeting them where they’re at becomes the most important thing, and allowing people to be homophobic, transphobic, misogynistic or racist seems to be a starting point.</w:t>
      </w:r>
      <w:r w:rsidR="009D55F6">
        <w:rPr>
          <w:rStyle w:val="Italic"/>
          <w:i w:val="0"/>
          <w:iCs w:val="0"/>
        </w:rPr>
        <w:t xml:space="preserve"> </w:t>
      </w:r>
      <w:r>
        <w:rPr>
          <w:rStyle w:val="Italic"/>
          <w:i w:val="0"/>
          <w:iCs w:val="0"/>
        </w:rPr>
        <w:t>I think we can be braver in demanding that this is</w:t>
      </w:r>
      <w:r w:rsidR="005A0143">
        <w:rPr>
          <w:rStyle w:val="Italic"/>
          <w:i w:val="0"/>
          <w:iCs w:val="0"/>
        </w:rPr>
        <w:t> </w:t>
      </w:r>
      <w:r>
        <w:rPr>
          <w:rStyle w:val="Italic"/>
          <w:i w:val="0"/>
          <w:iCs w:val="0"/>
        </w:rPr>
        <w:t>unacceptable.”</w:t>
      </w:r>
    </w:p>
    <w:p w14:paraId="32695B30" w14:textId="77777777" w:rsidR="00CD300F" w:rsidRDefault="00CD300F">
      <w:pPr>
        <w:pStyle w:val="Quotesource"/>
        <w:rPr>
          <w:rStyle w:val="Italic"/>
        </w:rPr>
      </w:pPr>
      <w:r>
        <w:t>Steve Roberts, Monash University</w:t>
      </w:r>
    </w:p>
    <w:p w14:paraId="74AD98D0" w14:textId="77777777" w:rsidR="00EC582C" w:rsidRDefault="00CD300F" w:rsidP="00B7153D">
      <w:pPr>
        <w:pStyle w:val="ListBullet13pt"/>
        <w:spacing w:before="400" w:after="200"/>
      </w:pPr>
      <w:r>
        <w:t>Think about how stories can transform your advocacy messages and help build a shared vision</w:t>
      </w:r>
      <w:r w:rsidR="009D55F6">
        <w:t xml:space="preserve"> </w:t>
      </w:r>
      <w:r>
        <w:t>for the future by amplifying voices.</w:t>
      </w:r>
    </w:p>
    <w:p w14:paraId="2C257043" w14:textId="4BD63B4B" w:rsidR="00CD300F" w:rsidRDefault="00CD300F" w:rsidP="00CD300F">
      <w:pPr>
        <w:pStyle w:val="Quote"/>
        <w:rPr>
          <w:rStyle w:val="Italic"/>
          <w:i w:val="0"/>
          <w:iCs w:val="0"/>
        </w:rPr>
      </w:pPr>
      <w:r>
        <w:rPr>
          <w:rStyle w:val="Italic"/>
          <w:i w:val="0"/>
          <w:iCs w:val="0"/>
        </w:rPr>
        <w:t xml:space="preserve">“A lot of the ways that we … shift the dynamic is by placing movements first, and also being really clear about our role. In the area of gender-based violence, you’re one piece of a story – one sector of a story. Your work connects with other sectors and it’s your collective work that </w:t>
      </w:r>
      <w:r>
        <w:rPr>
          <w:rStyle w:val="Italic"/>
          <w:i w:val="0"/>
          <w:iCs w:val="0"/>
          <w:spacing w:val="1"/>
        </w:rPr>
        <w:t>drives the movement. The moment that you forget that you are part of another story,</w:t>
      </w:r>
      <w:r w:rsidR="009D55F6">
        <w:rPr>
          <w:rStyle w:val="Italic"/>
          <w:i w:val="0"/>
          <w:iCs w:val="0"/>
          <w:spacing w:val="1"/>
        </w:rPr>
        <w:t xml:space="preserve"> </w:t>
      </w:r>
      <w:r>
        <w:rPr>
          <w:rStyle w:val="Italic"/>
          <w:i w:val="0"/>
          <w:iCs w:val="0"/>
        </w:rPr>
        <w:t>it becomes harder for you to shift collectively.”</w:t>
      </w:r>
    </w:p>
    <w:p w14:paraId="3350790E" w14:textId="77777777" w:rsidR="00CD300F" w:rsidRDefault="00CD300F">
      <w:pPr>
        <w:pStyle w:val="Quotesource"/>
      </w:pPr>
      <w:r>
        <w:t>Michelle Reddy, Pacific Feminist Fund</w:t>
      </w:r>
    </w:p>
    <w:p w14:paraId="3140E933" w14:textId="77777777" w:rsidR="00CD300F" w:rsidRDefault="00CD300F" w:rsidP="00B7153D">
      <w:pPr>
        <w:pStyle w:val="BodyTextLargeSpaceAbove"/>
      </w:pPr>
      <w:r>
        <w:t>Stories for systems change need to reflect how change happens in practice, bringing visibility while capturing the incremental, complex and evolving nature of prevention work.</w:t>
      </w:r>
    </w:p>
    <w:p w14:paraId="223F1E93" w14:textId="14295A34" w:rsidR="00CD300F" w:rsidRDefault="00CD300F" w:rsidP="00524902">
      <w:pPr>
        <w:pStyle w:val="ListBullet13pt"/>
      </w:pPr>
      <w:r>
        <w:t>Focus on tracing how change unfolds over time, what has shifted, what</w:t>
      </w:r>
      <w:r w:rsidR="005A0143">
        <w:t> </w:t>
      </w:r>
      <w:r>
        <w:t>remains uncertain,</w:t>
      </w:r>
      <w:r w:rsidR="009D55F6">
        <w:t xml:space="preserve"> </w:t>
      </w:r>
      <w:r>
        <w:t>and what possibilities are still emerging.</w:t>
      </w:r>
    </w:p>
    <w:p w14:paraId="6A84A718" w14:textId="7F2FEC0C" w:rsidR="00CD300F" w:rsidRDefault="00CD300F" w:rsidP="00524902">
      <w:pPr>
        <w:pStyle w:val="ListBullet13pt"/>
      </w:pPr>
      <w:r>
        <w:t>Highlight key moments of decision, action or impact, even when they are</w:t>
      </w:r>
      <w:r w:rsidR="005A0143">
        <w:t> </w:t>
      </w:r>
      <w:r>
        <w:t>small or ongoing.</w:t>
      </w:r>
    </w:p>
    <w:p w14:paraId="7E0B3EAC" w14:textId="77777777" w:rsidR="00CD300F" w:rsidRDefault="00CD300F" w:rsidP="00982B9C">
      <w:pPr>
        <w:pStyle w:val="Heading2"/>
      </w:pPr>
      <w:bookmarkStart w:id="11" w:name="_Toc231831550"/>
      <w:r>
        <w:t>Story listening: listening for understanding</w:t>
      </w:r>
      <w:bookmarkEnd w:id="11"/>
    </w:p>
    <w:p w14:paraId="10704F76" w14:textId="77777777" w:rsidR="00CD300F" w:rsidRPr="00E238D3" w:rsidRDefault="00CD300F" w:rsidP="005B0616">
      <w:pPr>
        <w:pStyle w:val="BodyText13pt"/>
        <w:rPr>
          <w:rStyle w:val="Strong"/>
        </w:rPr>
      </w:pPr>
      <w:r w:rsidRPr="00E238D3">
        <w:rPr>
          <w:rStyle w:val="Strong"/>
        </w:rPr>
        <w:t>Storytelling cannot happen without deep, intentional listening.</w:t>
      </w:r>
    </w:p>
    <w:p w14:paraId="3FA528D3" w14:textId="6C7BF234" w:rsidR="00CD300F" w:rsidRDefault="00CD300F" w:rsidP="00CD300F">
      <w:pPr>
        <w:pStyle w:val="BodyText"/>
      </w:pPr>
      <w:r>
        <w:t>This form of listening recognises that stories contain meaning, tension and contradiction.</w:t>
      </w:r>
      <w:r w:rsidR="009D55F6">
        <w:t xml:space="preserve"> </w:t>
      </w:r>
      <w:r>
        <w:t>Through intentional listening we can better understand and communicate complexity instead of</w:t>
      </w:r>
      <w:r w:rsidR="009D55F6">
        <w:t xml:space="preserve"> </w:t>
      </w:r>
      <w:r>
        <w:rPr>
          <w:spacing w:val="-1"/>
        </w:rPr>
        <w:t xml:space="preserve">trying to simplify it. Listening must be an active and generative practice. This enables people to bring </w:t>
      </w:r>
      <w:r>
        <w:t>their experience to their work, name what matters to them and shape the meaning of their stories.</w:t>
      </w:r>
    </w:p>
    <w:p w14:paraId="3E1C0104" w14:textId="4D8C6C76" w:rsidR="00CD300F" w:rsidRDefault="00CD300F" w:rsidP="00524902">
      <w:pPr>
        <w:pStyle w:val="ListBullet13pt"/>
      </w:pPr>
      <w:r>
        <w:t>Listen to understand: listen with curiosity, humility and care, rather</w:t>
      </w:r>
      <w:r w:rsidR="005A0143">
        <w:t> </w:t>
      </w:r>
      <w:r>
        <w:t>than</w:t>
      </w:r>
      <w:r w:rsidR="005A0143">
        <w:t> </w:t>
      </w:r>
      <w:r>
        <w:t>listening to respond,</w:t>
      </w:r>
      <w:r w:rsidR="009D55F6">
        <w:t xml:space="preserve"> </w:t>
      </w:r>
      <w:r>
        <w:t>judge or extract messages.</w:t>
      </w:r>
    </w:p>
    <w:p w14:paraId="741933D3" w14:textId="321F5D4A" w:rsidR="00D4543D" w:rsidRPr="00D4543D" w:rsidRDefault="00D4543D" w:rsidP="00D4543D">
      <w:pPr>
        <w:pStyle w:val="PictureInline"/>
      </w:pPr>
      <w:r>
        <w:rPr>
          <w:noProof/>
        </w:rPr>
        <w:lastRenderedPageBreak/>
        <w:drawing>
          <wp:inline distT="0" distB="0" distL="0" distR="0" wp14:anchorId="784AA32B" wp14:editId="4068CA92">
            <wp:extent cx="5580380" cy="2673985"/>
            <wp:effectExtent l="0" t="0" r="1270" b="0"/>
            <wp:docPr id="1006627493" name="Picture 5" descr="Photo: Refer to caption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27493" name="Picture 5" descr="Photo: Refer to caption that follows"/>
                    <pic:cNvPicPr/>
                  </pic:nvPicPr>
                  <pic:blipFill>
                    <a:blip r:embed="rId15"/>
                    <a:stretch>
                      <a:fillRect/>
                    </a:stretch>
                  </pic:blipFill>
                  <pic:spPr>
                    <a:xfrm>
                      <a:off x="0" y="0"/>
                      <a:ext cx="5580380" cy="2673985"/>
                    </a:xfrm>
                    <a:prstGeom prst="rect">
                      <a:avLst/>
                    </a:prstGeom>
                  </pic:spPr>
                </pic:pic>
              </a:graphicData>
            </a:graphic>
          </wp:inline>
        </w:drawing>
      </w:r>
    </w:p>
    <w:p w14:paraId="535FD28A" w14:textId="6D41103F" w:rsidR="00CD300F" w:rsidRDefault="00CD300F" w:rsidP="00CD300F">
      <w:pPr>
        <w:pStyle w:val="Caption"/>
      </w:pPr>
      <w:r>
        <w:t xml:space="preserve">Image 1: </w:t>
      </w:r>
      <w:r w:rsidRPr="00D4543D">
        <w:rPr>
          <w:b w:val="0"/>
          <w:bCs w:val="0"/>
        </w:rPr>
        <w:t>story cards from Melbourne Playback Theatre handed out during PreventX.</w:t>
      </w:r>
    </w:p>
    <w:p w14:paraId="540BDF7B" w14:textId="77777777" w:rsidR="00CD300F" w:rsidRDefault="00CD300F" w:rsidP="00CD300F">
      <w:pPr>
        <w:pStyle w:val="Quote"/>
        <w:rPr>
          <w:rStyle w:val="Italic"/>
          <w:i w:val="0"/>
          <w:iCs w:val="0"/>
        </w:rPr>
      </w:pPr>
      <w:r>
        <w:rPr>
          <w:rStyle w:val="Italic"/>
          <w:i w:val="0"/>
          <w:iCs w:val="0"/>
        </w:rPr>
        <w:t>“Are you really listening or are you thinking about the story that you were hoping to be told?”</w:t>
      </w:r>
    </w:p>
    <w:p w14:paraId="66894B25" w14:textId="77777777" w:rsidR="00CD300F" w:rsidRDefault="00CD300F">
      <w:pPr>
        <w:pStyle w:val="Quotesource"/>
      </w:pPr>
      <w:r>
        <w:t>Dr Léna Molnar, Women with Disabilities Victoria</w:t>
      </w:r>
    </w:p>
    <w:p w14:paraId="3C14C600" w14:textId="77777777" w:rsidR="00CD300F" w:rsidRDefault="00CD300F" w:rsidP="00B7153D">
      <w:pPr>
        <w:pStyle w:val="ListBullet13pt"/>
        <w:spacing w:before="400" w:after="200"/>
      </w:pPr>
      <w:r>
        <w:t>Practice holding space without interrupting, fixing or redirecting.</w:t>
      </w:r>
    </w:p>
    <w:p w14:paraId="03FCB5A3" w14:textId="77777777" w:rsidR="00CD300F" w:rsidRDefault="00CD300F" w:rsidP="00CD300F">
      <w:pPr>
        <w:pStyle w:val="Quote"/>
        <w:rPr>
          <w:rStyle w:val="Italic"/>
          <w:i w:val="0"/>
          <w:iCs w:val="0"/>
        </w:rPr>
      </w:pPr>
      <w:r>
        <w:rPr>
          <w:rStyle w:val="Italic"/>
          <w:i w:val="0"/>
          <w:iCs w:val="0"/>
        </w:rPr>
        <w:t>“When we talk about trust, emotional safety and really listening, it’s about creating spaces where people feel respected and heard. Trust doesn’t happen overnight. It’s built over time through consistency, understanding and cultural respect.”</w:t>
      </w:r>
    </w:p>
    <w:p w14:paraId="10D0D435" w14:textId="77777777" w:rsidR="00CD300F" w:rsidRDefault="00CD300F">
      <w:pPr>
        <w:pStyle w:val="Quotesource"/>
      </w:pPr>
      <w:r>
        <w:t>Mikaelewa Amberber, Settlement Services International</w:t>
      </w:r>
    </w:p>
    <w:p w14:paraId="3669AC41" w14:textId="430B7F5D" w:rsidR="00CD300F" w:rsidRDefault="00CD300F" w:rsidP="00B7153D">
      <w:pPr>
        <w:pStyle w:val="ListBullet13pt"/>
        <w:spacing w:before="400" w:after="200"/>
      </w:pPr>
      <w:r>
        <w:t>Listen critically for intent: notice not just what is being said, but why it is being raised.</w:t>
      </w:r>
      <w:r w:rsidR="009D55F6">
        <w:t xml:space="preserve"> </w:t>
      </w:r>
      <w:r>
        <w:t>Be alert to when issues are used to introduce or reinforce harmful narratives and be</w:t>
      </w:r>
      <w:r w:rsidR="009D55F6">
        <w:t xml:space="preserve"> </w:t>
      </w:r>
      <w:r>
        <w:t>prepared to question and challenge this.</w:t>
      </w:r>
    </w:p>
    <w:p w14:paraId="0F01F988" w14:textId="77777777" w:rsidR="00CD300F" w:rsidRDefault="00CD300F" w:rsidP="00CD300F">
      <w:pPr>
        <w:pStyle w:val="Quote"/>
        <w:rPr>
          <w:rStyle w:val="Italic"/>
          <w:i w:val="0"/>
          <w:iCs w:val="0"/>
        </w:rPr>
      </w:pPr>
      <w:r>
        <w:rPr>
          <w:rStyle w:val="Italic"/>
          <w:i w:val="0"/>
          <w:iCs w:val="0"/>
        </w:rPr>
        <w:t>“When you’re working with people around gender and sports, we should find out why they are interested? Do they have a history of genuinely caring about safety and fairness for women in sport, or LGBTIQA+ inclusion? Or are they just jumping on sport, and using it to put their other story in and promote ideas about gender essentialism that ultimately hurt us all?”</w:t>
      </w:r>
    </w:p>
    <w:p w14:paraId="59CE878F" w14:textId="77777777" w:rsidR="00CD300F" w:rsidRDefault="00CD300F">
      <w:pPr>
        <w:pStyle w:val="Quotesource"/>
      </w:pPr>
      <w:r>
        <w:t>Belinda O’Connor, Rainbow Health Australia</w:t>
      </w:r>
    </w:p>
    <w:p w14:paraId="633358C8" w14:textId="77777777" w:rsidR="00CD300F" w:rsidRDefault="00CD300F" w:rsidP="00982B9C">
      <w:pPr>
        <w:pStyle w:val="Heading2"/>
      </w:pPr>
      <w:bookmarkStart w:id="12" w:name="_Toc231831551"/>
      <w:r>
        <w:lastRenderedPageBreak/>
        <w:t>From extraction to relationships</w:t>
      </w:r>
      <w:bookmarkEnd w:id="12"/>
    </w:p>
    <w:p w14:paraId="373E7AD0" w14:textId="77777777" w:rsidR="00EC582C" w:rsidRPr="00E238D3" w:rsidRDefault="00CD300F" w:rsidP="005B0616">
      <w:pPr>
        <w:pStyle w:val="BodyText13pt"/>
        <w:rPr>
          <w:rStyle w:val="Strong"/>
        </w:rPr>
      </w:pPr>
      <w:r w:rsidRPr="00E238D3">
        <w:rPr>
          <w:rStyle w:val="Strong"/>
        </w:rPr>
        <w:t>Storytelling in prevention practice must move away from extraction and toward relationship, trust and care.</w:t>
      </w:r>
    </w:p>
    <w:p w14:paraId="09C3F2E9" w14:textId="77777777" w:rsidR="00EC582C" w:rsidRDefault="00CD300F" w:rsidP="00CD300F">
      <w:pPr>
        <w:pStyle w:val="BodyText"/>
      </w:pPr>
      <w:r>
        <w:t>Shifting away from extraction means valuing process as much as product.</w:t>
      </w:r>
    </w:p>
    <w:p w14:paraId="1B32B9C5" w14:textId="72FA5CB8" w:rsidR="00CD300F" w:rsidRDefault="00CD300F" w:rsidP="00524902">
      <w:pPr>
        <w:pStyle w:val="ListBullet13pt"/>
      </w:pPr>
      <w:r>
        <w:t>Prioritise relationships: invest time in building trust and connection first, recognising that</w:t>
      </w:r>
      <w:r w:rsidR="009D55F6">
        <w:t xml:space="preserve"> </w:t>
      </w:r>
      <w:r>
        <w:t>meaningful storytelling emerges from relationships, not transactions.</w:t>
      </w:r>
    </w:p>
    <w:p w14:paraId="040D7923" w14:textId="77777777" w:rsidR="00CD300F" w:rsidRDefault="00CD300F" w:rsidP="00CD300F">
      <w:pPr>
        <w:pStyle w:val="Quote"/>
      </w:pPr>
      <w:r>
        <w:rPr>
          <w:rStyle w:val="Italic"/>
          <w:i w:val="0"/>
          <w:iCs w:val="0"/>
        </w:rPr>
        <w:t>“Connection builds trust, trust creates safety, and safety makes prevention possible.”</w:t>
      </w:r>
    </w:p>
    <w:p w14:paraId="13ECDA88" w14:textId="77777777" w:rsidR="00CD300F" w:rsidRDefault="00CD300F">
      <w:pPr>
        <w:pStyle w:val="Quotesource"/>
      </w:pPr>
      <w:r>
        <w:t>Agnes Kyriakou, PRONIA</w:t>
      </w:r>
    </w:p>
    <w:p w14:paraId="00884A55" w14:textId="4D09D43C" w:rsidR="00CD300F" w:rsidRDefault="00CD300F" w:rsidP="00B7153D">
      <w:pPr>
        <w:pStyle w:val="ListBullet13pt"/>
        <w:spacing w:before="400" w:after="200"/>
      </w:pPr>
      <w:r>
        <w:t>Slow the process down if needed: allow stories to unfold over time, valuing care, consent</w:t>
      </w:r>
      <w:r w:rsidR="009D55F6">
        <w:t xml:space="preserve"> </w:t>
      </w:r>
      <w:r>
        <w:t>and readiness over speed or completeness.</w:t>
      </w:r>
    </w:p>
    <w:p w14:paraId="079857D4" w14:textId="1D812820" w:rsidR="00CD300F" w:rsidRDefault="00CD300F" w:rsidP="00CD300F">
      <w:pPr>
        <w:pStyle w:val="Quote"/>
      </w:pPr>
      <w:r>
        <w:rPr>
          <w:rStyle w:val="Italic"/>
          <w:i w:val="0"/>
          <w:iCs w:val="0"/>
          <w:spacing w:val="1"/>
        </w:rPr>
        <w:t>“Prevention is about changing attitudes and norms and it cannot start with a lecture.</w:t>
      </w:r>
      <w:r w:rsidR="009D55F6">
        <w:rPr>
          <w:rStyle w:val="Italic"/>
          <w:i w:val="0"/>
          <w:iCs w:val="0"/>
          <w:spacing w:val="1"/>
        </w:rPr>
        <w:t xml:space="preserve"> </w:t>
      </w:r>
      <w:r>
        <w:rPr>
          <w:rStyle w:val="Italic"/>
          <w:i w:val="0"/>
          <w:iCs w:val="0"/>
          <w:spacing w:val="1"/>
        </w:rPr>
        <w:t>It has to start with relationships, and that requires us to slow down our process.</w:t>
      </w:r>
      <w:r>
        <w:t>”</w:t>
      </w:r>
    </w:p>
    <w:p w14:paraId="7A6E154A" w14:textId="77777777" w:rsidR="00CD300F" w:rsidRDefault="00CD300F">
      <w:pPr>
        <w:pStyle w:val="Quotesource"/>
      </w:pPr>
      <w:r>
        <w:t>Julie Raciti, Springvale Rise Primary School</w:t>
      </w:r>
    </w:p>
    <w:p w14:paraId="6C33A2D7" w14:textId="29944F97" w:rsidR="00CD300F" w:rsidRDefault="00CD300F" w:rsidP="00B7153D">
      <w:pPr>
        <w:pStyle w:val="ListBullet13pt"/>
        <w:spacing w:before="400"/>
      </w:pPr>
      <w:r>
        <w:t>Practise reciprocity, not extraction:</w:t>
      </w:r>
      <w:r w:rsidR="009D55F6">
        <w:t xml:space="preserve"> </w:t>
      </w:r>
      <w:r>
        <w:t>be clear about what is being asked and</w:t>
      </w:r>
      <w:r w:rsidR="009D55F6">
        <w:t xml:space="preserve"> </w:t>
      </w:r>
      <w:r>
        <w:t>what is offered in return.</w:t>
      </w:r>
    </w:p>
    <w:p w14:paraId="13FB0A5E" w14:textId="4CB5BC53" w:rsidR="00CD300F" w:rsidRDefault="00CD300F" w:rsidP="00524902">
      <w:pPr>
        <w:pStyle w:val="ListBullet13pt"/>
      </w:pPr>
      <w:r>
        <w:t>Create conditions where safety can grow: actively foster environments where trust</w:t>
      </w:r>
      <w:r w:rsidR="009D55F6">
        <w:t xml:space="preserve"> </w:t>
      </w:r>
      <w:r>
        <w:t>can build over time.</w:t>
      </w:r>
    </w:p>
    <w:p w14:paraId="20C98028" w14:textId="77777777" w:rsidR="00CD300F" w:rsidRDefault="00CD300F" w:rsidP="00524902">
      <w:pPr>
        <w:pStyle w:val="ListBullet13pt"/>
      </w:pPr>
      <w:r>
        <w:t xml:space="preserve">We must be aware of the labour involved in storytelling. In some situations, creating space to amplify voices is essential, but we also need to avoid overburdening practitioners or communities by asking them to repeatedly share their experiences. </w:t>
      </w:r>
      <w:r>
        <w:rPr>
          <w:spacing w:val="-1"/>
        </w:rPr>
        <w:t xml:space="preserve">Strong, trusting relationships should guide </w:t>
      </w:r>
      <w:r>
        <w:t>how we approach this balance.</w:t>
      </w:r>
    </w:p>
    <w:p w14:paraId="666D1C25" w14:textId="137FA3E3" w:rsidR="00D4543D" w:rsidRDefault="00D4543D" w:rsidP="00D4543D">
      <w:pPr>
        <w:pStyle w:val="PictureInline"/>
      </w:pPr>
      <w:r>
        <w:rPr>
          <w:noProof/>
        </w:rPr>
        <w:lastRenderedPageBreak/>
        <w:drawing>
          <wp:inline distT="0" distB="0" distL="0" distR="0" wp14:anchorId="22BEEA26" wp14:editId="40BECE1A">
            <wp:extent cx="2987040" cy="4315968"/>
            <wp:effectExtent l="0" t="0" r="3810" b="8890"/>
            <wp:docPr id="1884756271" name="Picture 6" descr="Photo: Refer to caption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56271" name="Picture 6" descr="Photo: Refer to caption that follows"/>
                    <pic:cNvPicPr/>
                  </pic:nvPicPr>
                  <pic:blipFill>
                    <a:blip r:embed="rId16"/>
                    <a:stretch>
                      <a:fillRect/>
                    </a:stretch>
                  </pic:blipFill>
                  <pic:spPr>
                    <a:xfrm>
                      <a:off x="0" y="0"/>
                      <a:ext cx="2987040" cy="4315968"/>
                    </a:xfrm>
                    <a:prstGeom prst="rect">
                      <a:avLst/>
                    </a:prstGeom>
                  </pic:spPr>
                </pic:pic>
              </a:graphicData>
            </a:graphic>
          </wp:inline>
        </w:drawing>
      </w:r>
    </w:p>
    <w:p w14:paraId="6D46475C" w14:textId="32118D79" w:rsidR="00CD300F" w:rsidRDefault="00CD300F" w:rsidP="00CD300F">
      <w:pPr>
        <w:pStyle w:val="Caption"/>
      </w:pPr>
      <w:r>
        <w:rPr>
          <w:spacing w:val="-3"/>
        </w:rPr>
        <w:t xml:space="preserve">Image 2: </w:t>
      </w:r>
      <w:r w:rsidRPr="00D4543D">
        <w:rPr>
          <w:b w:val="0"/>
          <w:bCs w:val="0"/>
          <w:spacing w:val="-3"/>
        </w:rPr>
        <w:t>a card that describes one of the eight principles</w:t>
      </w:r>
      <w:r w:rsidRPr="00D4543D">
        <w:rPr>
          <w:b w:val="0"/>
          <w:bCs w:val="0"/>
          <w:spacing w:val="-2"/>
        </w:rPr>
        <w:t xml:space="preserve"> </w:t>
      </w:r>
      <w:r w:rsidRPr="00D4543D">
        <w:rPr>
          <w:b w:val="0"/>
          <w:bCs w:val="0"/>
        </w:rPr>
        <w:t>that grounds Kowa Collaboration’s 2WUMEL framework as shared during the PreventX Workshop series.</w:t>
      </w:r>
    </w:p>
    <w:p w14:paraId="12BF2D5C" w14:textId="77777777" w:rsidR="00CD300F" w:rsidRDefault="00CD300F" w:rsidP="00982B9C">
      <w:pPr>
        <w:pStyle w:val="Heading2"/>
      </w:pPr>
      <w:bookmarkStart w:id="13" w:name="_Toc231831552"/>
      <w:r>
        <w:t>Framing a story</w:t>
      </w:r>
      <w:bookmarkEnd w:id="13"/>
    </w:p>
    <w:p w14:paraId="716B86E0" w14:textId="77777777" w:rsidR="00EC582C" w:rsidRPr="00E238D3" w:rsidRDefault="00CD300F" w:rsidP="005B0616">
      <w:pPr>
        <w:pStyle w:val="BodyText13pt"/>
        <w:rPr>
          <w:rStyle w:val="Strong"/>
        </w:rPr>
      </w:pPr>
      <w:r w:rsidRPr="00E238D3">
        <w:rPr>
          <w:rStyle w:val="Strong"/>
        </w:rPr>
        <w:t>How a story is framed shapes how people understand, connect with and respond</w:t>
      </w:r>
      <w:r w:rsidR="009D55F6" w:rsidRPr="00E238D3">
        <w:rPr>
          <w:rStyle w:val="Strong"/>
        </w:rPr>
        <w:t xml:space="preserve"> </w:t>
      </w:r>
      <w:r w:rsidRPr="00E238D3">
        <w:rPr>
          <w:rStyle w:val="Strong"/>
        </w:rPr>
        <w:t>to prevention work.</w:t>
      </w:r>
    </w:p>
    <w:p w14:paraId="4DF961FF" w14:textId="77777777" w:rsidR="00EC582C" w:rsidRDefault="00CD300F" w:rsidP="00CD300F">
      <w:pPr>
        <w:pStyle w:val="BodyText"/>
      </w:pPr>
      <w:r>
        <w:t>Effective storytelling is often grounded in moments drawn from lived experience.</w:t>
      </w:r>
    </w:p>
    <w:p w14:paraId="30928565" w14:textId="45223FE1" w:rsidR="00CD300F" w:rsidRDefault="00CD300F" w:rsidP="00524902">
      <w:pPr>
        <w:pStyle w:val="ListBullet13pt"/>
        <w:rPr>
          <w:rStyle w:val="Italic"/>
          <w:sz w:val="17"/>
          <w:szCs w:val="17"/>
        </w:rPr>
      </w:pPr>
      <w:r>
        <w:t>Centre lived experience: ensure it informs project planning and design, not just the stories</w:t>
      </w:r>
      <w:r w:rsidR="009D55F6">
        <w:t xml:space="preserve"> </w:t>
      </w:r>
      <w:r>
        <w:t>that are shared.</w:t>
      </w:r>
    </w:p>
    <w:p w14:paraId="00144DD6" w14:textId="4732D205" w:rsidR="00CD300F" w:rsidRDefault="00CD300F" w:rsidP="00CD300F">
      <w:pPr>
        <w:pStyle w:val="Quote"/>
        <w:rPr>
          <w:rStyle w:val="Italic"/>
          <w:i w:val="0"/>
          <w:iCs w:val="0"/>
        </w:rPr>
      </w:pPr>
      <w:r>
        <w:rPr>
          <w:rStyle w:val="Italic"/>
          <w:i w:val="0"/>
          <w:iCs w:val="0"/>
        </w:rPr>
        <w:t>“You would have all have noticed when you walked in a little card on your</w:t>
      </w:r>
      <w:r w:rsidR="005A0143">
        <w:rPr>
          <w:rStyle w:val="Italic"/>
          <w:i w:val="0"/>
          <w:iCs w:val="0"/>
        </w:rPr>
        <w:t> </w:t>
      </w:r>
      <w:r>
        <w:rPr>
          <w:rStyle w:val="Italic"/>
          <w:i w:val="0"/>
          <w:iCs w:val="0"/>
        </w:rPr>
        <w:t>seat.</w:t>
      </w:r>
      <w:r w:rsidR="005A0143">
        <w:rPr>
          <w:rStyle w:val="Italic"/>
          <w:i w:val="0"/>
          <w:iCs w:val="0"/>
        </w:rPr>
        <w:t> </w:t>
      </w:r>
      <w:r>
        <w:rPr>
          <w:rStyle w:val="Italic"/>
          <w:i w:val="0"/>
          <w:iCs w:val="0"/>
        </w:rPr>
        <w:t xml:space="preserve">These are </w:t>
      </w:r>
      <w:r>
        <w:rPr>
          <w:rStyle w:val="Italic"/>
          <w:i w:val="0"/>
          <w:iCs w:val="0"/>
          <w:spacing w:val="-2"/>
        </w:rPr>
        <w:t>solidarity cards made by our lived experience groups. We</w:t>
      </w:r>
      <w:r w:rsidR="005A0143">
        <w:rPr>
          <w:rStyle w:val="Italic"/>
          <w:i w:val="0"/>
          <w:iCs w:val="0"/>
          <w:spacing w:val="-2"/>
        </w:rPr>
        <w:t> </w:t>
      </w:r>
      <w:r>
        <w:rPr>
          <w:rStyle w:val="Italic"/>
          <w:i w:val="0"/>
          <w:iCs w:val="0"/>
          <w:spacing w:val="-2"/>
        </w:rPr>
        <w:t xml:space="preserve">wanted to create space for victim </w:t>
      </w:r>
      <w:r>
        <w:rPr>
          <w:rStyle w:val="Italic"/>
          <w:i w:val="0"/>
          <w:iCs w:val="0"/>
          <w:spacing w:val="-1"/>
        </w:rPr>
        <w:t xml:space="preserve">survivors who’d gone on that journey with us. It’s something we use to connect, and a really </w:t>
      </w:r>
      <w:r>
        <w:rPr>
          <w:rStyle w:val="Italic"/>
          <w:i w:val="0"/>
          <w:iCs w:val="0"/>
        </w:rPr>
        <w:t>nice conversation starter when we do</w:t>
      </w:r>
      <w:r w:rsidR="005A0143">
        <w:rPr>
          <w:rStyle w:val="Italic"/>
          <w:i w:val="0"/>
          <w:iCs w:val="0"/>
        </w:rPr>
        <w:t> </w:t>
      </w:r>
      <w:r>
        <w:rPr>
          <w:rStyle w:val="Italic"/>
          <w:i w:val="0"/>
          <w:iCs w:val="0"/>
        </w:rPr>
        <w:t>outreach in the community.”</w:t>
      </w:r>
    </w:p>
    <w:p w14:paraId="25FAAB90" w14:textId="77777777" w:rsidR="00CD300F" w:rsidRDefault="00CD300F">
      <w:pPr>
        <w:pStyle w:val="Quotesource"/>
      </w:pPr>
      <w:r>
        <w:t>Dr Clare Shamier, Centre for Non-Violence</w:t>
      </w:r>
    </w:p>
    <w:p w14:paraId="3ED56C1B" w14:textId="597EC4B7" w:rsidR="00D4543D" w:rsidRDefault="00D4543D" w:rsidP="00D4543D">
      <w:pPr>
        <w:pStyle w:val="PictureInline"/>
      </w:pPr>
      <w:r>
        <w:rPr>
          <w:noProof/>
        </w:rPr>
        <w:lastRenderedPageBreak/>
        <w:drawing>
          <wp:inline distT="0" distB="0" distL="0" distR="0" wp14:anchorId="6F4D7F56" wp14:editId="4942BC4E">
            <wp:extent cx="5580380" cy="2430145"/>
            <wp:effectExtent l="0" t="0" r="1270" b="8255"/>
            <wp:docPr id="621162040" name="Picture 7" descr="Photo: Refer to caption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62040" name="Picture 7" descr="Photo: Refer to caption that follows"/>
                    <pic:cNvPicPr/>
                  </pic:nvPicPr>
                  <pic:blipFill>
                    <a:blip r:embed="rId17"/>
                    <a:stretch>
                      <a:fillRect/>
                    </a:stretch>
                  </pic:blipFill>
                  <pic:spPr>
                    <a:xfrm>
                      <a:off x="0" y="0"/>
                      <a:ext cx="5580380" cy="2430145"/>
                    </a:xfrm>
                    <a:prstGeom prst="rect">
                      <a:avLst/>
                    </a:prstGeom>
                  </pic:spPr>
                </pic:pic>
              </a:graphicData>
            </a:graphic>
          </wp:inline>
        </w:drawing>
      </w:r>
    </w:p>
    <w:p w14:paraId="1C947C39" w14:textId="16C280D7" w:rsidR="00CD300F" w:rsidRDefault="00CD300F" w:rsidP="00CD300F">
      <w:pPr>
        <w:pStyle w:val="Caption"/>
      </w:pPr>
      <w:r>
        <w:t xml:space="preserve">Image 3: </w:t>
      </w:r>
      <w:r w:rsidRPr="00D4543D">
        <w:rPr>
          <w:b w:val="0"/>
          <w:bCs w:val="0"/>
        </w:rPr>
        <w:t>photo of cards containing messages from victim survivors of violence provided on chairs for participants</w:t>
      </w:r>
      <w:r w:rsidR="009D55F6" w:rsidRPr="00D4543D">
        <w:rPr>
          <w:b w:val="0"/>
          <w:bCs w:val="0"/>
        </w:rPr>
        <w:t xml:space="preserve"> </w:t>
      </w:r>
      <w:r w:rsidRPr="00D4543D">
        <w:rPr>
          <w:b w:val="0"/>
          <w:bCs w:val="0"/>
        </w:rPr>
        <w:t>in a PreventX session.</w:t>
      </w:r>
    </w:p>
    <w:p w14:paraId="2DA7D8AB" w14:textId="2A806A70" w:rsidR="00CD300F" w:rsidRDefault="00CD300F" w:rsidP="00524902">
      <w:pPr>
        <w:pStyle w:val="ListBullet13pt"/>
      </w:pPr>
      <w:r>
        <w:t>Start with a specific moment, person or place to help establish meaning and connection,</w:t>
      </w:r>
      <w:r w:rsidR="009D55F6">
        <w:t xml:space="preserve"> </w:t>
      </w:r>
      <w:r>
        <w:t>before moving into the broader context, challenges or actions that follow.</w:t>
      </w:r>
    </w:p>
    <w:p w14:paraId="1B2FEFA4" w14:textId="1AE144EE" w:rsidR="00CD300F" w:rsidRDefault="00CD300F" w:rsidP="00B7153D">
      <w:pPr>
        <w:pStyle w:val="ListBullet13pt"/>
        <w:spacing w:after="200"/>
      </w:pPr>
      <w:r>
        <w:t>Be deliberate about what is centred. Consider whose voices, experiences and perspectives</w:t>
      </w:r>
      <w:r w:rsidR="009D55F6">
        <w:t xml:space="preserve"> </w:t>
      </w:r>
      <w:r>
        <w:t>are foregrounded and what this signals about power and priority.</w:t>
      </w:r>
    </w:p>
    <w:p w14:paraId="1909200D" w14:textId="08B35DE1" w:rsidR="00CD300F" w:rsidRDefault="00CD300F" w:rsidP="00CD300F">
      <w:pPr>
        <w:pStyle w:val="Quote"/>
      </w:pPr>
      <w:r>
        <w:rPr>
          <w:rStyle w:val="Italic"/>
          <w:i w:val="0"/>
          <w:iCs w:val="0"/>
          <w:spacing w:val="1"/>
        </w:rPr>
        <w:t>“I think the beauty of telling stories of positive and healthy masculinity is</w:t>
      </w:r>
      <w:r w:rsidR="005A0143">
        <w:rPr>
          <w:rStyle w:val="Italic"/>
          <w:i w:val="0"/>
          <w:iCs w:val="0"/>
          <w:spacing w:val="1"/>
        </w:rPr>
        <w:t> </w:t>
      </w:r>
      <w:r>
        <w:rPr>
          <w:rStyle w:val="Italic"/>
          <w:i w:val="0"/>
          <w:iCs w:val="0"/>
          <w:spacing w:val="1"/>
        </w:rPr>
        <w:t>in</w:t>
      </w:r>
      <w:r w:rsidR="005A0143">
        <w:rPr>
          <w:rStyle w:val="Italic"/>
          <w:i w:val="0"/>
          <w:iCs w:val="0"/>
          <w:spacing w:val="1"/>
        </w:rPr>
        <w:t> </w:t>
      </w:r>
      <w:r>
        <w:rPr>
          <w:rStyle w:val="Italic"/>
          <w:i w:val="0"/>
          <w:iCs w:val="0"/>
          <w:spacing w:val="1"/>
        </w:rPr>
        <w:t>the</w:t>
      </w:r>
      <w:r w:rsidR="005A0143">
        <w:rPr>
          <w:rStyle w:val="Italic"/>
          <w:i w:val="0"/>
          <w:iCs w:val="0"/>
          <w:spacing w:val="1"/>
        </w:rPr>
        <w:t> </w:t>
      </w:r>
      <w:r>
        <w:rPr>
          <w:rStyle w:val="Italic"/>
          <w:i w:val="0"/>
          <w:iCs w:val="0"/>
          <w:spacing w:val="1"/>
        </w:rPr>
        <w:t>possibility.</w:t>
      </w:r>
      <w:r w:rsidR="009D55F6">
        <w:rPr>
          <w:rStyle w:val="Italic"/>
          <w:i w:val="0"/>
          <w:iCs w:val="0"/>
          <w:spacing w:val="1"/>
        </w:rPr>
        <w:t xml:space="preserve"> </w:t>
      </w:r>
      <w:r>
        <w:rPr>
          <w:rStyle w:val="Italic"/>
          <w:i w:val="0"/>
          <w:iCs w:val="0"/>
          <w:spacing w:val="1"/>
        </w:rPr>
        <w:t>Not minimising harm and not minimising the harmful, but</w:t>
      </w:r>
      <w:r w:rsidR="005A0143">
        <w:rPr>
          <w:rStyle w:val="Italic"/>
          <w:i w:val="0"/>
          <w:iCs w:val="0"/>
          <w:spacing w:val="1"/>
        </w:rPr>
        <w:t> </w:t>
      </w:r>
      <w:r>
        <w:rPr>
          <w:rStyle w:val="Italic"/>
          <w:i w:val="0"/>
          <w:iCs w:val="0"/>
          <w:spacing w:val="1"/>
        </w:rPr>
        <w:t>minoritising them.”</w:t>
      </w:r>
    </w:p>
    <w:p w14:paraId="0E1F526A" w14:textId="77777777" w:rsidR="00CD300F" w:rsidRDefault="00CD300F">
      <w:pPr>
        <w:pStyle w:val="Quotesource"/>
        <w:rPr>
          <w:rStyle w:val="Italic"/>
        </w:rPr>
      </w:pPr>
      <w:r>
        <w:t>Steve Roberts, Monash University</w:t>
      </w:r>
    </w:p>
    <w:p w14:paraId="62A96F1E" w14:textId="045EFBFD" w:rsidR="00CD300F" w:rsidRDefault="00CD300F" w:rsidP="00B7153D">
      <w:pPr>
        <w:pStyle w:val="ListBullet13pt"/>
        <w:spacing w:before="400" w:after="200"/>
      </w:pPr>
      <w:r>
        <w:t>Adapt messages for different audiences. Tailor how stories are introduced and contextualised</w:t>
      </w:r>
      <w:r w:rsidR="009D55F6">
        <w:t xml:space="preserve"> </w:t>
      </w:r>
      <w:r>
        <w:t>while staying true to the core intent and</w:t>
      </w:r>
      <w:r w:rsidR="005A0143">
        <w:t> </w:t>
      </w:r>
      <w:r>
        <w:t>integrity of the work.</w:t>
      </w:r>
    </w:p>
    <w:p w14:paraId="1918BE19" w14:textId="77777777" w:rsidR="00CD300F" w:rsidRDefault="00CD300F" w:rsidP="00CD300F">
      <w:pPr>
        <w:pStyle w:val="Quote"/>
      </w:pPr>
      <w:r>
        <w:rPr>
          <w:rStyle w:val="Italic"/>
          <w:i w:val="0"/>
          <w:iCs w:val="0"/>
          <w:spacing w:val="1"/>
        </w:rPr>
        <w:t>“We start by framing all of our work within the context of colonial violence, and that’s local, national and global, then we reference our messaging from there.”</w:t>
      </w:r>
    </w:p>
    <w:p w14:paraId="654183A5" w14:textId="77777777" w:rsidR="00CD300F" w:rsidRDefault="00CD300F">
      <w:pPr>
        <w:pStyle w:val="Quotesource"/>
      </w:pPr>
      <w:r>
        <w:t>Sarah Drury, Men and Family Centre</w:t>
      </w:r>
    </w:p>
    <w:p w14:paraId="54948DC8" w14:textId="77777777" w:rsidR="005A0143" w:rsidRPr="005A0143" w:rsidRDefault="005A0143" w:rsidP="005A0143">
      <w:pPr>
        <w:pStyle w:val="BodyText"/>
        <w:rPr>
          <w:rFonts w:eastAsiaTheme="majorEastAsia"/>
        </w:rPr>
      </w:pPr>
      <w:r w:rsidRPr="005A0143">
        <w:br w:type="page"/>
      </w:r>
    </w:p>
    <w:p w14:paraId="1D64447C" w14:textId="4AF5D90C" w:rsidR="00CD300F" w:rsidRPr="00E238D3" w:rsidRDefault="00CD300F" w:rsidP="00982B9C">
      <w:pPr>
        <w:pStyle w:val="Heading2"/>
        <w:rPr>
          <w:rStyle w:val="Strong"/>
        </w:rPr>
      </w:pPr>
      <w:bookmarkStart w:id="14" w:name="_Toc231831553"/>
      <w:r>
        <w:lastRenderedPageBreak/>
        <w:t>Bring people and place into focus</w:t>
      </w:r>
      <w:bookmarkEnd w:id="14"/>
    </w:p>
    <w:p w14:paraId="43F7C431" w14:textId="7553B479" w:rsidR="00EC582C" w:rsidRPr="00E238D3" w:rsidRDefault="00CD300F" w:rsidP="005B0616">
      <w:pPr>
        <w:pStyle w:val="BodyText13pt"/>
        <w:rPr>
          <w:rStyle w:val="Strong"/>
        </w:rPr>
      </w:pPr>
      <w:r w:rsidRPr="00E238D3">
        <w:rPr>
          <w:rStyle w:val="Strong"/>
        </w:rPr>
        <w:t>Storytelling needs to be grounded in the people and places at</w:t>
      </w:r>
      <w:r w:rsidR="005A0143">
        <w:rPr>
          <w:rStyle w:val="Strong"/>
        </w:rPr>
        <w:t> </w:t>
      </w:r>
      <w:r w:rsidRPr="00E238D3">
        <w:rPr>
          <w:rStyle w:val="Strong"/>
        </w:rPr>
        <w:t>the</w:t>
      </w:r>
      <w:r w:rsidR="005A0143">
        <w:rPr>
          <w:rStyle w:val="Strong"/>
        </w:rPr>
        <w:t> </w:t>
      </w:r>
      <w:r w:rsidRPr="00E238D3">
        <w:rPr>
          <w:rStyle w:val="Strong"/>
        </w:rPr>
        <w:t>centre of the work.</w:t>
      </w:r>
    </w:p>
    <w:p w14:paraId="709FAC66" w14:textId="73314382" w:rsidR="00CD300F" w:rsidRDefault="00CD300F" w:rsidP="00CD300F">
      <w:pPr>
        <w:pStyle w:val="BodyText"/>
      </w:pPr>
      <w:r>
        <w:t>Providing a clear sense of context helps audiences visualise the setting and better understand the conditions shaping both the work and its impact. By bringing people and place into focus, we learn</w:t>
      </w:r>
      <w:r w:rsidR="009D55F6">
        <w:t xml:space="preserve"> </w:t>
      </w:r>
      <w:r>
        <w:t>more about what makes communities and individuals unique, what they care about and why their experiences matter.</w:t>
      </w:r>
    </w:p>
    <w:p w14:paraId="38A5C70E" w14:textId="477B791A" w:rsidR="00CD300F" w:rsidRDefault="00CD300F" w:rsidP="00524902">
      <w:pPr>
        <w:pStyle w:val="ListBullet13pt"/>
      </w:pPr>
      <w:r>
        <w:t>Clearly convey who is involved in our work, what matters to them and</w:t>
      </w:r>
      <w:r w:rsidR="005A0143">
        <w:t> </w:t>
      </w:r>
      <w:r>
        <w:t>the context in which</w:t>
      </w:r>
      <w:r w:rsidR="009D55F6">
        <w:t xml:space="preserve"> </w:t>
      </w:r>
      <w:r>
        <w:t>the work is taking place.</w:t>
      </w:r>
    </w:p>
    <w:p w14:paraId="4AD2439F" w14:textId="7BE24548" w:rsidR="00CD300F" w:rsidRDefault="00CD300F" w:rsidP="00524902">
      <w:pPr>
        <w:pStyle w:val="ListBullet13pt"/>
      </w:pPr>
      <w:r>
        <w:t>Bring place into focus: describe the settings, environments and histories</w:t>
      </w:r>
      <w:r w:rsidR="005A0143">
        <w:t> </w:t>
      </w:r>
      <w:r>
        <w:t>that shape the work.</w:t>
      </w:r>
    </w:p>
    <w:p w14:paraId="7F78F4F0" w14:textId="053B2912" w:rsidR="00CD300F" w:rsidRDefault="00CD300F" w:rsidP="00B7153D">
      <w:pPr>
        <w:pStyle w:val="ListBullet13pt"/>
        <w:spacing w:after="200"/>
        <w:rPr>
          <w:sz w:val="24"/>
          <w:szCs w:val="24"/>
        </w:rPr>
      </w:pPr>
      <w:r>
        <w:t>Highlight what matters to people: centre the values, memories and meanings that individuals</w:t>
      </w:r>
      <w:r w:rsidR="009D55F6">
        <w:t xml:space="preserve"> </w:t>
      </w:r>
      <w:r>
        <w:t>and communities attach to their experiences, rather than focusing only on outcomes.</w:t>
      </w:r>
    </w:p>
    <w:p w14:paraId="5E5994A5" w14:textId="1A8432FA" w:rsidR="00CD300F" w:rsidRDefault="00CD300F" w:rsidP="00CD300F">
      <w:pPr>
        <w:pStyle w:val="Quote"/>
        <w:rPr>
          <w:rStyle w:val="Italic"/>
          <w:i w:val="0"/>
          <w:iCs w:val="0"/>
          <w:spacing w:val="1"/>
        </w:rPr>
      </w:pPr>
      <w:r>
        <w:rPr>
          <w:rStyle w:val="Italic"/>
          <w:i w:val="0"/>
          <w:iCs w:val="0"/>
          <w:spacing w:val="1"/>
        </w:rPr>
        <w:t xml:space="preserve">“The biscuit tin project was designed to challenge sexism and ageism that older women </w:t>
      </w:r>
      <w:r>
        <w:rPr>
          <w:rStyle w:val="Italic"/>
          <w:i w:val="0"/>
          <w:iCs w:val="0"/>
        </w:rPr>
        <w:t xml:space="preserve">experience … nurturing across cultures and generations. They might have inherited it from their grandmother, used it to store their sewing supplies or keepsakes, or it was tied to a memory, </w:t>
      </w:r>
      <w:r>
        <w:rPr>
          <w:rStyle w:val="Italic"/>
          <w:i w:val="0"/>
          <w:iCs w:val="0"/>
          <w:spacing w:val="1"/>
        </w:rPr>
        <w:t xml:space="preserve">a special person, a place. We created … a resource that highlights each women’s story in their own words. The impact is not just that resource, but what the process made possible. </w:t>
      </w:r>
      <w:r>
        <w:rPr>
          <w:rStyle w:val="Italic"/>
          <w:i w:val="0"/>
          <w:iCs w:val="0"/>
          <w:spacing w:val="-2"/>
        </w:rPr>
        <w:t>We saw older women being recognised as knowledge holders and contributors.</w:t>
      </w:r>
      <w:r w:rsidR="009D55F6">
        <w:rPr>
          <w:rStyle w:val="Italic"/>
          <w:i w:val="0"/>
          <w:iCs w:val="0"/>
          <w:spacing w:val="-2"/>
        </w:rPr>
        <w:t xml:space="preserve"> </w:t>
      </w:r>
      <w:r>
        <w:rPr>
          <w:rStyle w:val="Italic"/>
          <w:i w:val="0"/>
          <w:iCs w:val="0"/>
          <w:spacing w:val="1"/>
        </w:rPr>
        <w:t>We saw respect grounded in everyday actions, not just fancy slogans or campaigns.”</w:t>
      </w:r>
    </w:p>
    <w:p w14:paraId="2DA868B7" w14:textId="77777777" w:rsidR="00CD300F" w:rsidRDefault="00CD300F">
      <w:pPr>
        <w:pStyle w:val="Quotesource"/>
      </w:pPr>
      <w:r>
        <w:t>Breanna Doody, City of Ballarat</w:t>
      </w:r>
    </w:p>
    <w:p w14:paraId="30C6081A" w14:textId="77777777" w:rsidR="00CD300F" w:rsidRDefault="00CD300F" w:rsidP="00B7153D">
      <w:pPr>
        <w:pStyle w:val="ListBullet13pt"/>
        <w:spacing w:before="400" w:after="200"/>
        <w:rPr>
          <w:sz w:val="24"/>
          <w:szCs w:val="24"/>
        </w:rPr>
      </w:pPr>
      <w:r>
        <w:t>Recognise and position people as knowledge holders. Start where communities are by framing participants as experts whose knowledge, experiences and priorities shape the story.</w:t>
      </w:r>
    </w:p>
    <w:p w14:paraId="38319C32" w14:textId="77777777" w:rsidR="00CD300F" w:rsidRDefault="00CD300F" w:rsidP="00CD300F">
      <w:pPr>
        <w:pStyle w:val="Quote"/>
      </w:pPr>
      <w:r>
        <w:rPr>
          <w:rStyle w:val="Italic"/>
          <w:i w:val="0"/>
          <w:iCs w:val="0"/>
          <w:spacing w:val="1"/>
        </w:rPr>
        <w:t>“Prevention basically lands when we start where communities are and not where systems expect them to be.”</w:t>
      </w:r>
    </w:p>
    <w:p w14:paraId="62420054" w14:textId="77777777" w:rsidR="00CD300F" w:rsidRDefault="00CD300F">
      <w:pPr>
        <w:pStyle w:val="Quotesource"/>
      </w:pPr>
      <w:r>
        <w:t>Malavika Kadwadkar, Women’s Health in the South East (WHISE)</w:t>
      </w:r>
    </w:p>
    <w:p w14:paraId="48AFFA72" w14:textId="77777777" w:rsidR="005A0143" w:rsidRPr="005A0143" w:rsidRDefault="005A0143" w:rsidP="005A0143">
      <w:pPr>
        <w:pStyle w:val="BodyText"/>
        <w:rPr>
          <w:rFonts w:eastAsiaTheme="majorEastAsia"/>
        </w:rPr>
      </w:pPr>
      <w:r w:rsidRPr="005A0143">
        <w:br w:type="page"/>
      </w:r>
    </w:p>
    <w:p w14:paraId="19139260" w14:textId="3288E46D" w:rsidR="00CD300F" w:rsidRPr="00E238D3" w:rsidRDefault="00CD300F" w:rsidP="00982B9C">
      <w:pPr>
        <w:pStyle w:val="Heading2"/>
        <w:rPr>
          <w:rStyle w:val="Strong"/>
        </w:rPr>
      </w:pPr>
      <w:bookmarkStart w:id="15" w:name="_Toc231831554"/>
      <w:r>
        <w:lastRenderedPageBreak/>
        <w:t>Highlighting processes through narrative</w:t>
      </w:r>
      <w:bookmarkEnd w:id="15"/>
    </w:p>
    <w:p w14:paraId="1EE32A05" w14:textId="2A59ECDA" w:rsidR="00CD300F" w:rsidRPr="00E238D3" w:rsidRDefault="00CD300F" w:rsidP="005B0616">
      <w:pPr>
        <w:pStyle w:val="BodyText13pt"/>
        <w:rPr>
          <w:rStyle w:val="Strong"/>
        </w:rPr>
      </w:pPr>
      <w:r w:rsidRPr="00E238D3">
        <w:rPr>
          <w:rStyle w:val="Strong"/>
        </w:rPr>
        <w:t>Using narrative helps make the processes and reasoning behind</w:t>
      </w:r>
      <w:r w:rsidR="005A0143">
        <w:rPr>
          <w:rStyle w:val="Strong"/>
        </w:rPr>
        <w:t> </w:t>
      </w:r>
      <w:r w:rsidRPr="00E238D3">
        <w:rPr>
          <w:rStyle w:val="Strong"/>
        </w:rPr>
        <w:t>prevention</w:t>
      </w:r>
      <w:r w:rsidR="009D55F6" w:rsidRPr="00E238D3">
        <w:rPr>
          <w:rStyle w:val="Strong"/>
        </w:rPr>
        <w:t xml:space="preserve"> </w:t>
      </w:r>
      <w:r w:rsidRPr="00E238D3">
        <w:rPr>
          <w:rStyle w:val="Strong"/>
        </w:rPr>
        <w:t>work visible.</w:t>
      </w:r>
    </w:p>
    <w:p w14:paraId="0BCFBDB0" w14:textId="70AAF04A" w:rsidR="00CD300F" w:rsidRDefault="00CD300F" w:rsidP="005B0616">
      <w:pPr>
        <w:pStyle w:val="BodyText13pt"/>
        <w:rPr>
          <w:b/>
          <w:bCs/>
        </w:rPr>
      </w:pPr>
      <w:r>
        <w:t>Rather than presenting activities or outcomes in isolation, effective storytelling shows how work unfolds over time, tracing key moments, decisions and challenges. This includes being open about uncertainty, obstacles and tension, not only successes. This also helps audiences see how this work connects to broader efforts, supporting them to recognise relevance to their own contexts and consider their role</w:t>
      </w:r>
      <w:r w:rsidR="009D55F6">
        <w:t xml:space="preserve"> </w:t>
      </w:r>
      <w:r>
        <w:t>in contributing to</w:t>
      </w:r>
      <w:r w:rsidR="005A0143">
        <w:t> </w:t>
      </w:r>
      <w:r>
        <w:t>change.</w:t>
      </w:r>
    </w:p>
    <w:p w14:paraId="3BACC16F" w14:textId="6A7179F8" w:rsidR="00CD300F" w:rsidRDefault="00CD300F" w:rsidP="00B7153D">
      <w:pPr>
        <w:pStyle w:val="ListBullet13pt"/>
        <w:spacing w:after="200"/>
      </w:pPr>
      <w:r>
        <w:t>Show impact through everyday moments. Capture the relational and often unseen signs of</w:t>
      </w:r>
      <w:r w:rsidR="009D55F6">
        <w:t xml:space="preserve"> </w:t>
      </w:r>
      <w:r>
        <w:t>change that signal meaningful shifts, using stories to add depth and nuance to data.</w:t>
      </w:r>
    </w:p>
    <w:p w14:paraId="6D859783" w14:textId="77777777" w:rsidR="00CD300F" w:rsidRDefault="00CD300F" w:rsidP="00CD300F">
      <w:pPr>
        <w:pStyle w:val="Quote"/>
      </w:pPr>
      <w:r>
        <w:rPr>
          <w:rStyle w:val="Italic"/>
          <w:i w:val="0"/>
          <w:iCs w:val="0"/>
        </w:rPr>
        <w:t>“What encourages me are the stories that staff keep coming and telling me [about] how we’ve created change [together] … that’s really what you can’t capture in a data set or survey.”</w:t>
      </w:r>
    </w:p>
    <w:p w14:paraId="391274C7" w14:textId="77777777" w:rsidR="00CD300F" w:rsidRDefault="00CD300F">
      <w:pPr>
        <w:pStyle w:val="Quotesource"/>
      </w:pPr>
      <w:r>
        <w:t>Aimy Skym, Department of Education</w:t>
      </w:r>
    </w:p>
    <w:p w14:paraId="1416B742" w14:textId="0A404EBB" w:rsidR="00CD300F" w:rsidRDefault="00CD300F" w:rsidP="00B7153D">
      <w:pPr>
        <w:pStyle w:val="ListBullet13pt"/>
        <w:spacing w:before="400" w:after="200"/>
      </w:pPr>
      <w:r>
        <w:t>Normalise and work with discomfort. Name discomfort when it arises and treat it as part of</w:t>
      </w:r>
      <w:r w:rsidR="009D55F6">
        <w:t xml:space="preserve"> </w:t>
      </w:r>
      <w:r>
        <w:t>the process of reflection and change, rather than something to avoid or resolve quickly.</w:t>
      </w:r>
    </w:p>
    <w:p w14:paraId="468124F6" w14:textId="77777777" w:rsidR="00CD300F" w:rsidRDefault="00CD300F" w:rsidP="00CD300F">
      <w:pPr>
        <w:pStyle w:val="Quote"/>
      </w:pPr>
      <w:r>
        <w:rPr>
          <w:rStyle w:val="Italic"/>
          <w:i w:val="0"/>
          <w:iCs w:val="0"/>
        </w:rPr>
        <w:t>“We work with hesitation and not against it. We normalise discomfort. We usually name it.”</w:t>
      </w:r>
    </w:p>
    <w:p w14:paraId="6373BDDE" w14:textId="77777777" w:rsidR="00CD300F" w:rsidRDefault="00CD300F">
      <w:pPr>
        <w:pStyle w:val="Quotesource"/>
      </w:pPr>
      <w:r>
        <w:t>Katie Gomes, Women with Disabilities Victoria</w:t>
      </w:r>
    </w:p>
    <w:p w14:paraId="3CC6C997" w14:textId="77777777" w:rsidR="005A0143" w:rsidRDefault="005A0143" w:rsidP="005A0143">
      <w:pPr>
        <w:pStyle w:val="BodyText"/>
        <w:rPr>
          <w:rStyle w:val="Italic"/>
          <w:i w:val="0"/>
          <w:iCs w:val="0"/>
        </w:rPr>
      </w:pPr>
    </w:p>
    <w:p w14:paraId="6A47D8F2" w14:textId="68D1340D" w:rsidR="00CD300F" w:rsidRDefault="00CD300F" w:rsidP="00CD300F">
      <w:pPr>
        <w:pStyle w:val="Quote"/>
      </w:pPr>
      <w:r>
        <w:rPr>
          <w:rStyle w:val="Italic"/>
          <w:i w:val="0"/>
          <w:iCs w:val="0"/>
        </w:rPr>
        <w:t>“Should we change our language? Should we soften it? I would say no. We need to learn to sit in discomfort because transforming systems and societies that were built in a gender inequitable and white supremacist world is necessarily uncomfortable.”</w:t>
      </w:r>
    </w:p>
    <w:p w14:paraId="615A99F3" w14:textId="77777777" w:rsidR="00CD300F" w:rsidRDefault="00CD300F">
      <w:pPr>
        <w:pStyle w:val="Quotesource"/>
      </w:pPr>
      <w:r>
        <w:t>Dr Chay Brown, Her Story Consulting</w:t>
      </w:r>
    </w:p>
    <w:p w14:paraId="6BD0D78A" w14:textId="595C4132" w:rsidR="00CD300F" w:rsidRDefault="00CD300F" w:rsidP="005A0143">
      <w:pPr>
        <w:pStyle w:val="ListBullet13pt"/>
        <w:keepNext/>
        <w:spacing w:before="400" w:after="200"/>
      </w:pPr>
      <w:r>
        <w:lastRenderedPageBreak/>
        <w:t>Resist the urge to smooth over tension or complexity: make space for</w:t>
      </w:r>
      <w:r w:rsidR="005A0143">
        <w:t> </w:t>
      </w:r>
      <w:r>
        <w:t>uncertainty,</w:t>
      </w:r>
      <w:r w:rsidR="009D55F6">
        <w:t xml:space="preserve"> </w:t>
      </w:r>
      <w:r>
        <w:t>contradiction and learning.</w:t>
      </w:r>
    </w:p>
    <w:p w14:paraId="779643E2" w14:textId="77777777" w:rsidR="00EC582C" w:rsidRDefault="00CD300F" w:rsidP="00CD300F">
      <w:pPr>
        <w:pStyle w:val="Quote"/>
        <w:rPr>
          <w:rStyle w:val="Italic"/>
          <w:i w:val="0"/>
          <w:iCs w:val="0"/>
          <w:spacing w:val="1"/>
        </w:rPr>
      </w:pPr>
      <w:r>
        <w:rPr>
          <w:rStyle w:val="Italic"/>
          <w:i w:val="0"/>
          <w:iCs w:val="0"/>
          <w:spacing w:val="1"/>
        </w:rPr>
        <w:t xml:space="preserve">“A young woman might be deeply connected to her faith, but also want to experience </w:t>
      </w:r>
      <w:r>
        <w:rPr>
          <w:rStyle w:val="Italic"/>
          <w:i w:val="0"/>
          <w:iCs w:val="0"/>
          <w:spacing w:val="-1"/>
        </w:rPr>
        <w:t xml:space="preserve">relationships. She might move differently at home than she does at school. She might honour </w:t>
      </w:r>
      <w:r>
        <w:rPr>
          <w:rStyle w:val="Italic"/>
          <w:i w:val="0"/>
          <w:iCs w:val="0"/>
          <w:spacing w:val="1"/>
        </w:rPr>
        <w:t>her parents and her roots, but also want to discover who she is. This isn’t contradiction,</w:t>
      </w:r>
      <w:r w:rsidR="009D55F6">
        <w:rPr>
          <w:rStyle w:val="Italic"/>
          <w:i w:val="0"/>
          <w:iCs w:val="0"/>
          <w:spacing w:val="1"/>
        </w:rPr>
        <w:t xml:space="preserve"> </w:t>
      </w:r>
      <w:r>
        <w:rPr>
          <w:rStyle w:val="Italic"/>
          <w:i w:val="0"/>
          <w:iCs w:val="0"/>
          <w:spacing w:val="1"/>
        </w:rPr>
        <w:t>it’s complexity.”</w:t>
      </w:r>
    </w:p>
    <w:p w14:paraId="34B57BCD" w14:textId="132E7048" w:rsidR="00CD300F" w:rsidRDefault="00CD300F">
      <w:pPr>
        <w:pStyle w:val="Quotesource"/>
      </w:pPr>
      <w:r>
        <w:t>Shahad Al-Bidiri, Australian Muslim Women’s Centre for Human Rights</w:t>
      </w:r>
    </w:p>
    <w:p w14:paraId="315B34CD" w14:textId="31C8D204" w:rsidR="00CD300F" w:rsidRDefault="00CD300F" w:rsidP="00B7153D">
      <w:pPr>
        <w:pStyle w:val="ListBullet13pt"/>
        <w:spacing w:before="400" w:after="200"/>
      </w:pPr>
      <w:r>
        <w:t>Avoid reductive narratives of linear progress and instead expose the conditions that enable</w:t>
      </w:r>
      <w:r w:rsidR="009D55F6">
        <w:t xml:space="preserve"> </w:t>
      </w:r>
      <w:r>
        <w:t>or constrain change. Be willing to learn and adapt.</w:t>
      </w:r>
    </w:p>
    <w:p w14:paraId="13056156" w14:textId="2D794567" w:rsidR="00CD300F" w:rsidRDefault="00CD300F" w:rsidP="00CD300F">
      <w:pPr>
        <w:pStyle w:val="Quote"/>
      </w:pPr>
      <w:r>
        <w:rPr>
          <w:rStyle w:val="Italic"/>
          <w:i w:val="0"/>
          <w:iCs w:val="0"/>
          <w:spacing w:val="1"/>
        </w:rPr>
        <w:t>“We have to be ready to say when we got things wrong, that we forgot something,</w:t>
      </w:r>
      <w:r w:rsidR="009D55F6">
        <w:rPr>
          <w:rStyle w:val="Italic"/>
          <w:i w:val="0"/>
          <w:iCs w:val="0"/>
          <w:spacing w:val="1"/>
        </w:rPr>
        <w:t xml:space="preserve"> </w:t>
      </w:r>
      <w:r>
        <w:rPr>
          <w:rStyle w:val="Italic"/>
          <w:i w:val="0"/>
          <w:iCs w:val="0"/>
          <w:spacing w:val="1"/>
        </w:rPr>
        <w:t>we left something out, we pitched too high or we didn’t pitch hard</w:t>
      </w:r>
      <w:r w:rsidR="005A0143">
        <w:rPr>
          <w:rStyle w:val="Italic"/>
          <w:i w:val="0"/>
          <w:iCs w:val="0"/>
          <w:spacing w:val="1"/>
        </w:rPr>
        <w:t> </w:t>
      </w:r>
      <w:r>
        <w:rPr>
          <w:rStyle w:val="Italic"/>
          <w:i w:val="0"/>
          <w:iCs w:val="0"/>
          <w:spacing w:val="1"/>
        </w:rPr>
        <w:t>enough.”</w:t>
      </w:r>
    </w:p>
    <w:p w14:paraId="5073D0F2" w14:textId="77777777" w:rsidR="00CD300F" w:rsidRDefault="00CD300F">
      <w:pPr>
        <w:pStyle w:val="Quotesource"/>
      </w:pPr>
      <w:r>
        <w:t>Marina Carman, Safe and Equal</w:t>
      </w:r>
    </w:p>
    <w:p w14:paraId="0623B04E" w14:textId="77777777" w:rsidR="00CD300F" w:rsidRPr="00E238D3" w:rsidRDefault="00CD300F" w:rsidP="00982B9C">
      <w:pPr>
        <w:pStyle w:val="Heading2"/>
        <w:rPr>
          <w:rStyle w:val="Strong"/>
        </w:rPr>
      </w:pPr>
      <w:bookmarkStart w:id="16" w:name="_Toc231831555"/>
      <w:r>
        <w:t>Engaging emotion and imagination</w:t>
      </w:r>
      <w:bookmarkEnd w:id="16"/>
    </w:p>
    <w:p w14:paraId="3FFDD4AC" w14:textId="77777777" w:rsidR="00EC582C" w:rsidRPr="00E238D3" w:rsidRDefault="00CD300F" w:rsidP="005B0616">
      <w:pPr>
        <w:pStyle w:val="BodyText13pt"/>
        <w:rPr>
          <w:rStyle w:val="Strong"/>
        </w:rPr>
      </w:pPr>
      <w:r w:rsidRPr="00E238D3">
        <w:rPr>
          <w:rStyle w:val="Strong"/>
        </w:rPr>
        <w:t>Drawing on emotion and imagination helps deepen connection, enhance understanding, and invite audiences into the work.</w:t>
      </w:r>
    </w:p>
    <w:p w14:paraId="0C7886B2" w14:textId="5AB72B1D" w:rsidR="00CD300F" w:rsidRDefault="00CD300F" w:rsidP="00CD300F">
      <w:pPr>
        <w:pStyle w:val="BodyText"/>
      </w:pPr>
      <w:r>
        <w:rPr>
          <w:spacing w:val="-2"/>
        </w:rPr>
        <w:t xml:space="preserve">Creative and participatory approaches can strengthen storytelling. These approaches create opportunities </w:t>
      </w:r>
      <w:r>
        <w:t>for people to build relationships, reflect together and engage with stories in ways that feel active and embodied. Creative storytelling can also support collective care and responsibility, where communities not only share experiences but also connect, imagine and respond together.</w:t>
      </w:r>
    </w:p>
    <w:p w14:paraId="06D40F44" w14:textId="77777777" w:rsidR="00CD300F" w:rsidRDefault="00CD300F" w:rsidP="00B7153D">
      <w:pPr>
        <w:pStyle w:val="ListBullet13pt"/>
        <w:spacing w:after="200"/>
      </w:pPr>
      <w:r>
        <w:t>Draw on sensory detail to help audiences connect more deeply with the experiences being shared. This includes what was seen, heard, or felt, as well as the use of different forms of expression.</w:t>
      </w:r>
    </w:p>
    <w:p w14:paraId="105A6AD0" w14:textId="77777777" w:rsidR="00CD300F" w:rsidRDefault="00CD300F" w:rsidP="00CD300F">
      <w:pPr>
        <w:pStyle w:val="Quote"/>
        <w:rPr>
          <w:rStyle w:val="Italic"/>
          <w:i w:val="0"/>
          <w:iCs w:val="0"/>
        </w:rPr>
      </w:pPr>
      <w:r>
        <w:rPr>
          <w:rStyle w:val="Italic"/>
          <w:i w:val="0"/>
          <w:iCs w:val="0"/>
          <w:spacing w:val="1"/>
        </w:rPr>
        <w:t>“I wanted to gift back the story to everyone, for them to see themselves in our stories of practice, this work is embodied, we carry it with us.”</w:t>
      </w:r>
    </w:p>
    <w:p w14:paraId="3A7536B7" w14:textId="77777777" w:rsidR="00EC582C" w:rsidRDefault="00CD300F">
      <w:pPr>
        <w:pStyle w:val="Quotesource"/>
      </w:pPr>
      <w:r>
        <w:t>Shelley Hewson-Munro, RMIT University</w:t>
      </w:r>
    </w:p>
    <w:p w14:paraId="1F6FBC20" w14:textId="25AF713F" w:rsidR="00D4543D" w:rsidRDefault="00D4543D" w:rsidP="00D4543D">
      <w:pPr>
        <w:pStyle w:val="PictureInline"/>
      </w:pPr>
      <w:r>
        <w:rPr>
          <w:noProof/>
        </w:rPr>
        <w:lastRenderedPageBreak/>
        <w:drawing>
          <wp:inline distT="0" distB="0" distL="0" distR="0" wp14:anchorId="56984A63" wp14:editId="0AB33FF5">
            <wp:extent cx="5580380" cy="3965575"/>
            <wp:effectExtent l="0" t="0" r="1270" b="0"/>
            <wp:docPr id="793131628" name="Picture 8" descr="Photo: Refer to caption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131628" name="Picture 8" descr="Photo: Refer to caption that follows"/>
                    <pic:cNvPicPr/>
                  </pic:nvPicPr>
                  <pic:blipFill>
                    <a:blip r:embed="rId18"/>
                    <a:stretch>
                      <a:fillRect/>
                    </a:stretch>
                  </pic:blipFill>
                  <pic:spPr>
                    <a:xfrm>
                      <a:off x="0" y="0"/>
                      <a:ext cx="5580380" cy="3965575"/>
                    </a:xfrm>
                    <a:prstGeom prst="rect">
                      <a:avLst/>
                    </a:prstGeom>
                  </pic:spPr>
                </pic:pic>
              </a:graphicData>
            </a:graphic>
          </wp:inline>
        </w:drawing>
      </w:r>
    </w:p>
    <w:p w14:paraId="2C825559" w14:textId="39B63DDB" w:rsidR="00CD300F" w:rsidRDefault="00CD300F" w:rsidP="00CD300F">
      <w:pPr>
        <w:pStyle w:val="Caption"/>
      </w:pPr>
      <w:r>
        <w:t>Image 4:</w:t>
      </w:r>
      <w:r w:rsidRPr="00D4543D">
        <w:rPr>
          <w:b w:val="0"/>
          <w:bCs w:val="0"/>
        </w:rPr>
        <w:t xml:space="preserve"> this session run by RMIT University in collaboration with Melbourne Playback Theatre and Women’s Health Grampians combined practitioner storytelling with performance, using movement, music and embodied theatre to bring practice experiences to life. Using a panel format, practitioners associated with the Working Together with Men (WTWM) model, shared their journey of undertaking the work, with actors and musicians performing an unscripted interpretation of those stories. Translating the complexity of practice into something felt and shared.</w:t>
      </w:r>
    </w:p>
    <w:p w14:paraId="2CAAA7F6" w14:textId="77777777" w:rsidR="00EC582C" w:rsidRDefault="00CD300F" w:rsidP="00524902">
      <w:pPr>
        <w:pStyle w:val="ListBullet13pt"/>
      </w:pPr>
      <w:r>
        <w:t>Consider ways you can draw on practice and learnings from other sectors: creative approaches need to be adapted to a range of settings, communities and contexts.</w:t>
      </w:r>
    </w:p>
    <w:p w14:paraId="4F3755F8" w14:textId="3F7924A9" w:rsidR="00CD300F" w:rsidRDefault="00CD300F" w:rsidP="00E238D3">
      <w:pPr>
        <w:pStyle w:val="ListBullet13pt"/>
        <w:spacing w:after="200"/>
      </w:pPr>
      <w:r>
        <w:t>Actively expand our understanding of what prevention can look like in</w:t>
      </w:r>
      <w:r w:rsidR="005A0143">
        <w:t> </w:t>
      </w:r>
      <w:r>
        <w:t>action.</w:t>
      </w:r>
    </w:p>
    <w:p w14:paraId="18E9E469" w14:textId="77777777" w:rsidR="00CD300F" w:rsidRDefault="00CD300F" w:rsidP="00CD300F">
      <w:pPr>
        <w:pStyle w:val="Quote"/>
        <w:rPr>
          <w:rStyle w:val="Italic"/>
          <w:i w:val="0"/>
          <w:iCs w:val="0"/>
          <w:spacing w:val="1"/>
        </w:rPr>
      </w:pPr>
      <w:r>
        <w:rPr>
          <w:rStyle w:val="Italic"/>
          <w:i w:val="0"/>
          <w:iCs w:val="0"/>
        </w:rPr>
        <w:t xml:space="preserve">“I wanted people to dive in and really get a sense of what it feels like – not just understanding, </w:t>
      </w:r>
      <w:r>
        <w:rPr>
          <w:rStyle w:val="Italic"/>
          <w:i w:val="0"/>
          <w:iCs w:val="0"/>
          <w:spacing w:val="-2"/>
        </w:rPr>
        <w:t xml:space="preserve">but feeling it. I wanted to create something playful and interactive … so people could experience </w:t>
      </w:r>
      <w:r>
        <w:rPr>
          <w:rStyle w:val="Italic"/>
          <w:i w:val="0"/>
          <w:iCs w:val="0"/>
          <w:spacing w:val="-1"/>
        </w:rPr>
        <w:t>stories rather than just hear them.”</w:t>
      </w:r>
    </w:p>
    <w:p w14:paraId="5FEC5766" w14:textId="77777777" w:rsidR="00CD300F" w:rsidRDefault="00CD300F">
      <w:pPr>
        <w:pStyle w:val="Quotesource"/>
      </w:pPr>
      <w:r>
        <w:t>Mitch Nivalis, Proud2Play</w:t>
      </w:r>
    </w:p>
    <w:p w14:paraId="1F2F1DEB" w14:textId="4A42CA7B" w:rsidR="00D4543D" w:rsidRDefault="00D4543D" w:rsidP="00D4543D">
      <w:pPr>
        <w:pStyle w:val="PictureInline"/>
      </w:pPr>
      <w:r>
        <w:rPr>
          <w:noProof/>
        </w:rPr>
        <w:lastRenderedPageBreak/>
        <w:drawing>
          <wp:inline distT="0" distB="0" distL="0" distR="0" wp14:anchorId="568D18A9" wp14:editId="2739BC9B">
            <wp:extent cx="5580380" cy="3775710"/>
            <wp:effectExtent l="0" t="0" r="1270" b="0"/>
            <wp:docPr id="970194644" name="Picture 9" descr="Photo: Refer to caption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94644" name="Picture 9" descr="Photo: Refer to caption that follows"/>
                    <pic:cNvPicPr/>
                  </pic:nvPicPr>
                  <pic:blipFill>
                    <a:blip r:embed="rId19"/>
                    <a:stretch>
                      <a:fillRect/>
                    </a:stretch>
                  </pic:blipFill>
                  <pic:spPr>
                    <a:xfrm>
                      <a:off x="0" y="0"/>
                      <a:ext cx="5580380" cy="3775710"/>
                    </a:xfrm>
                    <a:prstGeom prst="rect">
                      <a:avLst/>
                    </a:prstGeom>
                  </pic:spPr>
                </pic:pic>
              </a:graphicData>
            </a:graphic>
          </wp:inline>
        </w:drawing>
      </w:r>
    </w:p>
    <w:p w14:paraId="08E1DA4C" w14:textId="6C233EDA" w:rsidR="00CD300F" w:rsidRDefault="00CD300F" w:rsidP="00CD300F">
      <w:pPr>
        <w:pStyle w:val="Caption"/>
      </w:pPr>
      <w:r>
        <w:t xml:space="preserve">Image 5: </w:t>
      </w:r>
      <w:r w:rsidRPr="00D4543D">
        <w:rPr>
          <w:b w:val="0"/>
          <w:bCs w:val="0"/>
        </w:rPr>
        <w:t>Proud2Play The Game used an immersive approach to move participants beyond intellectual understanding into lived and felt experience. By stepping into real-life scenarios, participants encountered the barriers faced by LGBTQIA+ people in sport, engaging both emotion and imagination to explore inclusion and belonging. Through play, the session created an embodied form of storytelling. It invited participants to reflect not just on what happens, but how it feels and how to translate these insights into action.</w:t>
      </w:r>
    </w:p>
    <w:p w14:paraId="615E7B3C" w14:textId="77777777" w:rsidR="00CD300F" w:rsidRDefault="00CD300F" w:rsidP="00982B9C">
      <w:pPr>
        <w:pStyle w:val="Heading2"/>
      </w:pPr>
      <w:bookmarkStart w:id="17" w:name="_Toc231831556"/>
      <w:r>
        <w:t>Ending with hope and possibility</w:t>
      </w:r>
      <w:bookmarkEnd w:id="17"/>
    </w:p>
    <w:p w14:paraId="0431ECF7" w14:textId="77777777" w:rsidR="00EC582C" w:rsidRPr="00E238D3" w:rsidRDefault="00CD300F" w:rsidP="005B0616">
      <w:pPr>
        <w:pStyle w:val="BodyText13pt"/>
        <w:rPr>
          <w:rStyle w:val="Strong"/>
        </w:rPr>
      </w:pPr>
      <w:r w:rsidRPr="00E238D3">
        <w:rPr>
          <w:rStyle w:val="Strong"/>
        </w:rPr>
        <w:t>How a story ends shapes what people carry forward.</w:t>
      </w:r>
    </w:p>
    <w:p w14:paraId="2B465281" w14:textId="38C3AE28" w:rsidR="00CD300F" w:rsidRDefault="00CD300F" w:rsidP="00CD300F">
      <w:pPr>
        <w:pStyle w:val="BodyText"/>
      </w:pPr>
      <w:r>
        <w:t>Stories that end with hope invite people to see their role in creating change and to imagine</w:t>
      </w:r>
      <w:r w:rsidR="00E32EDD">
        <w:t> </w:t>
      </w:r>
      <w:r>
        <w:t>different futures.</w:t>
      </w:r>
    </w:p>
    <w:p w14:paraId="43D7FB8D" w14:textId="5CA6A16D" w:rsidR="00CD300F" w:rsidRDefault="00CD300F" w:rsidP="00CD300F">
      <w:pPr>
        <w:pStyle w:val="Quote"/>
      </w:pPr>
      <w:r>
        <w:rPr>
          <w:rStyle w:val="Italic"/>
          <w:i w:val="0"/>
          <w:iCs w:val="0"/>
          <w:spacing w:val="1"/>
        </w:rPr>
        <w:t>“Be brave, say the thing. You’re in good company here. Be braver. See what’s next.</w:t>
      </w:r>
      <w:r w:rsidR="009D55F6">
        <w:rPr>
          <w:rStyle w:val="Italic"/>
          <w:i w:val="0"/>
          <w:iCs w:val="0"/>
          <w:spacing w:val="1"/>
        </w:rPr>
        <w:t xml:space="preserve"> </w:t>
      </w:r>
      <w:r>
        <w:rPr>
          <w:rStyle w:val="Italic"/>
          <w:i w:val="0"/>
          <w:iCs w:val="0"/>
          <w:spacing w:val="1"/>
        </w:rPr>
        <w:t>See what else could be shared.”</w:t>
      </w:r>
    </w:p>
    <w:p w14:paraId="4FDA29A6" w14:textId="77777777" w:rsidR="00CD300F" w:rsidRDefault="00CD300F">
      <w:pPr>
        <w:pStyle w:val="Quotesource"/>
      </w:pPr>
      <w:r>
        <w:t>Dr Léna Molnar, Women with Disabilities Victoria</w:t>
      </w:r>
    </w:p>
    <w:p w14:paraId="7F7CAA28" w14:textId="3B1F37D0" w:rsidR="00CD300F" w:rsidRDefault="00CD300F" w:rsidP="005A0143">
      <w:pPr>
        <w:pStyle w:val="ListBullet13pt"/>
        <w:keepNext/>
        <w:spacing w:before="400" w:after="200"/>
      </w:pPr>
      <w:r>
        <w:lastRenderedPageBreak/>
        <w:t>Endings to our stories should evoke a sense of possibility, making visible</w:t>
      </w:r>
      <w:r w:rsidR="005A0143">
        <w:t> </w:t>
      </w:r>
      <w:r>
        <w:t>that change is not only needed, but already happening.</w:t>
      </w:r>
    </w:p>
    <w:p w14:paraId="6C98AD1A" w14:textId="77777777" w:rsidR="00CD300F" w:rsidRDefault="00CD300F" w:rsidP="00CD300F">
      <w:pPr>
        <w:pStyle w:val="Quote"/>
      </w:pPr>
      <w:r>
        <w:rPr>
          <w:rStyle w:val="Italic"/>
          <w:i w:val="0"/>
          <w:iCs w:val="0"/>
        </w:rPr>
        <w:t>“Inclusion is not about perfection. It is about participation. Lean-in. Practicing doing the work doesn’t mean that you became an expert. It means you were willing to share power, uplift, empower opportunities for people with disabilities to provide our expertise.”</w:t>
      </w:r>
    </w:p>
    <w:p w14:paraId="38359FEE" w14:textId="77777777" w:rsidR="00CD300F" w:rsidRDefault="00CD300F">
      <w:pPr>
        <w:pStyle w:val="Quotesource"/>
      </w:pPr>
      <w:r>
        <w:t>Katie Gomes, Women with Disabilities Victoria</w:t>
      </w:r>
    </w:p>
    <w:p w14:paraId="7C452D12" w14:textId="7F438BA2" w:rsidR="00CD300F" w:rsidRDefault="00CD300F" w:rsidP="00602F85">
      <w:pPr>
        <w:pStyle w:val="ListBullet13pt"/>
        <w:spacing w:before="400"/>
      </w:pPr>
      <w:r>
        <w:t>Nurture our own sense of hope as an active way of sustaining and caring</w:t>
      </w:r>
      <w:r w:rsidR="005A0143">
        <w:t> </w:t>
      </w:r>
      <w:r>
        <w:t>for ourselves and each other.</w:t>
      </w:r>
    </w:p>
    <w:p w14:paraId="04DF13EA" w14:textId="77777777" w:rsidR="00CD300F" w:rsidRDefault="00CD300F" w:rsidP="00602F85">
      <w:pPr>
        <w:pStyle w:val="ListBullet13pt"/>
        <w:spacing w:after="200"/>
      </w:pPr>
      <w:r>
        <w:t>Celebrate wins along the way to remind ourselves that meaningful change is achievable.</w:t>
      </w:r>
    </w:p>
    <w:p w14:paraId="7D0B9B98" w14:textId="5666FC24" w:rsidR="00CD300F" w:rsidRDefault="00CD300F" w:rsidP="00CD300F">
      <w:pPr>
        <w:pStyle w:val="Quote"/>
      </w:pPr>
      <w:r>
        <w:rPr>
          <w:rStyle w:val="Italic"/>
          <w:i w:val="0"/>
          <w:iCs w:val="0"/>
        </w:rPr>
        <w:t>“Ek Zindagi badalne se puri Qayanat badal jaati hai. In English it means: so</w:t>
      </w:r>
      <w:r w:rsidR="005A0143">
        <w:rPr>
          <w:rStyle w:val="Italic"/>
          <w:i w:val="0"/>
          <w:iCs w:val="0"/>
        </w:rPr>
        <w:t> </w:t>
      </w:r>
      <w:r>
        <w:rPr>
          <w:rStyle w:val="Italic"/>
          <w:i w:val="0"/>
          <w:iCs w:val="0"/>
        </w:rPr>
        <w:t>you</w:t>
      </w:r>
      <w:r w:rsidR="005A0143">
        <w:rPr>
          <w:rStyle w:val="Italic"/>
          <w:i w:val="0"/>
          <w:iCs w:val="0"/>
        </w:rPr>
        <w:t> </w:t>
      </w:r>
      <w:r>
        <w:rPr>
          <w:rStyle w:val="Italic"/>
          <w:i w:val="0"/>
          <w:iCs w:val="0"/>
        </w:rPr>
        <w:t>change one life, you change the universe</w:t>
      </w:r>
      <w:r>
        <w:t>.”</w:t>
      </w:r>
    </w:p>
    <w:p w14:paraId="415D2123" w14:textId="77777777" w:rsidR="00CD300F" w:rsidRDefault="00CD300F">
      <w:pPr>
        <w:pStyle w:val="Quotesource"/>
      </w:pPr>
      <w:r>
        <w:t>Shweta Dakin, GenWest</w:t>
      </w:r>
    </w:p>
    <w:p w14:paraId="36D7E1B3" w14:textId="2D4EE85E" w:rsidR="00D4543D" w:rsidRDefault="00D4543D" w:rsidP="00D4543D">
      <w:pPr>
        <w:pStyle w:val="PictureInline"/>
      </w:pPr>
      <w:r>
        <w:rPr>
          <w:noProof/>
        </w:rPr>
        <w:drawing>
          <wp:inline distT="0" distB="0" distL="0" distR="0" wp14:anchorId="47353AC2" wp14:editId="19C829C8">
            <wp:extent cx="5580380" cy="3343910"/>
            <wp:effectExtent l="0" t="0" r="1270" b="8890"/>
            <wp:docPr id="1337676879" name="Picture 10" descr="Photo: Refer to caption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76879" name="Picture 10" descr="Photo: Refer to caption that follows"/>
                    <pic:cNvPicPr/>
                  </pic:nvPicPr>
                  <pic:blipFill>
                    <a:blip r:embed="rId20"/>
                    <a:stretch>
                      <a:fillRect/>
                    </a:stretch>
                  </pic:blipFill>
                  <pic:spPr>
                    <a:xfrm>
                      <a:off x="0" y="0"/>
                      <a:ext cx="5580380" cy="3343910"/>
                    </a:xfrm>
                    <a:prstGeom prst="rect">
                      <a:avLst/>
                    </a:prstGeom>
                  </pic:spPr>
                </pic:pic>
              </a:graphicData>
            </a:graphic>
          </wp:inline>
        </w:drawing>
      </w:r>
    </w:p>
    <w:p w14:paraId="2CCD0C90" w14:textId="6B8A61D4" w:rsidR="00CD300F" w:rsidRDefault="00CD300F" w:rsidP="00602F85">
      <w:pPr>
        <w:pStyle w:val="Caption"/>
      </w:pPr>
      <w:r>
        <w:t xml:space="preserve">Image 6: </w:t>
      </w:r>
      <w:r w:rsidRPr="00D4543D">
        <w:rPr>
          <w:b w:val="0"/>
          <w:bCs w:val="0"/>
        </w:rPr>
        <w:t>post-it note from PreventX story wall.</w:t>
      </w:r>
    </w:p>
    <w:p w14:paraId="15B4AC7D" w14:textId="77777777" w:rsidR="00CD300F" w:rsidRPr="00CD300F" w:rsidRDefault="00CD300F" w:rsidP="00CD300F">
      <w:pPr>
        <w:pStyle w:val="Heading1"/>
      </w:pPr>
      <w:bookmarkStart w:id="18" w:name="_Toc231831557"/>
      <w:r w:rsidRPr="00CD300F">
        <w:lastRenderedPageBreak/>
        <w:t>Further reading and resources</w:t>
      </w:r>
      <w:bookmarkEnd w:id="18"/>
    </w:p>
    <w:p w14:paraId="4F49FF0A" w14:textId="0B54FF45" w:rsidR="00CD300F" w:rsidRDefault="00CD300F" w:rsidP="00CD300F">
      <w:pPr>
        <w:pStyle w:val="BodyText"/>
      </w:pPr>
      <w:r>
        <w:t>These resources informed the development of the PreventX theme and this guide, and</w:t>
      </w:r>
      <w:r w:rsidR="005A0143">
        <w:t> </w:t>
      </w:r>
      <w:r>
        <w:t>are recommended for further exploration.</w:t>
      </w:r>
    </w:p>
    <w:p w14:paraId="1982B57F" w14:textId="77777777" w:rsidR="00EC582C" w:rsidRDefault="00CD300F" w:rsidP="00602F85">
      <w:pPr>
        <w:pStyle w:val="ListBullet"/>
      </w:pPr>
      <w:hyperlink r:id="rId21" w:history="1">
        <w:r w:rsidRPr="00602F85">
          <w:rPr>
            <w:rStyle w:val="Hyperlink"/>
          </w:rPr>
          <w:t>Can Counter-Storytelling Enact Black Justice?</w:t>
        </w:r>
      </w:hyperlink>
      <w:r>
        <w:t xml:space="preserve"> By Jade Robertson.</w:t>
      </w:r>
    </w:p>
    <w:p w14:paraId="3DC563AC" w14:textId="77777777" w:rsidR="00EC582C" w:rsidRDefault="00CD300F" w:rsidP="00602F85">
      <w:pPr>
        <w:pStyle w:val="ListBullet"/>
      </w:pPr>
      <w:hyperlink r:id="rId22" w:history="1">
        <w:r w:rsidRPr="00602F85">
          <w:rPr>
            <w:rStyle w:val="Hyperlink"/>
          </w:rPr>
          <w:t>Communicating for Connection: Values-based messaging for multicultural and faith-based communities</w:t>
        </w:r>
      </w:hyperlink>
      <w:r>
        <w:t xml:space="preserve"> by Multicultural Centre for Women’s Health and Safe and Equal.</w:t>
      </w:r>
    </w:p>
    <w:p w14:paraId="4BB0D44A" w14:textId="1EEFD21B" w:rsidR="00EC582C" w:rsidRDefault="00CD300F" w:rsidP="00602F85">
      <w:pPr>
        <w:pStyle w:val="ListBullet"/>
      </w:pPr>
      <w:hyperlink r:id="rId23" w:history="1">
        <w:r w:rsidRPr="00602F85">
          <w:rPr>
            <w:rStyle w:val="Hyperlink"/>
          </w:rPr>
          <w:t>Does This Feel Dignifying? Considering, Telling, and Sharing More Ethical Stories</w:t>
        </w:r>
      </w:hyperlink>
      <w:r>
        <w:t xml:space="preserve"> by</w:t>
      </w:r>
      <w:r w:rsidR="005A0143">
        <w:t> </w:t>
      </w:r>
      <w:r>
        <w:t>Morgan Cataldo.</w:t>
      </w:r>
    </w:p>
    <w:p w14:paraId="263FB59B" w14:textId="77777777" w:rsidR="00EC582C" w:rsidRDefault="00CD300F" w:rsidP="00602F85">
      <w:pPr>
        <w:pStyle w:val="ListBullet"/>
      </w:pPr>
      <w:hyperlink r:id="rId24" w:history="1">
        <w:r w:rsidRPr="00602F85">
          <w:rPr>
            <w:rStyle w:val="Hyperlink"/>
          </w:rPr>
          <w:t>Ethical storytelling: Power, consent and dignity in practice</w:t>
        </w:r>
      </w:hyperlink>
      <w:r>
        <w:t xml:space="preserve"> by Common Cause Australia.</w:t>
      </w:r>
    </w:p>
    <w:p w14:paraId="6B5940AB" w14:textId="77777777" w:rsidR="00EC582C" w:rsidRDefault="00CD300F" w:rsidP="00602F85">
      <w:pPr>
        <w:pStyle w:val="ListBullet"/>
      </w:pPr>
      <w:hyperlink r:id="rId25" w:history="1">
        <w:r w:rsidRPr="00602F85">
          <w:rPr>
            <w:rStyle w:val="Hyperlink"/>
          </w:rPr>
          <w:t>Experts by Experience Framework</w:t>
        </w:r>
      </w:hyperlink>
      <w:r>
        <w:t xml:space="preserve"> by Safe and Equal.</w:t>
      </w:r>
    </w:p>
    <w:p w14:paraId="1DCAC937" w14:textId="77777777" w:rsidR="00EC582C" w:rsidRDefault="00CD300F" w:rsidP="00602F85">
      <w:pPr>
        <w:pStyle w:val="ListBullet"/>
      </w:pPr>
      <w:hyperlink r:id="rId26" w:history="1">
        <w:r w:rsidRPr="00602F85">
          <w:rPr>
            <w:rStyle w:val="Hyperlink"/>
          </w:rPr>
          <w:t>Framing Gender Equality Message Guide</w:t>
        </w:r>
      </w:hyperlink>
      <w:r>
        <w:t xml:space="preserve"> by Common Cause and VicHealth.</w:t>
      </w:r>
    </w:p>
    <w:p w14:paraId="23DCA179" w14:textId="77777777" w:rsidR="00EC582C" w:rsidRDefault="00CD300F" w:rsidP="00602F85">
      <w:pPr>
        <w:pStyle w:val="ListBullet"/>
      </w:pPr>
      <w:hyperlink r:id="rId27" w:history="1">
        <w:r w:rsidRPr="00602F85">
          <w:rPr>
            <w:rStyle w:val="Hyperlink"/>
          </w:rPr>
          <w:t>Guide To Messaging Our Freedoms</w:t>
        </w:r>
      </w:hyperlink>
      <w:r>
        <w:t xml:space="preserve"> by We Make The Future &amp; ASO Communications.</w:t>
      </w:r>
    </w:p>
    <w:p w14:paraId="362DF9A8" w14:textId="77777777" w:rsidR="00EC582C" w:rsidRDefault="00CD300F" w:rsidP="00602F85">
      <w:pPr>
        <w:pStyle w:val="ListBullet"/>
      </w:pPr>
      <w:hyperlink r:id="rId28" w:history="1">
        <w:r w:rsidRPr="00602F85">
          <w:rPr>
            <w:rStyle w:val="Hyperlink"/>
          </w:rPr>
          <w:t>Loud Way Home</w:t>
        </w:r>
      </w:hyperlink>
      <w:r>
        <w:t xml:space="preserve"> by ACON.</w:t>
      </w:r>
    </w:p>
    <w:p w14:paraId="5DAD98BE" w14:textId="77777777" w:rsidR="00EC582C" w:rsidRDefault="00CD300F" w:rsidP="00602F85">
      <w:pPr>
        <w:pStyle w:val="ListBullet"/>
      </w:pPr>
      <w:hyperlink r:id="rId29" w:history="1">
        <w:r w:rsidRPr="00602F85">
          <w:rPr>
            <w:rStyle w:val="Hyperlink"/>
          </w:rPr>
          <w:t>Messaging this Moment Handbook</w:t>
        </w:r>
      </w:hyperlink>
      <w:r>
        <w:t xml:space="preserve"> by Centre for Community Change.</w:t>
      </w:r>
    </w:p>
    <w:p w14:paraId="3EB23A7A" w14:textId="77777777" w:rsidR="00EC582C" w:rsidRDefault="00CD300F" w:rsidP="00602F85">
      <w:pPr>
        <w:pStyle w:val="ListBullet"/>
      </w:pPr>
      <w:hyperlink r:id="rId30" w:history="1">
        <w:r w:rsidRPr="00602F85">
          <w:rPr>
            <w:rStyle w:val="Hyperlink"/>
          </w:rPr>
          <w:t>Most Significant Change (MSC) evaluation method</w:t>
        </w:r>
      </w:hyperlink>
      <w:r>
        <w:t xml:space="preserve"> by United Nations Development Programme.</w:t>
      </w:r>
    </w:p>
    <w:p w14:paraId="28A300E8" w14:textId="77777777" w:rsidR="00EC582C" w:rsidRDefault="00CD300F" w:rsidP="00602F85">
      <w:pPr>
        <w:pStyle w:val="ListBullet"/>
      </w:pPr>
      <w:hyperlink r:id="rId31" w:history="1">
        <w:r w:rsidRPr="00602F85">
          <w:rPr>
            <w:rStyle w:val="Hyperlink"/>
          </w:rPr>
          <w:t>Passing the Message Stick</w:t>
        </w:r>
      </w:hyperlink>
      <w:r>
        <w:t xml:space="preserve"> and </w:t>
      </w:r>
      <w:hyperlink r:id="rId32" w:history="1">
        <w:r w:rsidRPr="00602F85">
          <w:rPr>
            <w:rStyle w:val="Hyperlink"/>
          </w:rPr>
          <w:t>associated resources</w:t>
        </w:r>
      </w:hyperlink>
      <w:r>
        <w:t xml:space="preserve"> by Common Cause, GetUp, Original Power</w:t>
      </w:r>
      <w:r w:rsidR="009D55F6">
        <w:t xml:space="preserve"> </w:t>
      </w:r>
      <w:r>
        <w:t>and Australian Progress.</w:t>
      </w:r>
    </w:p>
    <w:p w14:paraId="477FEE77" w14:textId="77777777" w:rsidR="00EC582C" w:rsidRDefault="00CD300F" w:rsidP="00602F85">
      <w:pPr>
        <w:pStyle w:val="ListBullet"/>
      </w:pPr>
      <w:hyperlink r:id="rId33" w:history="1">
        <w:r w:rsidRPr="00602F85">
          <w:rPr>
            <w:rStyle w:val="Hyperlink"/>
          </w:rPr>
          <w:t>Right Story, Wrong Story: Adventures in Indigenous Thinking</w:t>
        </w:r>
      </w:hyperlink>
      <w:r>
        <w:t xml:space="preserve"> by Tyson Yunkaporta.</w:t>
      </w:r>
    </w:p>
    <w:p w14:paraId="2C178C8C" w14:textId="77777777" w:rsidR="00EC582C" w:rsidRDefault="00CD300F" w:rsidP="00602F85">
      <w:pPr>
        <w:pStyle w:val="ListBullet"/>
      </w:pPr>
      <w:hyperlink r:id="rId34" w:history="1">
        <w:r w:rsidRPr="00602F85">
          <w:rPr>
            <w:rStyle w:val="Hyperlink"/>
          </w:rPr>
          <w:t>Sand Talk: How Indigenous Thinking Can Save the World</w:t>
        </w:r>
      </w:hyperlink>
      <w:r>
        <w:t xml:space="preserve"> by Tyson Yunkaporta.</w:t>
      </w:r>
    </w:p>
    <w:p w14:paraId="6F8F0289" w14:textId="56D1A7FF" w:rsidR="00EC582C" w:rsidRDefault="00CD300F" w:rsidP="00602F85">
      <w:pPr>
        <w:pStyle w:val="ListBullet"/>
      </w:pPr>
      <w:hyperlink r:id="rId35" w:history="1">
        <w:r w:rsidRPr="00602F85">
          <w:rPr>
            <w:rStyle w:val="Hyperlink"/>
          </w:rPr>
          <w:t>Sources of Lived Experience in the Family Violence Sector Issues Paper</w:t>
        </w:r>
      </w:hyperlink>
      <w:r>
        <w:t xml:space="preserve"> </w:t>
      </w:r>
      <w:r w:rsidR="005A0143">
        <w:br/>
      </w:r>
      <w:r>
        <w:t>by Safe and Equal.</w:t>
      </w:r>
    </w:p>
    <w:p w14:paraId="1733018E" w14:textId="77777777" w:rsidR="00EC582C" w:rsidRDefault="00CD300F" w:rsidP="00602F85">
      <w:pPr>
        <w:pStyle w:val="ListBullet"/>
      </w:pPr>
      <w:hyperlink r:id="rId36" w:history="1">
        <w:r w:rsidRPr="00602F85">
          <w:rPr>
            <w:rStyle w:val="Hyperlink"/>
          </w:rPr>
          <w:t>Stella Young: I’m not your inspiration, thank you very much</w:t>
        </w:r>
      </w:hyperlink>
      <w:r>
        <w:t xml:space="preserve"> -TED Talk.</w:t>
      </w:r>
    </w:p>
    <w:p w14:paraId="1E66DB84" w14:textId="77777777" w:rsidR="00EC582C" w:rsidRDefault="00CD300F" w:rsidP="00602F85">
      <w:pPr>
        <w:pStyle w:val="ListBullet"/>
      </w:pPr>
      <w:hyperlink r:id="rId37" w:history="1">
        <w:r w:rsidRPr="00602F85">
          <w:rPr>
            <w:rStyle w:val="Hyperlink"/>
          </w:rPr>
          <w:t>Story Support</w:t>
        </w:r>
      </w:hyperlink>
      <w:r>
        <w:t xml:space="preserve"> by Our Race.</w:t>
      </w:r>
    </w:p>
    <w:p w14:paraId="7B7D510D" w14:textId="77777777" w:rsidR="00EC582C" w:rsidRDefault="00CD300F" w:rsidP="00602F85">
      <w:pPr>
        <w:pStyle w:val="ListBullet"/>
      </w:pPr>
      <w:hyperlink r:id="rId38" w:history="1">
        <w:r w:rsidRPr="00602F85">
          <w:rPr>
            <w:rStyle w:val="Hyperlink"/>
          </w:rPr>
          <w:t>Storytelling for Systems Change resources</w:t>
        </w:r>
      </w:hyperlink>
      <w:r>
        <w:t xml:space="preserve"> by Centre for Public Impact.</w:t>
      </w:r>
    </w:p>
    <w:p w14:paraId="11B8CD78" w14:textId="77777777" w:rsidR="00EC582C" w:rsidRDefault="00CD300F" w:rsidP="00602F85">
      <w:pPr>
        <w:pStyle w:val="ListBullet"/>
      </w:pPr>
      <w:hyperlink r:id="rId39" w:history="1">
        <w:r w:rsidRPr="00602F85">
          <w:rPr>
            <w:rStyle w:val="Hyperlink"/>
          </w:rPr>
          <w:t>The danger of a single story</w:t>
        </w:r>
      </w:hyperlink>
      <w:r>
        <w:t xml:space="preserve"> by Chimamanda Ngozi Adichie.</w:t>
      </w:r>
    </w:p>
    <w:p w14:paraId="4E003EF6" w14:textId="77777777" w:rsidR="00EC582C" w:rsidRDefault="00CD300F" w:rsidP="00602F85">
      <w:pPr>
        <w:pStyle w:val="ListBullet"/>
      </w:pPr>
      <w:hyperlink r:id="rId40" w:history="1">
        <w:r w:rsidRPr="00602F85">
          <w:rPr>
            <w:rStyle w:val="Hyperlink"/>
          </w:rPr>
          <w:t>The Power of Story: The Story of Self, Us and Now</w:t>
        </w:r>
      </w:hyperlink>
      <w:r>
        <w:t xml:space="preserve"> by The Commons Social Change Library.</w:t>
      </w:r>
    </w:p>
    <w:p w14:paraId="0E86866D" w14:textId="77777777" w:rsidR="00EC582C" w:rsidRDefault="00CD300F" w:rsidP="00602F85">
      <w:pPr>
        <w:pStyle w:val="ListBullet"/>
      </w:pPr>
      <w:hyperlink r:id="rId41" w:history="1">
        <w:r w:rsidRPr="00602F85">
          <w:rPr>
            <w:rStyle w:val="Hyperlink"/>
          </w:rPr>
          <w:t>Tools and resources</w:t>
        </w:r>
      </w:hyperlink>
      <w:r>
        <w:t xml:space="preserve"> by Centre for Story-Based Strategy.</w:t>
      </w:r>
    </w:p>
    <w:p w14:paraId="758DB06F" w14:textId="77777777" w:rsidR="00EC582C" w:rsidRDefault="00CD300F" w:rsidP="00602F85">
      <w:pPr>
        <w:pStyle w:val="ListBullet"/>
      </w:pPr>
      <w:hyperlink r:id="rId42" w:history="1">
        <w:r w:rsidRPr="00602F85">
          <w:rPr>
            <w:rStyle w:val="Hyperlink"/>
          </w:rPr>
          <w:t>Transfemme resources</w:t>
        </w:r>
      </w:hyperlink>
      <w:r>
        <w:t xml:space="preserve"> by Zoe Belle Gender Collective.</w:t>
      </w:r>
    </w:p>
    <w:p w14:paraId="12315604" w14:textId="72B7A8DF" w:rsidR="00EC582C" w:rsidRDefault="00CD300F" w:rsidP="00602F85">
      <w:pPr>
        <w:pStyle w:val="ListBullet"/>
      </w:pPr>
      <w:hyperlink r:id="rId43" w:history="1">
        <w:r w:rsidRPr="00602F85">
          <w:rPr>
            <w:rStyle w:val="Hyperlink"/>
          </w:rPr>
          <w:t>Weaving Truths and many other First Nations storytelling resources</w:t>
        </w:r>
      </w:hyperlink>
      <w:r>
        <w:t xml:space="preserve"> </w:t>
      </w:r>
      <w:r w:rsidR="005A0143">
        <w:br/>
      </w:r>
      <w:r>
        <w:t>by Common Ground.</w:t>
      </w:r>
    </w:p>
    <w:p w14:paraId="4A8CDB58" w14:textId="715C084F" w:rsidR="00EC582C" w:rsidRDefault="00CD300F" w:rsidP="00602F85">
      <w:pPr>
        <w:pStyle w:val="ListBullet"/>
      </w:pPr>
      <w:hyperlink r:id="rId44" w:history="1">
        <w:r w:rsidRPr="00602F85">
          <w:rPr>
            <w:rStyle w:val="Hyperlink"/>
          </w:rPr>
          <w:t>Who Tells the Story? A Guide to Empathetic Social Change Storytelling</w:t>
        </w:r>
      </w:hyperlink>
      <w:r>
        <w:t xml:space="preserve"> </w:t>
      </w:r>
      <w:r w:rsidR="005A0143">
        <w:br/>
      </w:r>
      <w:r>
        <w:t>by Kate Marple.</w:t>
      </w:r>
    </w:p>
    <w:p w14:paraId="5F1B7D32" w14:textId="09BD9F17" w:rsidR="00CD300F" w:rsidRDefault="00CD300F" w:rsidP="00602F85">
      <w:pPr>
        <w:pStyle w:val="ListBullet"/>
      </w:pPr>
      <w:hyperlink r:id="rId45" w:history="1">
        <w:r w:rsidRPr="00602F85">
          <w:rPr>
            <w:rStyle w:val="Hyperlink"/>
          </w:rPr>
          <w:t>Why Am I Always Being Researched?</w:t>
        </w:r>
      </w:hyperlink>
      <w:r>
        <w:t xml:space="preserve"> Chicago Beyond.</w:t>
      </w:r>
    </w:p>
    <w:p w14:paraId="1B8BD36E" w14:textId="1E29DC75" w:rsidR="00955AD6" w:rsidRPr="009D1E80" w:rsidRDefault="00955AD6" w:rsidP="00955AD6">
      <w:pPr>
        <w:spacing w:before="1200"/>
      </w:pPr>
      <w:r w:rsidRPr="009D1E80">
        <w:rPr>
          <w:noProof/>
        </w:rPr>
        <w:drawing>
          <wp:inline distT="0" distB="0" distL="0" distR="0" wp14:anchorId="1474BF04" wp14:editId="40E4860C">
            <wp:extent cx="817920" cy="468000"/>
            <wp:effectExtent l="0" t="0" r="1270" b="8255"/>
            <wp:docPr id="5" name="Picture 5"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Victoria State Government"/>
                    <pic:cNvPicPr/>
                  </pic:nvPicPr>
                  <pic:blipFill>
                    <a:blip r:embed="rId46"/>
                    <a:stretch>
                      <a:fillRect/>
                    </a:stretch>
                  </pic:blipFill>
                  <pic:spPr>
                    <a:xfrm>
                      <a:off x="0" y="0"/>
                      <a:ext cx="817920" cy="468000"/>
                    </a:xfrm>
                    <a:prstGeom prst="rect">
                      <a:avLst/>
                    </a:prstGeom>
                  </pic:spPr>
                </pic:pic>
              </a:graphicData>
            </a:graphic>
          </wp:inline>
        </w:drawing>
      </w:r>
    </w:p>
    <w:p w14:paraId="5E3AE51F" w14:textId="4F639885" w:rsidR="00955AD6" w:rsidRPr="009D1E80" w:rsidRDefault="00955AD6" w:rsidP="00955AD6">
      <w:r w:rsidRPr="009D1E80">
        <w:t>Safe</w:t>
      </w:r>
      <w:r w:rsidR="00F90237" w:rsidRPr="009D1E80">
        <w:t xml:space="preserve"> </w:t>
      </w:r>
      <w:r w:rsidRPr="009D1E80">
        <w:t>and</w:t>
      </w:r>
      <w:r w:rsidR="00F90237" w:rsidRPr="009D1E80">
        <w:t xml:space="preserve"> </w:t>
      </w:r>
      <w:r w:rsidRPr="009D1E80">
        <w:t>Equal</w:t>
      </w:r>
      <w:r w:rsidR="00F90237" w:rsidRPr="009D1E80">
        <w:t xml:space="preserve"> </w:t>
      </w:r>
      <w:r w:rsidRPr="009D1E80">
        <w:t>acknowledges</w:t>
      </w:r>
      <w:r w:rsidR="00F90237" w:rsidRPr="009D1E80">
        <w:t xml:space="preserve"> </w:t>
      </w:r>
      <w:r w:rsidRPr="009D1E80">
        <w:t>the</w:t>
      </w:r>
      <w:r w:rsidR="00F90237" w:rsidRPr="009D1E80">
        <w:t xml:space="preserve"> </w:t>
      </w:r>
      <w:r w:rsidRPr="009D1E80">
        <w:t>support</w:t>
      </w:r>
      <w:r w:rsidR="00F90237" w:rsidRPr="009D1E80">
        <w:t xml:space="preserve"> </w:t>
      </w:r>
      <w:r w:rsidRPr="009D1E80">
        <w:t>of</w:t>
      </w:r>
      <w:r w:rsidR="00F90237" w:rsidRPr="009D1E80">
        <w:t xml:space="preserve"> </w:t>
      </w:r>
      <w:r w:rsidRPr="009D1E80">
        <w:t>the</w:t>
      </w:r>
      <w:r w:rsidR="00F90237" w:rsidRPr="009D1E80">
        <w:t xml:space="preserve"> </w:t>
      </w:r>
      <w:r w:rsidRPr="009D1E80">
        <w:t>Victorian</w:t>
      </w:r>
      <w:r w:rsidR="00F90237" w:rsidRPr="009D1E80">
        <w:t xml:space="preserve"> </w:t>
      </w:r>
      <w:r w:rsidRPr="009D1E80">
        <w:t>Government.</w:t>
      </w:r>
    </w:p>
    <w:p w14:paraId="2C800E3E" w14:textId="7AC96746" w:rsidR="00041148" w:rsidRPr="009D1E80" w:rsidRDefault="00041148" w:rsidP="00955AD6">
      <w:pPr>
        <w:spacing w:before="1000"/>
        <w:jc w:val="center"/>
      </w:pPr>
    </w:p>
    <w:sectPr w:rsidR="00041148" w:rsidRPr="009D1E80" w:rsidSect="00A13F13">
      <w:headerReference w:type="default" r:id="rId47"/>
      <w:footerReference w:type="default" r:id="rId48"/>
      <w:pgSz w:w="11907" w:h="16840" w:code="9"/>
      <w:pgMar w:top="1418" w:right="1701" w:bottom="1701" w:left="1418"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334FF" w14:textId="77777777" w:rsidR="00E4642A" w:rsidRDefault="00E4642A" w:rsidP="00E02509">
      <w:pPr>
        <w:spacing w:after="0" w:line="240" w:lineRule="auto"/>
      </w:pPr>
      <w:r>
        <w:separator/>
      </w:r>
    </w:p>
  </w:endnote>
  <w:endnote w:type="continuationSeparator" w:id="0">
    <w:p w14:paraId="18E5035F" w14:textId="77777777" w:rsidR="00E4642A" w:rsidRDefault="00E4642A" w:rsidP="00E02509">
      <w:pPr>
        <w:spacing w:after="0" w:line="240" w:lineRule="auto"/>
      </w:pPr>
      <w:r>
        <w:continuationSeparator/>
      </w:r>
    </w:p>
  </w:endnote>
  <w:endnote w:type="continuationNotice" w:id="1">
    <w:p w14:paraId="4FACC762" w14:textId="77777777" w:rsidR="00E4642A" w:rsidRDefault="00E464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Gotham Book">
    <w:altName w:val="Times New Roman"/>
    <w:charset w:val="00"/>
    <w:family w:val="auto"/>
    <w:pitch w:val="variable"/>
    <w:sig w:usb0="00000001" w:usb1="4000005B" w:usb2="00000000" w:usb3="00000000" w:csb0="0000009B" w:csb1="00000000"/>
  </w:font>
  <w:font w:name="Gotham Medium Italic">
    <w:altName w:val="Times New Roman"/>
    <w:charset w:val="00"/>
    <w:family w:val="auto"/>
    <w:pitch w:val="variable"/>
    <w:sig w:usb0="00000001" w:usb1="4000005B" w:usb2="00000000" w:usb3="00000000" w:csb0="0000009B" w:csb1="00000000"/>
  </w:font>
  <w:font w:name="Lucida Grande">
    <w:charset w:val="00"/>
    <w:family w:val="swiss"/>
    <w:pitch w:val="variable"/>
    <w:sig w:usb0="E1000AEF" w:usb1="5000A1FF" w:usb2="00000000" w:usb3="00000000" w:csb0="000001BF" w:csb1="00000000"/>
  </w:font>
  <w:font w:name="DM Sans">
    <w:charset w:val="00"/>
    <w:family w:val="auto"/>
    <w:pitch w:val="variable"/>
    <w:sig w:usb0="8000002F" w:usb1="5000205B" w:usb2="00000000" w:usb3="00000000" w:csb0="00000093" w:csb1="00000000"/>
  </w:font>
  <w:font w:name="DMSans-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HeadlineGothicATF-Roun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826D9" w14:textId="77189832" w:rsidR="005E381E" w:rsidRDefault="005E381E" w:rsidP="00416C25">
    <w:pPr>
      <w:pStyle w:val="Footer"/>
      <w:tabs>
        <w:tab w:val="clear" w:pos="8640"/>
      </w:tabs>
      <w:jc w:val="left"/>
    </w:pPr>
    <w:r w:rsidRPr="007B41DD">
      <w:rPr>
        <w:noProof/>
      </w:rPr>
      <mc:AlternateContent>
        <mc:Choice Requires="wps">
          <w:drawing>
            <wp:anchor distT="0" distB="0" distL="114300" distR="114300" simplePos="0" relativeHeight="251704320" behindDoc="1" locked="0" layoutInCell="1" allowOverlap="1" wp14:anchorId="61E71D24" wp14:editId="3F85DBF4">
              <wp:simplePos x="0" y="0"/>
              <wp:positionH relativeFrom="column">
                <wp:posOffset>-568779</wp:posOffset>
              </wp:positionH>
              <wp:positionV relativeFrom="page">
                <wp:posOffset>10036629</wp:posOffset>
              </wp:positionV>
              <wp:extent cx="569595" cy="1270"/>
              <wp:effectExtent l="19050" t="19050" r="20955" b="3683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9595" cy="1270"/>
                      </a:xfrm>
                      <a:prstGeom prst="line">
                        <a:avLst/>
                      </a:prstGeom>
                      <a:ln w="28575">
                        <a:solidFill>
                          <a:schemeClr val="bg1"/>
                        </a:solidFill>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48FE6916" id="Straight Connector 8" o:spid="_x0000_s1026" alt="&quot;&quot;" style="position:absolute;z-index:-251612160;visibility:visible;mso-wrap-style:square;mso-wrap-distance-left:9pt;mso-wrap-distance-top:0;mso-wrap-distance-right:9pt;mso-wrap-distance-bottom:0;mso-position-horizontal:absolute;mso-position-horizontal-relative:text;mso-position-vertical:absolute;mso-position-vertical-relative:page" from="-44.8pt,790.3pt" to=".05pt,7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" strokecolor="white [3212]" strokeweight="2.25pt">
              <w10:wrap anchory="page"/>
            </v:line>
          </w:pict>
        </mc:Fallback>
      </mc:AlternateContent>
    </w:r>
    <w:r w:rsidRPr="007B41DD">
      <w:rPr>
        <w:noProof/>
      </w:rPr>
      <mc:AlternateContent>
        <mc:Choice Requires="wps">
          <w:drawing>
            <wp:anchor distT="0" distB="0" distL="114300" distR="114300" simplePos="0" relativeHeight="251703296" behindDoc="1" locked="0" layoutInCell="1" allowOverlap="1" wp14:anchorId="4A251A20" wp14:editId="40EFCAFA">
              <wp:simplePos x="0" y="0"/>
              <wp:positionH relativeFrom="page">
                <wp:posOffset>138793</wp:posOffset>
              </wp:positionH>
              <wp:positionV relativeFrom="page">
                <wp:posOffset>9682843</wp:posOffset>
              </wp:positionV>
              <wp:extent cx="7284600" cy="878400"/>
              <wp:effectExtent l="0" t="0" r="0" b="0"/>
              <wp:wrapNone/>
              <wp:docPr id="9" name="Rectangle 9"/>
              <wp:cNvGraphicFramePr/>
              <a:graphic xmlns:a="http://schemas.openxmlformats.org/drawingml/2006/main">
                <a:graphicData uri="http://schemas.microsoft.com/office/word/2010/wordprocessingShape">
                  <wps:wsp>
                    <wps:cNvSpPr/>
                    <wps:spPr>
                      <a:xfrm>
                        <a:off x="0" y="0"/>
                        <a:ext cx="7284600" cy="878400"/>
                      </a:xfrm>
                      <a:prstGeom prst="rect">
                        <a:avLst/>
                      </a:prstGeom>
                      <a:solidFill>
                        <a:srgbClr val="33B9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401F17" w14:textId="77777777" w:rsidR="005E381E" w:rsidRPr="00416C25" w:rsidRDefault="005E381E" w:rsidP="00971ED9">
                          <w:pPr>
                            <w:spacing w:before="120" w:after="0"/>
                            <w:ind w:left="170"/>
                            <w:rPr>
                              <w:b/>
                              <w:bCs/>
                              <w:sz w:val="18"/>
                              <w:szCs w:val="18"/>
                            </w:rPr>
                          </w:pPr>
                          <w:r w:rsidRPr="00416C25">
                            <w:rPr>
                              <w:b/>
                              <w:bCs/>
                              <w:sz w:val="18"/>
                              <w:szCs w:val="18"/>
                            </w:rPr>
                            <w:fldChar w:fldCharType="begin"/>
                          </w:r>
                          <w:r w:rsidRPr="00416C25">
                            <w:rPr>
                              <w:b/>
                              <w:bCs/>
                              <w:sz w:val="18"/>
                              <w:szCs w:val="18"/>
                            </w:rPr>
                            <w:instrText xml:space="preserve"> PAGE   \* MERGEFORMAT </w:instrText>
                          </w:r>
                          <w:r w:rsidRPr="00416C25">
                            <w:rPr>
                              <w:b/>
                              <w:bCs/>
                              <w:sz w:val="18"/>
                              <w:szCs w:val="18"/>
                            </w:rPr>
                            <w:fldChar w:fldCharType="separate"/>
                          </w:r>
                          <w:r w:rsidRPr="00416C25">
                            <w:rPr>
                              <w:b/>
                              <w:bCs/>
                              <w:noProof/>
                              <w:sz w:val="18"/>
                              <w:szCs w:val="18"/>
                            </w:rPr>
                            <w:t>5</w:t>
                          </w:r>
                          <w:r w:rsidRPr="00416C25">
                            <w:rPr>
                              <w:b/>
                              <w:bCs/>
                              <w:noProof/>
                              <w:sz w:val="18"/>
                              <w:szCs w:val="18"/>
                            </w:rPr>
                            <w:fldChar w:fldCharType="end"/>
                          </w:r>
                        </w:p>
                        <w:p w14:paraId="2F88EFF6" w14:textId="250DA57F" w:rsidR="00416C25" w:rsidRDefault="008F32AA" w:rsidP="00416C25">
                          <w:pPr>
                            <w:tabs>
                              <w:tab w:val="right" w:pos="9923"/>
                            </w:tabs>
                            <w:spacing w:before="260" w:after="0"/>
                            <w:ind w:left="170"/>
                            <w:rPr>
                              <w:b/>
                              <w:bCs/>
                              <w:sz w:val="18"/>
                              <w:szCs w:val="18"/>
                            </w:rPr>
                          </w:pPr>
                          <w:r>
                            <w:rPr>
                              <w:sz w:val="18"/>
                              <w:szCs w:val="18"/>
                            </w:rPr>
                            <w:t>PreventX:</w:t>
                          </w:r>
                          <w:r w:rsidR="00F90237">
                            <w:rPr>
                              <w:sz w:val="18"/>
                              <w:szCs w:val="18"/>
                            </w:rPr>
                            <w:t xml:space="preserve"> </w:t>
                          </w:r>
                          <w:r w:rsidR="00953D5B">
                            <w:rPr>
                              <w:sz w:val="18"/>
                              <w:szCs w:val="18"/>
                            </w:rPr>
                            <w:t>Stories for Change</w:t>
                          </w:r>
                          <w:r w:rsidR="00416C25">
                            <w:rPr>
                              <w:sz w:val="18"/>
                              <w:szCs w:val="18"/>
                            </w:rPr>
                            <w:tab/>
                          </w:r>
                          <w:r w:rsidR="00B91FA7" w:rsidRPr="00416C25">
                            <w:rPr>
                              <w:b/>
                              <w:bCs/>
                              <w:sz w:val="18"/>
                              <w:szCs w:val="18"/>
                            </w:rPr>
                            <w:t>Safe</w:t>
                          </w:r>
                          <w:r w:rsidR="00F90237">
                            <w:rPr>
                              <w:b/>
                              <w:bCs/>
                              <w:sz w:val="18"/>
                              <w:szCs w:val="18"/>
                            </w:rPr>
                            <w:t xml:space="preserve"> </w:t>
                          </w:r>
                          <w:r w:rsidR="00B91FA7" w:rsidRPr="00416C25">
                            <w:rPr>
                              <w:b/>
                              <w:bCs/>
                              <w:sz w:val="18"/>
                              <w:szCs w:val="18"/>
                            </w:rPr>
                            <w:t>and</w:t>
                          </w:r>
                          <w:r w:rsidR="00F90237">
                            <w:rPr>
                              <w:b/>
                              <w:bCs/>
                              <w:sz w:val="18"/>
                              <w:szCs w:val="18"/>
                            </w:rPr>
                            <w:t xml:space="preserve"> </w:t>
                          </w:r>
                          <w:r w:rsidR="00B91FA7" w:rsidRPr="00416C25">
                            <w:rPr>
                              <w:b/>
                              <w:bCs/>
                              <w:sz w:val="18"/>
                              <w:szCs w:val="18"/>
                            </w:rPr>
                            <w:t>Equal</w:t>
                          </w:r>
                        </w:p>
                        <w:p w14:paraId="343FD77A" w14:textId="2B305BFA" w:rsidR="005E381E" w:rsidRPr="00416C25" w:rsidRDefault="00416C25" w:rsidP="00416C25">
                          <w:pPr>
                            <w:tabs>
                              <w:tab w:val="right" w:pos="9923"/>
                            </w:tabs>
                            <w:spacing w:after="0"/>
                            <w:ind w:left="170"/>
                            <w:rPr>
                              <w:b/>
                              <w:bCs/>
                              <w:i/>
                              <w:sz w:val="18"/>
                              <w:szCs w:val="18"/>
                              <w:lang w:val="en-US"/>
                            </w:rPr>
                          </w:pPr>
                          <w:r>
                            <w:rPr>
                              <w:rFonts w:cs="DM Sans"/>
                              <w:b/>
                              <w:bCs/>
                              <w:sz w:val="18"/>
                              <w:szCs w:val="18"/>
                            </w:rPr>
                            <w:tab/>
                          </w:r>
                          <w:r w:rsidR="005E381E" w:rsidRPr="00416C25">
                            <w:rPr>
                              <w:rFonts w:cs="DM Sans"/>
                              <w:b/>
                              <w:bCs/>
                              <w:sz w:val="18"/>
                              <w:szCs w:val="18"/>
                            </w:rPr>
                            <w:t>www.safeandequal.org.au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51A20" id="Rectangle 9" o:spid="_x0000_s1026" style="position:absolute;margin-left:10.95pt;margin-top:762.45pt;width:573.6pt;height:69.1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" fillcolor="#33b9ff" stroked="f" strokeweight="2pt">
              <v:textbox>
                <w:txbxContent>
                  <w:p w14:paraId="14401F17" w14:textId="77777777" w:rsidR="005E381E" w:rsidRPr="00416C25" w:rsidRDefault="005E381E" w:rsidP="00971ED9">
                    <w:pPr>
                      <w:spacing w:before="120" w:after="0"/>
                      <w:ind w:left="170"/>
                      <w:rPr>
                        <w:b/>
                        <w:bCs/>
                        <w:sz w:val="18"/>
                        <w:szCs w:val="18"/>
                      </w:rPr>
                    </w:pPr>
                    <w:r w:rsidRPr="00416C25">
                      <w:rPr>
                        <w:b/>
                        <w:bCs/>
                        <w:sz w:val="18"/>
                        <w:szCs w:val="18"/>
                      </w:rPr>
                      <w:fldChar w:fldCharType="begin"/>
                    </w:r>
                    <w:r w:rsidRPr="00416C25">
                      <w:rPr>
                        <w:b/>
                        <w:bCs/>
                        <w:sz w:val="18"/>
                        <w:szCs w:val="18"/>
                      </w:rPr>
                      <w:instrText xml:space="preserve"> PAGE   \* MERGEFORMAT </w:instrText>
                    </w:r>
                    <w:r w:rsidRPr="00416C25">
                      <w:rPr>
                        <w:b/>
                        <w:bCs/>
                        <w:sz w:val="18"/>
                        <w:szCs w:val="18"/>
                      </w:rPr>
                      <w:fldChar w:fldCharType="separate"/>
                    </w:r>
                    <w:r w:rsidRPr="00416C25">
                      <w:rPr>
                        <w:b/>
                        <w:bCs/>
                        <w:noProof/>
                        <w:sz w:val="18"/>
                        <w:szCs w:val="18"/>
                      </w:rPr>
                      <w:t>5</w:t>
                    </w:r>
                    <w:r w:rsidRPr="00416C25">
                      <w:rPr>
                        <w:b/>
                        <w:bCs/>
                        <w:noProof/>
                        <w:sz w:val="18"/>
                        <w:szCs w:val="18"/>
                      </w:rPr>
                      <w:fldChar w:fldCharType="end"/>
                    </w:r>
                  </w:p>
                  <w:p w14:paraId="2F88EFF6" w14:textId="250DA57F" w:rsidR="00416C25" w:rsidRDefault="008F32AA" w:rsidP="00416C25">
                    <w:pPr>
                      <w:tabs>
                        <w:tab w:val="right" w:pos="9923"/>
                      </w:tabs>
                      <w:spacing w:before="260" w:after="0"/>
                      <w:ind w:left="170"/>
                      <w:rPr>
                        <w:b/>
                        <w:bCs/>
                        <w:sz w:val="18"/>
                        <w:szCs w:val="18"/>
                      </w:rPr>
                    </w:pPr>
                    <w:r>
                      <w:rPr>
                        <w:sz w:val="18"/>
                        <w:szCs w:val="18"/>
                      </w:rPr>
                      <w:t>PreventX:</w:t>
                    </w:r>
                    <w:r w:rsidR="00F90237">
                      <w:rPr>
                        <w:sz w:val="18"/>
                        <w:szCs w:val="18"/>
                      </w:rPr>
                      <w:t xml:space="preserve"> </w:t>
                    </w:r>
                    <w:r w:rsidR="00953D5B">
                      <w:rPr>
                        <w:sz w:val="18"/>
                        <w:szCs w:val="18"/>
                      </w:rPr>
                      <w:t>Stories for Change</w:t>
                    </w:r>
                    <w:r w:rsidR="00416C25">
                      <w:rPr>
                        <w:sz w:val="18"/>
                        <w:szCs w:val="18"/>
                      </w:rPr>
                      <w:tab/>
                    </w:r>
                    <w:r w:rsidR="00B91FA7" w:rsidRPr="00416C25">
                      <w:rPr>
                        <w:b/>
                        <w:bCs/>
                        <w:sz w:val="18"/>
                        <w:szCs w:val="18"/>
                      </w:rPr>
                      <w:t>Safe</w:t>
                    </w:r>
                    <w:r w:rsidR="00F90237">
                      <w:rPr>
                        <w:b/>
                        <w:bCs/>
                        <w:sz w:val="18"/>
                        <w:szCs w:val="18"/>
                      </w:rPr>
                      <w:t xml:space="preserve"> </w:t>
                    </w:r>
                    <w:r w:rsidR="00B91FA7" w:rsidRPr="00416C25">
                      <w:rPr>
                        <w:b/>
                        <w:bCs/>
                        <w:sz w:val="18"/>
                        <w:szCs w:val="18"/>
                      </w:rPr>
                      <w:t>and</w:t>
                    </w:r>
                    <w:r w:rsidR="00F90237">
                      <w:rPr>
                        <w:b/>
                        <w:bCs/>
                        <w:sz w:val="18"/>
                        <w:szCs w:val="18"/>
                      </w:rPr>
                      <w:t xml:space="preserve"> </w:t>
                    </w:r>
                    <w:r w:rsidR="00B91FA7" w:rsidRPr="00416C25">
                      <w:rPr>
                        <w:b/>
                        <w:bCs/>
                        <w:sz w:val="18"/>
                        <w:szCs w:val="18"/>
                      </w:rPr>
                      <w:t>Equal</w:t>
                    </w:r>
                  </w:p>
                  <w:p w14:paraId="343FD77A" w14:textId="2B305BFA" w:rsidR="005E381E" w:rsidRPr="00416C25" w:rsidRDefault="00416C25" w:rsidP="00416C25">
                    <w:pPr>
                      <w:tabs>
                        <w:tab w:val="right" w:pos="9923"/>
                      </w:tabs>
                      <w:spacing w:after="0"/>
                      <w:ind w:left="170"/>
                      <w:rPr>
                        <w:b/>
                        <w:bCs/>
                        <w:i/>
                        <w:sz w:val="18"/>
                        <w:szCs w:val="18"/>
                        <w:lang w:val="en-US"/>
                      </w:rPr>
                    </w:pPr>
                    <w:r>
                      <w:rPr>
                        <w:rFonts w:cs="DM Sans"/>
                        <w:b/>
                        <w:bCs/>
                        <w:sz w:val="18"/>
                        <w:szCs w:val="18"/>
                      </w:rPr>
                      <w:tab/>
                    </w:r>
                    <w:r w:rsidR="005E381E" w:rsidRPr="00416C25">
                      <w:rPr>
                        <w:rFonts w:cs="DM Sans"/>
                        <w:b/>
                        <w:bCs/>
                        <w:sz w:val="18"/>
                        <w:szCs w:val="18"/>
                      </w:rPr>
                      <w:t>www.safeandequal.org.au</w:t>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25B12" w14:textId="77777777" w:rsidR="00E4642A" w:rsidRPr="00EF1D3D" w:rsidRDefault="00E4642A" w:rsidP="00E02509">
      <w:pPr>
        <w:spacing w:after="0" w:line="240" w:lineRule="auto"/>
        <w:rPr>
          <w:b/>
          <w:bCs/>
          <w:color w:val="7800FF"/>
        </w:rPr>
      </w:pPr>
      <w:r w:rsidRPr="00EF1D3D">
        <w:rPr>
          <w:b/>
          <w:bCs/>
          <w:color w:val="7800FF"/>
        </w:rPr>
        <w:separator/>
      </w:r>
    </w:p>
  </w:footnote>
  <w:footnote w:type="continuationSeparator" w:id="0">
    <w:p w14:paraId="10B7740F" w14:textId="77777777" w:rsidR="00E4642A" w:rsidRDefault="00E4642A" w:rsidP="00E02509">
      <w:pPr>
        <w:spacing w:after="0" w:line="240" w:lineRule="auto"/>
      </w:pPr>
      <w:r>
        <w:continuationSeparator/>
      </w:r>
    </w:p>
  </w:footnote>
  <w:footnote w:type="continuationNotice" w:id="1">
    <w:p w14:paraId="4343FEC3" w14:textId="77777777" w:rsidR="00E4642A" w:rsidRDefault="00E464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6E166" w14:textId="331C1CF3" w:rsidR="005E381E" w:rsidRDefault="005E381E" w:rsidP="00C702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FC0B60E"/>
    <w:lvl w:ilvl="0">
      <w:start w:val="1"/>
      <w:numFmt w:val="bullet"/>
      <w:pStyle w:val="ListBullet2"/>
      <w:lvlText w:val="–"/>
      <w:lvlJc w:val="left"/>
      <w:pPr>
        <w:ind w:left="643" w:hanging="360"/>
      </w:pPr>
      <w:rPr>
        <w:rFonts w:ascii="Arial" w:hAnsi="Arial" w:hint="default"/>
      </w:rPr>
    </w:lvl>
  </w:abstractNum>
  <w:abstractNum w:abstractNumId="1" w15:restartNumberingAfterBreak="0">
    <w:nsid w:val="FFFFFF89"/>
    <w:multiLevelType w:val="singleLevel"/>
    <w:tmpl w:val="3F78738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E01CC9"/>
    <w:multiLevelType w:val="multilevel"/>
    <w:tmpl w:val="0358AF78"/>
    <w:styleLink w:val="Style2"/>
    <w:lvl w:ilvl="0">
      <w:start w:val="1"/>
      <w:numFmt w:val="decimal"/>
      <w:lvlText w:val="%1."/>
      <w:lvlJc w:val="left"/>
      <w:pPr>
        <w:ind w:left="357" w:hanging="357"/>
      </w:pPr>
      <w:rPr>
        <w:rFonts w:hint="default"/>
        <w:color w:val="7800FF"/>
      </w:rPr>
    </w:lvl>
    <w:lvl w:ilvl="1">
      <w:start w:val="1"/>
      <w:numFmt w:val="lowerLetter"/>
      <w:lvlText w:val="%2."/>
      <w:lvlJc w:val="left"/>
      <w:pPr>
        <w:ind w:left="1077" w:hanging="357"/>
      </w:pPr>
      <w:rPr>
        <w:rFonts w:hint="default"/>
        <w:color w:val="7800FF"/>
      </w:rPr>
    </w:lvl>
    <w:lvl w:ilvl="2">
      <w:start w:val="1"/>
      <w:numFmt w:val="lowerRoman"/>
      <w:lvlText w:val="%3."/>
      <w:lvlJc w:val="left"/>
      <w:pPr>
        <w:ind w:left="1797" w:hanging="357"/>
      </w:pPr>
      <w:rPr>
        <w:rFonts w:hint="default"/>
        <w:color w:val="7800FF"/>
      </w:rPr>
    </w:lvl>
    <w:lvl w:ilvl="3">
      <w:start w:val="1"/>
      <w:numFmt w:val="bullet"/>
      <w:lvlText w:val=""/>
      <w:lvlJc w:val="left"/>
      <w:pPr>
        <w:ind w:left="2517" w:hanging="357"/>
      </w:pPr>
      <w:rPr>
        <w:rFonts w:ascii="Symbol" w:hAnsi="Symbol" w:hint="default"/>
        <w:color w:val="7800FF"/>
      </w:rPr>
    </w:lvl>
    <w:lvl w:ilvl="4">
      <w:start w:val="1"/>
      <w:numFmt w:val="lowerLetter"/>
      <w:lvlText w:val="(%5)"/>
      <w:lvlJc w:val="left"/>
      <w:pPr>
        <w:ind w:left="3237" w:hanging="357"/>
      </w:pPr>
      <w:rPr>
        <w:rFonts w:hint="default"/>
        <w:color w:val="7800FF"/>
      </w:rPr>
    </w:lvl>
    <w:lvl w:ilvl="5">
      <w:start w:val="1"/>
      <w:numFmt w:val="lowerRoman"/>
      <w:lvlText w:val="(%6)"/>
      <w:lvlJc w:val="left"/>
      <w:pPr>
        <w:ind w:left="3957" w:hanging="357"/>
      </w:pPr>
      <w:rPr>
        <w:rFonts w:hint="default"/>
      </w:rPr>
    </w:lvl>
    <w:lvl w:ilvl="6">
      <w:start w:val="1"/>
      <w:numFmt w:val="decimal"/>
      <w:lvlText w:val="%7."/>
      <w:lvlJc w:val="left"/>
      <w:pPr>
        <w:ind w:left="4677" w:hanging="357"/>
      </w:pPr>
      <w:rPr>
        <w:rFonts w:hint="default"/>
      </w:rPr>
    </w:lvl>
    <w:lvl w:ilvl="7">
      <w:start w:val="1"/>
      <w:numFmt w:val="lowerLetter"/>
      <w:lvlText w:val="%8."/>
      <w:lvlJc w:val="left"/>
      <w:pPr>
        <w:ind w:left="5397" w:hanging="357"/>
      </w:pPr>
      <w:rPr>
        <w:rFonts w:hint="default"/>
      </w:rPr>
    </w:lvl>
    <w:lvl w:ilvl="8">
      <w:start w:val="1"/>
      <w:numFmt w:val="lowerRoman"/>
      <w:lvlText w:val="%9."/>
      <w:lvlJc w:val="left"/>
      <w:pPr>
        <w:ind w:left="6117" w:hanging="357"/>
      </w:pPr>
      <w:rPr>
        <w:rFonts w:hint="default"/>
      </w:rPr>
    </w:lvl>
  </w:abstractNum>
  <w:abstractNum w:abstractNumId="3" w15:restartNumberingAfterBreak="0">
    <w:nsid w:val="07B02943"/>
    <w:multiLevelType w:val="multilevel"/>
    <w:tmpl w:val="40601A92"/>
    <w:styleLink w:val="Style4"/>
    <w:lvl w:ilvl="0">
      <w:start w:val="1"/>
      <w:numFmt w:val="decimal"/>
      <w:lvlText w:val="%1."/>
      <w:lvlJc w:val="left"/>
      <w:pPr>
        <w:ind w:left="357" w:hanging="357"/>
      </w:pPr>
      <w:rPr>
        <w:rFonts w:hint="default"/>
        <w:color w:val="FD4F00"/>
      </w:rPr>
    </w:lvl>
    <w:lvl w:ilvl="1">
      <w:start w:val="1"/>
      <w:numFmt w:val="lowerLetter"/>
      <w:lvlText w:val="%2"/>
      <w:lvlJc w:val="left"/>
      <w:pPr>
        <w:ind w:left="1077" w:hanging="357"/>
      </w:pPr>
      <w:rPr>
        <w:rFonts w:ascii="Arial" w:hAnsi="Arial" w:hint="default"/>
        <w:b w:val="0"/>
        <w:i w:val="0"/>
        <w:color w:val="FD4F00"/>
      </w:rPr>
    </w:lvl>
    <w:lvl w:ilvl="2">
      <w:start w:val="1"/>
      <w:numFmt w:val="lowerRoman"/>
      <w:lvlText w:val="%3"/>
      <w:lvlJc w:val="left"/>
      <w:pPr>
        <w:ind w:left="1797" w:hanging="357"/>
      </w:pPr>
      <w:rPr>
        <w:rFonts w:hint="default"/>
        <w:color w:val="FD4F00"/>
      </w:rPr>
    </w:lvl>
    <w:lvl w:ilvl="3">
      <w:start w:val="1"/>
      <w:numFmt w:val="bullet"/>
      <w:lvlText w:val=""/>
      <w:lvlJc w:val="left"/>
      <w:pPr>
        <w:ind w:left="2517" w:hanging="357"/>
      </w:pPr>
      <w:rPr>
        <w:rFonts w:ascii="Symbol" w:hAnsi="Symbol" w:hint="default"/>
        <w:color w:val="FD4F00"/>
      </w:rPr>
    </w:lvl>
    <w:lvl w:ilvl="4">
      <w:start w:val="1"/>
      <w:numFmt w:val="bullet"/>
      <w:lvlText w:val="o"/>
      <w:lvlJc w:val="left"/>
      <w:pPr>
        <w:ind w:left="3237" w:hanging="357"/>
      </w:pPr>
      <w:rPr>
        <w:rFonts w:ascii="Courier New" w:hAnsi="Courier New" w:cs="Courier New" w:hint="default"/>
        <w:color w:val="7800FF"/>
      </w:rPr>
    </w:lvl>
    <w:lvl w:ilvl="5">
      <w:start w:val="1"/>
      <w:numFmt w:val="bullet"/>
      <w:lvlText w:val=""/>
      <w:lvlJc w:val="left"/>
      <w:pPr>
        <w:ind w:left="3957" w:hanging="357"/>
      </w:pPr>
      <w:rPr>
        <w:rFonts w:ascii="Wingdings" w:hAnsi="Wingdings" w:hint="default"/>
      </w:rPr>
    </w:lvl>
    <w:lvl w:ilvl="6">
      <w:start w:val="1"/>
      <w:numFmt w:val="bullet"/>
      <w:lvlText w:val=""/>
      <w:lvlJc w:val="left"/>
      <w:pPr>
        <w:ind w:left="4677" w:hanging="357"/>
      </w:pPr>
      <w:rPr>
        <w:rFonts w:ascii="Symbol" w:hAnsi="Symbol" w:hint="default"/>
      </w:rPr>
    </w:lvl>
    <w:lvl w:ilvl="7">
      <w:start w:val="1"/>
      <w:numFmt w:val="bullet"/>
      <w:lvlText w:val="o"/>
      <w:lvlJc w:val="left"/>
      <w:pPr>
        <w:ind w:left="5397" w:hanging="357"/>
      </w:pPr>
      <w:rPr>
        <w:rFonts w:ascii="Courier New" w:hAnsi="Courier New" w:cs="Courier New" w:hint="default"/>
      </w:rPr>
    </w:lvl>
    <w:lvl w:ilvl="8">
      <w:start w:val="1"/>
      <w:numFmt w:val="bullet"/>
      <w:lvlText w:val=""/>
      <w:lvlJc w:val="left"/>
      <w:pPr>
        <w:ind w:left="6117" w:hanging="357"/>
      </w:pPr>
      <w:rPr>
        <w:rFonts w:ascii="Wingdings" w:hAnsi="Wingdings" w:hint="default"/>
      </w:rPr>
    </w:lvl>
  </w:abstractNum>
  <w:abstractNum w:abstractNumId="4" w15:restartNumberingAfterBreak="0">
    <w:nsid w:val="0A883741"/>
    <w:multiLevelType w:val="multilevel"/>
    <w:tmpl w:val="DB0264D4"/>
    <w:lvl w:ilvl="0">
      <w:start w:val="1"/>
      <w:numFmt w:val="decimal"/>
      <w:lvlText w:val="%1."/>
      <w:lvlJc w:val="left"/>
      <w:pPr>
        <w:ind w:left="357" w:hanging="357"/>
      </w:pPr>
      <w:rPr>
        <w:rFonts w:ascii="Arial" w:hAnsi="Arial" w:hint="default"/>
        <w:color w:val="7800FF"/>
      </w:rPr>
    </w:lvl>
    <w:lvl w:ilvl="1">
      <w:start w:val="1"/>
      <w:numFmt w:val="lowerLetter"/>
      <w:lvlText w:val="%2"/>
      <w:lvlJc w:val="left"/>
      <w:pPr>
        <w:ind w:left="1077" w:hanging="357"/>
      </w:pPr>
      <w:rPr>
        <w:rFonts w:ascii="Arial" w:hAnsi="Arial" w:hint="default"/>
        <w:b w:val="0"/>
        <w:i w:val="0"/>
        <w:color w:val="FF79FF"/>
      </w:rPr>
    </w:lvl>
    <w:lvl w:ilvl="2">
      <w:start w:val="1"/>
      <w:numFmt w:val="lowerRoman"/>
      <w:lvlText w:val="%3"/>
      <w:lvlJc w:val="left"/>
      <w:pPr>
        <w:ind w:left="1797" w:hanging="357"/>
      </w:pPr>
      <w:rPr>
        <w:rFonts w:hint="default"/>
        <w:color w:val="FF79FF"/>
      </w:rPr>
    </w:lvl>
    <w:lvl w:ilvl="3">
      <w:start w:val="1"/>
      <w:numFmt w:val="bullet"/>
      <w:lvlText w:val=""/>
      <w:lvlJc w:val="left"/>
      <w:pPr>
        <w:ind w:left="2517" w:hanging="357"/>
      </w:pPr>
      <w:rPr>
        <w:rFonts w:ascii="Symbol" w:hAnsi="Symbol" w:hint="default"/>
        <w:color w:val="FF79FF"/>
      </w:rPr>
    </w:lvl>
    <w:lvl w:ilvl="4">
      <w:start w:val="1"/>
      <w:numFmt w:val="bullet"/>
      <w:lvlText w:val="o"/>
      <w:lvlJc w:val="left"/>
      <w:pPr>
        <w:ind w:left="3237" w:hanging="357"/>
      </w:pPr>
      <w:rPr>
        <w:rFonts w:ascii="Courier New" w:hAnsi="Courier New" w:cs="Courier New" w:hint="default"/>
        <w:color w:val="7800FF"/>
      </w:rPr>
    </w:lvl>
    <w:lvl w:ilvl="5">
      <w:start w:val="1"/>
      <w:numFmt w:val="bullet"/>
      <w:lvlText w:val=""/>
      <w:lvlJc w:val="left"/>
      <w:pPr>
        <w:ind w:left="3957" w:hanging="357"/>
      </w:pPr>
      <w:rPr>
        <w:rFonts w:ascii="Wingdings" w:hAnsi="Wingdings" w:hint="default"/>
      </w:rPr>
    </w:lvl>
    <w:lvl w:ilvl="6">
      <w:start w:val="1"/>
      <w:numFmt w:val="bullet"/>
      <w:lvlText w:val=""/>
      <w:lvlJc w:val="left"/>
      <w:pPr>
        <w:ind w:left="4677" w:hanging="357"/>
      </w:pPr>
      <w:rPr>
        <w:rFonts w:ascii="Symbol" w:hAnsi="Symbol" w:hint="default"/>
      </w:rPr>
    </w:lvl>
    <w:lvl w:ilvl="7">
      <w:start w:val="1"/>
      <w:numFmt w:val="bullet"/>
      <w:lvlText w:val="o"/>
      <w:lvlJc w:val="left"/>
      <w:pPr>
        <w:ind w:left="5397" w:hanging="357"/>
      </w:pPr>
      <w:rPr>
        <w:rFonts w:ascii="Courier New" w:hAnsi="Courier New" w:cs="Courier New" w:hint="default"/>
      </w:rPr>
    </w:lvl>
    <w:lvl w:ilvl="8">
      <w:start w:val="1"/>
      <w:numFmt w:val="bullet"/>
      <w:lvlText w:val=""/>
      <w:lvlJc w:val="left"/>
      <w:pPr>
        <w:ind w:left="6117" w:hanging="357"/>
      </w:pPr>
      <w:rPr>
        <w:rFonts w:ascii="Wingdings" w:hAnsi="Wingdings" w:hint="default"/>
      </w:rPr>
    </w:lvl>
  </w:abstractNum>
  <w:abstractNum w:abstractNumId="5" w15:restartNumberingAfterBreak="0">
    <w:nsid w:val="0EEF1056"/>
    <w:multiLevelType w:val="multilevel"/>
    <w:tmpl w:val="2FB0E56E"/>
    <w:styleLink w:val="Style1"/>
    <w:lvl w:ilvl="0">
      <w:start w:val="1"/>
      <w:numFmt w:val="decimal"/>
      <w:lvlText w:val="%1."/>
      <w:lvlJc w:val="left"/>
      <w:pPr>
        <w:ind w:left="357" w:hanging="357"/>
      </w:pPr>
      <w:rPr>
        <w:rFonts w:hint="default"/>
        <w:color w:val="FF79FF"/>
      </w:rPr>
    </w:lvl>
    <w:lvl w:ilvl="1">
      <w:start w:val="1"/>
      <w:numFmt w:val="lowerLetter"/>
      <w:lvlText w:val="%2"/>
      <w:lvlJc w:val="left"/>
      <w:pPr>
        <w:ind w:left="1077" w:hanging="357"/>
      </w:pPr>
      <w:rPr>
        <w:rFonts w:ascii="Arial" w:hAnsi="Arial" w:hint="default"/>
        <w:b w:val="0"/>
        <w:i w:val="0"/>
        <w:color w:val="FF79FF"/>
      </w:rPr>
    </w:lvl>
    <w:lvl w:ilvl="2">
      <w:start w:val="1"/>
      <w:numFmt w:val="lowerRoman"/>
      <w:lvlText w:val="%3"/>
      <w:lvlJc w:val="left"/>
      <w:pPr>
        <w:ind w:left="1797" w:hanging="357"/>
      </w:pPr>
      <w:rPr>
        <w:rFonts w:hint="default"/>
        <w:color w:val="FF79FF"/>
      </w:rPr>
    </w:lvl>
    <w:lvl w:ilvl="3">
      <w:start w:val="1"/>
      <w:numFmt w:val="bullet"/>
      <w:lvlText w:val=""/>
      <w:lvlJc w:val="left"/>
      <w:pPr>
        <w:ind w:left="2517" w:hanging="357"/>
      </w:pPr>
      <w:rPr>
        <w:rFonts w:ascii="Symbol" w:hAnsi="Symbol" w:hint="default"/>
        <w:color w:val="FF79FF"/>
      </w:rPr>
    </w:lvl>
    <w:lvl w:ilvl="4">
      <w:start w:val="1"/>
      <w:numFmt w:val="bullet"/>
      <w:lvlText w:val="o"/>
      <w:lvlJc w:val="left"/>
      <w:pPr>
        <w:ind w:left="3237" w:hanging="357"/>
      </w:pPr>
      <w:rPr>
        <w:rFonts w:ascii="Courier New" w:hAnsi="Courier New" w:cs="Courier New" w:hint="default"/>
      </w:rPr>
    </w:lvl>
    <w:lvl w:ilvl="5">
      <w:start w:val="1"/>
      <w:numFmt w:val="bullet"/>
      <w:lvlText w:val=""/>
      <w:lvlJc w:val="left"/>
      <w:pPr>
        <w:ind w:left="3957" w:hanging="357"/>
      </w:pPr>
      <w:rPr>
        <w:rFonts w:ascii="Wingdings" w:hAnsi="Wingdings" w:hint="default"/>
      </w:rPr>
    </w:lvl>
    <w:lvl w:ilvl="6">
      <w:start w:val="1"/>
      <w:numFmt w:val="bullet"/>
      <w:lvlText w:val=""/>
      <w:lvlJc w:val="left"/>
      <w:pPr>
        <w:ind w:left="4677" w:hanging="357"/>
      </w:pPr>
      <w:rPr>
        <w:rFonts w:ascii="Symbol" w:hAnsi="Symbol" w:hint="default"/>
      </w:rPr>
    </w:lvl>
    <w:lvl w:ilvl="7">
      <w:start w:val="1"/>
      <w:numFmt w:val="bullet"/>
      <w:lvlText w:val="o"/>
      <w:lvlJc w:val="left"/>
      <w:pPr>
        <w:ind w:left="5397" w:hanging="357"/>
      </w:pPr>
      <w:rPr>
        <w:rFonts w:ascii="Courier New" w:hAnsi="Courier New" w:cs="Courier New" w:hint="default"/>
      </w:rPr>
    </w:lvl>
    <w:lvl w:ilvl="8">
      <w:start w:val="1"/>
      <w:numFmt w:val="bullet"/>
      <w:lvlText w:val=""/>
      <w:lvlJc w:val="left"/>
      <w:pPr>
        <w:ind w:left="6117" w:hanging="357"/>
      </w:pPr>
      <w:rPr>
        <w:rFonts w:ascii="Wingdings" w:hAnsi="Wingdings" w:hint="default"/>
      </w:rPr>
    </w:lvl>
  </w:abstractNum>
  <w:abstractNum w:abstractNumId="6" w15:restartNumberingAfterBreak="0">
    <w:nsid w:val="13B54991"/>
    <w:multiLevelType w:val="multilevel"/>
    <w:tmpl w:val="1A9C469A"/>
    <w:lvl w:ilvl="0">
      <w:start w:val="1"/>
      <w:numFmt w:val="decimal"/>
      <w:lvlText w:val="%1."/>
      <w:lvlJc w:val="left"/>
      <w:rPr>
        <w:rFonts w:ascii="Arial" w:hAnsi="Arial" w:hint="default"/>
        <w:color w:val="7800FF"/>
      </w:rPr>
    </w:lvl>
    <w:lvl w:ilvl="1">
      <w:start w:val="1"/>
      <w:numFmt w:val="lowerLetter"/>
      <w:lvlText w:val="%2"/>
      <w:lvlJc w:val="left"/>
      <w:pPr>
        <w:ind w:left="1077" w:hanging="357"/>
      </w:pPr>
      <w:rPr>
        <w:rFonts w:ascii="Arial" w:hAnsi="Arial" w:hint="default"/>
        <w:b w:val="0"/>
        <w:i w:val="0"/>
        <w:color w:val="FF79FF"/>
      </w:rPr>
    </w:lvl>
    <w:lvl w:ilvl="2">
      <w:start w:val="1"/>
      <w:numFmt w:val="lowerRoman"/>
      <w:lvlText w:val="%3"/>
      <w:lvlJc w:val="left"/>
      <w:pPr>
        <w:ind w:left="1797" w:hanging="357"/>
      </w:pPr>
      <w:rPr>
        <w:rFonts w:hint="default"/>
        <w:color w:val="FF79FF"/>
      </w:rPr>
    </w:lvl>
    <w:lvl w:ilvl="3">
      <w:start w:val="1"/>
      <w:numFmt w:val="bullet"/>
      <w:lvlText w:val=""/>
      <w:lvlJc w:val="left"/>
      <w:pPr>
        <w:ind w:left="2517" w:hanging="357"/>
      </w:pPr>
      <w:rPr>
        <w:rFonts w:ascii="Symbol" w:hAnsi="Symbol" w:hint="default"/>
        <w:color w:val="FF79FF"/>
      </w:rPr>
    </w:lvl>
    <w:lvl w:ilvl="4">
      <w:start w:val="1"/>
      <w:numFmt w:val="bullet"/>
      <w:lvlText w:val="o"/>
      <w:lvlJc w:val="left"/>
      <w:pPr>
        <w:ind w:left="3237" w:hanging="357"/>
      </w:pPr>
      <w:rPr>
        <w:rFonts w:ascii="Courier New" w:hAnsi="Courier New" w:cs="Courier New" w:hint="default"/>
        <w:color w:val="7800FF"/>
      </w:rPr>
    </w:lvl>
    <w:lvl w:ilvl="5">
      <w:start w:val="1"/>
      <w:numFmt w:val="bullet"/>
      <w:lvlText w:val=""/>
      <w:lvlJc w:val="left"/>
      <w:pPr>
        <w:ind w:left="3957" w:hanging="357"/>
      </w:pPr>
      <w:rPr>
        <w:rFonts w:ascii="Wingdings" w:hAnsi="Wingdings" w:hint="default"/>
      </w:rPr>
    </w:lvl>
    <w:lvl w:ilvl="6">
      <w:start w:val="1"/>
      <w:numFmt w:val="bullet"/>
      <w:lvlText w:val=""/>
      <w:lvlJc w:val="left"/>
      <w:pPr>
        <w:ind w:left="4677" w:hanging="357"/>
      </w:pPr>
      <w:rPr>
        <w:rFonts w:ascii="Symbol" w:hAnsi="Symbol" w:hint="default"/>
      </w:rPr>
    </w:lvl>
    <w:lvl w:ilvl="7">
      <w:start w:val="1"/>
      <w:numFmt w:val="bullet"/>
      <w:lvlText w:val="o"/>
      <w:lvlJc w:val="left"/>
      <w:pPr>
        <w:ind w:left="5397" w:hanging="357"/>
      </w:pPr>
      <w:rPr>
        <w:rFonts w:ascii="Courier New" w:hAnsi="Courier New" w:cs="Courier New" w:hint="default"/>
      </w:rPr>
    </w:lvl>
    <w:lvl w:ilvl="8">
      <w:start w:val="1"/>
      <w:numFmt w:val="bullet"/>
      <w:lvlText w:val=""/>
      <w:lvlJc w:val="left"/>
      <w:pPr>
        <w:ind w:left="6117" w:hanging="357"/>
      </w:pPr>
      <w:rPr>
        <w:rFonts w:ascii="Wingdings" w:hAnsi="Wingdings" w:hint="default"/>
      </w:rPr>
    </w:lvl>
  </w:abstractNum>
  <w:abstractNum w:abstractNumId="7" w15:restartNumberingAfterBreak="0">
    <w:nsid w:val="13FD7B7F"/>
    <w:multiLevelType w:val="hybridMultilevel"/>
    <w:tmpl w:val="29ECB824"/>
    <w:lvl w:ilvl="0" w:tplc="26725E02">
      <w:start w:val="1"/>
      <w:numFmt w:val="bullet"/>
      <w:lvlText w:val=""/>
      <w:lvlJc w:val="left"/>
      <w:pPr>
        <w:ind w:left="360" w:hanging="360"/>
      </w:pPr>
      <w:rPr>
        <w:rFonts w:ascii="Symbol" w:hAnsi="Symbol" w:hint="default"/>
        <w:color w:val="7800FF"/>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8" w15:restartNumberingAfterBreak="0">
    <w:nsid w:val="164E662B"/>
    <w:multiLevelType w:val="multilevel"/>
    <w:tmpl w:val="74402280"/>
    <w:styleLink w:val="Style3"/>
    <w:lvl w:ilvl="0">
      <w:start w:val="1"/>
      <w:numFmt w:val="decimal"/>
      <w:lvlText w:val="%1."/>
      <w:lvlJc w:val="left"/>
      <w:pPr>
        <w:ind w:left="357" w:hanging="357"/>
      </w:pPr>
      <w:rPr>
        <w:rFonts w:ascii="Arial" w:hAnsi="Arial" w:hint="default"/>
        <w:color w:val="33B9FF"/>
      </w:rPr>
    </w:lvl>
    <w:lvl w:ilvl="1">
      <w:start w:val="1"/>
      <w:numFmt w:val="lowerLetter"/>
      <w:lvlText w:val="%2."/>
      <w:lvlJc w:val="left"/>
      <w:pPr>
        <w:ind w:left="1077" w:hanging="357"/>
      </w:pPr>
      <w:rPr>
        <w:rFonts w:hint="default"/>
        <w:color w:val="33B9FF"/>
      </w:rPr>
    </w:lvl>
    <w:lvl w:ilvl="2">
      <w:start w:val="1"/>
      <w:numFmt w:val="lowerRoman"/>
      <w:lvlText w:val="%3."/>
      <w:lvlJc w:val="left"/>
      <w:pPr>
        <w:ind w:left="1797" w:hanging="357"/>
      </w:pPr>
      <w:rPr>
        <w:rFonts w:hint="default"/>
        <w:color w:val="33B9FF"/>
      </w:rPr>
    </w:lvl>
    <w:lvl w:ilvl="3">
      <w:start w:val="1"/>
      <w:numFmt w:val="bullet"/>
      <w:lvlText w:val=""/>
      <w:lvlJc w:val="left"/>
      <w:pPr>
        <w:ind w:left="2517" w:hanging="357"/>
      </w:pPr>
      <w:rPr>
        <w:rFonts w:ascii="Symbol" w:hAnsi="Symbol" w:hint="default"/>
        <w:color w:val="33B9FF"/>
      </w:rPr>
    </w:lvl>
    <w:lvl w:ilvl="4">
      <w:start w:val="1"/>
      <w:numFmt w:val="lowerLetter"/>
      <w:lvlText w:val="(%5)"/>
      <w:lvlJc w:val="left"/>
      <w:pPr>
        <w:ind w:left="3237" w:hanging="357"/>
      </w:pPr>
      <w:rPr>
        <w:rFonts w:hint="default"/>
      </w:rPr>
    </w:lvl>
    <w:lvl w:ilvl="5">
      <w:start w:val="1"/>
      <w:numFmt w:val="lowerRoman"/>
      <w:lvlText w:val="(%6)"/>
      <w:lvlJc w:val="left"/>
      <w:pPr>
        <w:ind w:left="3957" w:hanging="357"/>
      </w:pPr>
      <w:rPr>
        <w:rFonts w:hint="default"/>
      </w:rPr>
    </w:lvl>
    <w:lvl w:ilvl="6">
      <w:start w:val="1"/>
      <w:numFmt w:val="decimal"/>
      <w:lvlText w:val="%7."/>
      <w:lvlJc w:val="left"/>
      <w:pPr>
        <w:ind w:left="4677" w:hanging="357"/>
      </w:pPr>
      <w:rPr>
        <w:rFonts w:hint="default"/>
      </w:rPr>
    </w:lvl>
    <w:lvl w:ilvl="7">
      <w:start w:val="1"/>
      <w:numFmt w:val="lowerLetter"/>
      <w:lvlText w:val="%8."/>
      <w:lvlJc w:val="left"/>
      <w:pPr>
        <w:ind w:left="5397" w:hanging="357"/>
      </w:pPr>
      <w:rPr>
        <w:rFonts w:hint="default"/>
      </w:rPr>
    </w:lvl>
    <w:lvl w:ilvl="8">
      <w:start w:val="1"/>
      <w:numFmt w:val="lowerRoman"/>
      <w:lvlText w:val="%9."/>
      <w:lvlJc w:val="left"/>
      <w:pPr>
        <w:ind w:left="6117" w:hanging="357"/>
      </w:pPr>
      <w:rPr>
        <w:rFonts w:hint="default"/>
      </w:rPr>
    </w:lvl>
  </w:abstractNum>
  <w:abstractNum w:abstractNumId="9" w15:restartNumberingAfterBreak="0">
    <w:nsid w:val="183F5D2D"/>
    <w:multiLevelType w:val="multilevel"/>
    <w:tmpl w:val="3F787388"/>
    <w:styleLink w:val="ZZListBullet13ptList"/>
    <w:lvl w:ilvl="0">
      <w:start w:val="1"/>
      <w:numFmt w:val="bullet"/>
      <w:lvlText w:val=""/>
      <w:lvlJc w:val="left"/>
      <w:pPr>
        <w:tabs>
          <w:tab w:val="num" w:pos="360"/>
        </w:tabs>
        <w:ind w:left="360" w:hanging="360"/>
      </w:pPr>
      <w:rPr>
        <w:rFonts w:ascii="Symbol" w:hAnsi="Symbol"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0" w15:restartNumberingAfterBreak="0">
    <w:nsid w:val="1A7778B8"/>
    <w:multiLevelType w:val="hybridMultilevel"/>
    <w:tmpl w:val="DB980EC6"/>
    <w:lvl w:ilvl="0" w:tplc="26725E02">
      <w:start w:val="1"/>
      <w:numFmt w:val="bullet"/>
      <w:lvlText w:val=""/>
      <w:lvlJc w:val="left"/>
      <w:rPr>
        <w:rFonts w:ascii="Symbol" w:hAnsi="Symbol" w:hint="default"/>
        <w:color w:val="7800FF"/>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1" w15:restartNumberingAfterBreak="0">
    <w:nsid w:val="1BDF61F2"/>
    <w:multiLevelType w:val="multilevel"/>
    <w:tmpl w:val="CA8252C6"/>
    <w:styleLink w:val="Style5"/>
    <w:lvl w:ilvl="0">
      <w:start w:val="1"/>
      <w:numFmt w:val="decimal"/>
      <w:lvlText w:val="%1."/>
      <w:lvlJc w:val="left"/>
      <w:pPr>
        <w:ind w:left="357" w:hanging="357"/>
      </w:pPr>
      <w:rPr>
        <w:rFonts w:hint="default"/>
        <w:color w:val="00D488"/>
      </w:rPr>
    </w:lvl>
    <w:lvl w:ilvl="1">
      <w:start w:val="1"/>
      <w:numFmt w:val="lowerLetter"/>
      <w:lvlText w:val="%2."/>
      <w:lvlJc w:val="left"/>
      <w:pPr>
        <w:ind w:left="1077" w:hanging="357"/>
      </w:pPr>
      <w:rPr>
        <w:rFonts w:hint="default"/>
        <w:color w:val="00D488"/>
      </w:rPr>
    </w:lvl>
    <w:lvl w:ilvl="2">
      <w:start w:val="1"/>
      <w:numFmt w:val="lowerRoman"/>
      <w:lvlText w:val="%3."/>
      <w:lvlJc w:val="left"/>
      <w:pPr>
        <w:ind w:left="1797" w:hanging="357"/>
      </w:pPr>
      <w:rPr>
        <w:rFonts w:hint="default"/>
        <w:color w:val="00D488"/>
      </w:rPr>
    </w:lvl>
    <w:lvl w:ilvl="3">
      <w:start w:val="1"/>
      <w:numFmt w:val="bullet"/>
      <w:lvlText w:val=""/>
      <w:lvlJc w:val="left"/>
      <w:pPr>
        <w:ind w:left="2517" w:hanging="357"/>
      </w:pPr>
      <w:rPr>
        <w:rFonts w:ascii="Symbol" w:hAnsi="Symbol" w:hint="default"/>
        <w:color w:val="00D488"/>
      </w:rPr>
    </w:lvl>
    <w:lvl w:ilvl="4">
      <w:start w:val="1"/>
      <w:numFmt w:val="lowerLetter"/>
      <w:lvlText w:val="(%5)"/>
      <w:lvlJc w:val="left"/>
      <w:pPr>
        <w:ind w:left="3237" w:hanging="357"/>
      </w:pPr>
      <w:rPr>
        <w:rFonts w:hint="default"/>
        <w:color w:val="00D488"/>
      </w:rPr>
    </w:lvl>
    <w:lvl w:ilvl="5">
      <w:start w:val="1"/>
      <w:numFmt w:val="lowerRoman"/>
      <w:lvlText w:val="(%6)"/>
      <w:lvlJc w:val="left"/>
      <w:pPr>
        <w:ind w:left="3957" w:hanging="357"/>
      </w:pPr>
      <w:rPr>
        <w:rFonts w:hint="default"/>
      </w:rPr>
    </w:lvl>
    <w:lvl w:ilvl="6">
      <w:start w:val="1"/>
      <w:numFmt w:val="decimal"/>
      <w:lvlText w:val="%7."/>
      <w:lvlJc w:val="left"/>
      <w:pPr>
        <w:ind w:left="4677" w:hanging="357"/>
      </w:pPr>
      <w:rPr>
        <w:rFonts w:hint="default"/>
      </w:rPr>
    </w:lvl>
    <w:lvl w:ilvl="7">
      <w:start w:val="1"/>
      <w:numFmt w:val="lowerLetter"/>
      <w:lvlText w:val="%8."/>
      <w:lvlJc w:val="left"/>
      <w:pPr>
        <w:ind w:left="5397" w:hanging="357"/>
      </w:pPr>
      <w:rPr>
        <w:rFonts w:hint="default"/>
      </w:rPr>
    </w:lvl>
    <w:lvl w:ilvl="8">
      <w:start w:val="1"/>
      <w:numFmt w:val="lowerRoman"/>
      <w:lvlText w:val="%9."/>
      <w:lvlJc w:val="left"/>
      <w:pPr>
        <w:ind w:left="6117" w:hanging="357"/>
      </w:pPr>
      <w:rPr>
        <w:rFonts w:hint="default"/>
      </w:rPr>
    </w:lvl>
  </w:abstractNum>
  <w:abstractNum w:abstractNumId="12" w15:restartNumberingAfterBreak="0">
    <w:nsid w:val="27A941D9"/>
    <w:multiLevelType w:val="multilevel"/>
    <w:tmpl w:val="B9740D58"/>
    <w:lvl w:ilvl="0">
      <w:start w:val="1"/>
      <w:numFmt w:val="decimal"/>
      <w:lvlText w:val="%1."/>
      <w:lvlJc w:val="left"/>
      <w:pPr>
        <w:ind w:left="357" w:hanging="357"/>
      </w:pPr>
      <w:rPr>
        <w:rFonts w:hint="default"/>
        <w:color w:val="FF79FF"/>
      </w:rPr>
    </w:lvl>
    <w:lvl w:ilvl="1">
      <w:start w:val="1"/>
      <w:numFmt w:val="lowerLetter"/>
      <w:lvlText w:val="%2"/>
      <w:lvlJc w:val="left"/>
      <w:pPr>
        <w:ind w:left="1077" w:hanging="357"/>
      </w:pPr>
      <w:rPr>
        <w:rFonts w:ascii="Arial" w:hAnsi="Arial" w:hint="default"/>
        <w:b w:val="0"/>
        <w:i w:val="0"/>
        <w:color w:val="FF79FF"/>
      </w:rPr>
    </w:lvl>
    <w:lvl w:ilvl="2">
      <w:start w:val="1"/>
      <w:numFmt w:val="lowerRoman"/>
      <w:lvlText w:val="%3"/>
      <w:lvlJc w:val="left"/>
      <w:pPr>
        <w:ind w:left="1797" w:hanging="357"/>
      </w:pPr>
      <w:rPr>
        <w:rFonts w:hint="default"/>
        <w:color w:val="FF79FF"/>
      </w:rPr>
    </w:lvl>
    <w:lvl w:ilvl="3">
      <w:start w:val="1"/>
      <w:numFmt w:val="bullet"/>
      <w:lvlText w:val=""/>
      <w:lvlJc w:val="left"/>
      <w:pPr>
        <w:ind w:left="2517" w:hanging="357"/>
      </w:pPr>
      <w:rPr>
        <w:rFonts w:ascii="Symbol" w:hAnsi="Symbol" w:hint="default"/>
        <w:color w:val="FF79FF"/>
      </w:rPr>
    </w:lvl>
    <w:lvl w:ilvl="4">
      <w:start w:val="1"/>
      <w:numFmt w:val="bullet"/>
      <w:lvlText w:val="o"/>
      <w:lvlJc w:val="left"/>
      <w:pPr>
        <w:ind w:left="3237" w:hanging="357"/>
      </w:pPr>
      <w:rPr>
        <w:rFonts w:ascii="Courier New" w:hAnsi="Courier New" w:cs="Courier New" w:hint="default"/>
        <w:color w:val="7800FF"/>
      </w:rPr>
    </w:lvl>
    <w:lvl w:ilvl="5">
      <w:start w:val="1"/>
      <w:numFmt w:val="bullet"/>
      <w:lvlText w:val=""/>
      <w:lvlJc w:val="left"/>
      <w:pPr>
        <w:ind w:left="3957" w:hanging="357"/>
      </w:pPr>
      <w:rPr>
        <w:rFonts w:ascii="Wingdings" w:hAnsi="Wingdings" w:hint="default"/>
      </w:rPr>
    </w:lvl>
    <w:lvl w:ilvl="6">
      <w:start w:val="1"/>
      <w:numFmt w:val="bullet"/>
      <w:lvlText w:val=""/>
      <w:lvlJc w:val="left"/>
      <w:pPr>
        <w:ind w:left="4677" w:hanging="357"/>
      </w:pPr>
      <w:rPr>
        <w:rFonts w:ascii="Symbol" w:hAnsi="Symbol" w:hint="default"/>
      </w:rPr>
    </w:lvl>
    <w:lvl w:ilvl="7">
      <w:start w:val="1"/>
      <w:numFmt w:val="bullet"/>
      <w:lvlText w:val="o"/>
      <w:lvlJc w:val="left"/>
      <w:pPr>
        <w:ind w:left="5397" w:hanging="357"/>
      </w:pPr>
      <w:rPr>
        <w:rFonts w:ascii="Courier New" w:hAnsi="Courier New" w:cs="Courier New" w:hint="default"/>
      </w:rPr>
    </w:lvl>
    <w:lvl w:ilvl="8">
      <w:start w:val="1"/>
      <w:numFmt w:val="bullet"/>
      <w:lvlText w:val=""/>
      <w:lvlJc w:val="left"/>
      <w:pPr>
        <w:ind w:left="6117" w:hanging="357"/>
      </w:pPr>
      <w:rPr>
        <w:rFonts w:ascii="Wingdings" w:hAnsi="Wingdings" w:hint="default"/>
      </w:rPr>
    </w:lvl>
  </w:abstractNum>
  <w:abstractNum w:abstractNumId="13" w15:restartNumberingAfterBreak="0">
    <w:nsid w:val="29E91780"/>
    <w:multiLevelType w:val="hybridMultilevel"/>
    <w:tmpl w:val="7C8EF62A"/>
    <w:lvl w:ilvl="0" w:tplc="B2F27AA6">
      <w:start w:val="1"/>
      <w:numFmt w:val="bullet"/>
      <w:lvlText w:val=""/>
      <w:lvlJc w:val="left"/>
      <w:pPr>
        <w:ind w:left="360" w:hanging="360"/>
      </w:pPr>
      <w:rPr>
        <w:rFonts w:ascii="Symbol" w:hAnsi="Symbol" w:hint="default"/>
        <w:color w:val="FD4F00"/>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4" w15:restartNumberingAfterBreak="0">
    <w:nsid w:val="29EE4063"/>
    <w:multiLevelType w:val="hybridMultilevel"/>
    <w:tmpl w:val="9C3AD4C0"/>
    <w:lvl w:ilvl="0" w:tplc="26725E02">
      <w:start w:val="1"/>
      <w:numFmt w:val="bullet"/>
      <w:lvlText w:val=""/>
      <w:lvlJc w:val="left"/>
      <w:rPr>
        <w:rFonts w:ascii="Symbol" w:hAnsi="Symbol" w:hint="default"/>
        <w:color w:val="7800FF"/>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5" w15:restartNumberingAfterBreak="0">
    <w:nsid w:val="39524602"/>
    <w:multiLevelType w:val="multilevel"/>
    <w:tmpl w:val="40601A92"/>
    <w:numStyleLink w:val="Style4"/>
  </w:abstractNum>
  <w:abstractNum w:abstractNumId="16" w15:restartNumberingAfterBreak="0">
    <w:nsid w:val="47AA0FC5"/>
    <w:multiLevelType w:val="multilevel"/>
    <w:tmpl w:val="2FB0E56E"/>
    <w:numStyleLink w:val="Style1"/>
  </w:abstractNum>
  <w:abstractNum w:abstractNumId="17" w15:restartNumberingAfterBreak="0">
    <w:nsid w:val="4ECB7DC6"/>
    <w:multiLevelType w:val="multilevel"/>
    <w:tmpl w:val="36C80CEC"/>
    <w:lvl w:ilvl="0">
      <w:start w:val="1"/>
      <w:numFmt w:val="decimal"/>
      <w:lvlText w:val="%1."/>
      <w:lvlJc w:val="left"/>
      <w:pPr>
        <w:ind w:left="357" w:hanging="357"/>
      </w:pPr>
      <w:rPr>
        <w:rFonts w:hint="default"/>
        <w:color w:val="FD4F00"/>
      </w:rPr>
    </w:lvl>
    <w:lvl w:ilvl="1">
      <w:start w:val="1"/>
      <w:numFmt w:val="lowerLetter"/>
      <w:lvlText w:val="%2"/>
      <w:lvlJc w:val="left"/>
      <w:pPr>
        <w:ind w:left="1077" w:hanging="357"/>
      </w:pPr>
      <w:rPr>
        <w:rFonts w:ascii="Arial" w:hAnsi="Arial" w:hint="default"/>
        <w:b w:val="0"/>
        <w:i w:val="0"/>
        <w:color w:val="FF79FF"/>
      </w:rPr>
    </w:lvl>
    <w:lvl w:ilvl="2">
      <w:start w:val="1"/>
      <w:numFmt w:val="lowerRoman"/>
      <w:lvlText w:val="%3"/>
      <w:lvlJc w:val="left"/>
      <w:pPr>
        <w:ind w:left="1797" w:hanging="357"/>
      </w:pPr>
      <w:rPr>
        <w:rFonts w:hint="default"/>
        <w:color w:val="FF79FF"/>
      </w:rPr>
    </w:lvl>
    <w:lvl w:ilvl="3">
      <w:start w:val="1"/>
      <w:numFmt w:val="bullet"/>
      <w:lvlText w:val=""/>
      <w:lvlJc w:val="left"/>
      <w:pPr>
        <w:ind w:left="2517" w:hanging="357"/>
      </w:pPr>
      <w:rPr>
        <w:rFonts w:ascii="Symbol" w:hAnsi="Symbol" w:hint="default"/>
        <w:color w:val="FF79FF"/>
      </w:rPr>
    </w:lvl>
    <w:lvl w:ilvl="4">
      <w:start w:val="1"/>
      <w:numFmt w:val="bullet"/>
      <w:lvlText w:val="o"/>
      <w:lvlJc w:val="left"/>
      <w:pPr>
        <w:ind w:left="3237" w:hanging="357"/>
      </w:pPr>
      <w:rPr>
        <w:rFonts w:ascii="Courier New" w:hAnsi="Courier New" w:cs="Courier New" w:hint="default"/>
        <w:color w:val="7800FF"/>
      </w:rPr>
    </w:lvl>
    <w:lvl w:ilvl="5">
      <w:start w:val="1"/>
      <w:numFmt w:val="bullet"/>
      <w:lvlText w:val=""/>
      <w:lvlJc w:val="left"/>
      <w:pPr>
        <w:ind w:left="3957" w:hanging="357"/>
      </w:pPr>
      <w:rPr>
        <w:rFonts w:ascii="Wingdings" w:hAnsi="Wingdings" w:hint="default"/>
      </w:rPr>
    </w:lvl>
    <w:lvl w:ilvl="6">
      <w:start w:val="1"/>
      <w:numFmt w:val="bullet"/>
      <w:lvlText w:val=""/>
      <w:lvlJc w:val="left"/>
      <w:pPr>
        <w:ind w:left="4677" w:hanging="357"/>
      </w:pPr>
      <w:rPr>
        <w:rFonts w:ascii="Symbol" w:hAnsi="Symbol" w:hint="default"/>
      </w:rPr>
    </w:lvl>
    <w:lvl w:ilvl="7">
      <w:start w:val="1"/>
      <w:numFmt w:val="bullet"/>
      <w:lvlText w:val="o"/>
      <w:lvlJc w:val="left"/>
      <w:pPr>
        <w:ind w:left="5397" w:hanging="357"/>
      </w:pPr>
      <w:rPr>
        <w:rFonts w:ascii="Courier New" w:hAnsi="Courier New" w:cs="Courier New" w:hint="default"/>
      </w:rPr>
    </w:lvl>
    <w:lvl w:ilvl="8">
      <w:start w:val="1"/>
      <w:numFmt w:val="bullet"/>
      <w:lvlText w:val=""/>
      <w:lvlJc w:val="left"/>
      <w:pPr>
        <w:ind w:left="6117" w:hanging="357"/>
      </w:pPr>
      <w:rPr>
        <w:rFonts w:ascii="Wingdings" w:hAnsi="Wingdings" w:hint="default"/>
      </w:rPr>
    </w:lvl>
  </w:abstractNum>
  <w:abstractNum w:abstractNumId="18" w15:restartNumberingAfterBreak="0">
    <w:nsid w:val="59D16D77"/>
    <w:multiLevelType w:val="multilevel"/>
    <w:tmpl w:val="0358AF78"/>
    <w:numStyleLink w:val="Style2"/>
  </w:abstractNum>
  <w:abstractNum w:abstractNumId="19" w15:restartNumberingAfterBreak="0">
    <w:nsid w:val="5B0645E4"/>
    <w:multiLevelType w:val="hybridMultilevel"/>
    <w:tmpl w:val="9232297E"/>
    <w:lvl w:ilvl="0" w:tplc="26EEDEF8">
      <w:start w:val="1"/>
      <w:numFmt w:val="bullet"/>
      <w:lvlText w:val=""/>
      <w:lvlJc w:val="left"/>
      <w:pPr>
        <w:ind w:hanging="360"/>
      </w:pPr>
      <w:rPr>
        <w:rFonts w:ascii="Symbol" w:hAnsi="Symbol" w:hint="default"/>
        <w:color w:val="FF79FF"/>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0" w15:restartNumberingAfterBreak="0">
    <w:nsid w:val="66FA642C"/>
    <w:multiLevelType w:val="hybridMultilevel"/>
    <w:tmpl w:val="764CD6D6"/>
    <w:lvl w:ilvl="0" w:tplc="9D78B232">
      <w:start w:val="1"/>
      <w:numFmt w:val="bullet"/>
      <w:lvlText w:val=""/>
      <w:lvlJc w:val="left"/>
      <w:rPr>
        <w:rFonts w:ascii="Symbol" w:hAnsi="Symbol" w:hint="default"/>
        <w:color w:val="FD4F00"/>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1" w15:restartNumberingAfterBreak="0">
    <w:nsid w:val="66FC19EC"/>
    <w:multiLevelType w:val="hybridMultilevel"/>
    <w:tmpl w:val="317A99C6"/>
    <w:lvl w:ilvl="0" w:tplc="3FF2B28E">
      <w:start w:val="1"/>
      <w:numFmt w:val="bullet"/>
      <w:lvlText w:val=""/>
      <w:lvlJc w:val="left"/>
      <w:pPr>
        <w:ind w:left="360" w:hanging="360"/>
      </w:pPr>
      <w:rPr>
        <w:rFonts w:ascii="Symbol" w:hAnsi="Symbol" w:hint="default"/>
        <w:color w:val="FF79FF"/>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2" w15:restartNumberingAfterBreak="0">
    <w:nsid w:val="6CF41B37"/>
    <w:multiLevelType w:val="hybridMultilevel"/>
    <w:tmpl w:val="917E38F2"/>
    <w:lvl w:ilvl="0" w:tplc="0C09000F">
      <w:start w:val="1"/>
      <w:numFmt w:val="decimal"/>
      <w:lvlText w:val="%1."/>
      <w:lvlJc w:val="left"/>
      <w:pPr>
        <w:ind w:left="360" w:hanging="360"/>
      </w:pPr>
      <w:rPr>
        <w:rFonts w:hint="default"/>
        <w:color w:val="FF79FF"/>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3" w15:restartNumberingAfterBreak="0">
    <w:nsid w:val="71580158"/>
    <w:multiLevelType w:val="multilevel"/>
    <w:tmpl w:val="0358AF78"/>
    <w:numStyleLink w:val="Style2"/>
  </w:abstractNum>
  <w:abstractNum w:abstractNumId="24" w15:restartNumberingAfterBreak="0">
    <w:nsid w:val="716A406E"/>
    <w:multiLevelType w:val="singleLevel"/>
    <w:tmpl w:val="7AE8A04A"/>
    <w:lvl w:ilvl="0">
      <w:start w:val="1"/>
      <w:numFmt w:val="decimal"/>
      <w:pStyle w:val="NumberedListStyle"/>
      <w:lvlText w:val="%1."/>
      <w:lvlJc w:val="left"/>
      <w:pPr>
        <w:ind w:left="357" w:hanging="357"/>
      </w:pPr>
      <w:rPr>
        <w:rFonts w:hint="default"/>
        <w:color w:val="auto"/>
      </w:rPr>
    </w:lvl>
  </w:abstractNum>
  <w:abstractNum w:abstractNumId="25" w15:restartNumberingAfterBreak="0">
    <w:nsid w:val="724C2E8B"/>
    <w:multiLevelType w:val="multilevel"/>
    <w:tmpl w:val="DD849B04"/>
    <w:styleLink w:val="ListBullet13ptliststyle"/>
    <w:lvl w:ilvl="0">
      <w:start w:val="1"/>
      <w:numFmt w:val="bullet"/>
      <w:pStyle w:val="ListBullet13pt"/>
      <w:lvlText w:val="•"/>
      <w:lvlJc w:val="left"/>
      <w:pPr>
        <w:ind w:left="397" w:hanging="397"/>
      </w:pPr>
      <w:rPr>
        <w:rFonts w:ascii="Calibri" w:hAnsi="Calibri"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7AC82A28"/>
    <w:multiLevelType w:val="multilevel"/>
    <w:tmpl w:val="2FB0E56E"/>
    <w:lvl w:ilvl="0">
      <w:start w:val="1"/>
      <w:numFmt w:val="decimal"/>
      <w:lvlText w:val="%1."/>
      <w:lvlJc w:val="left"/>
      <w:pPr>
        <w:ind w:left="357" w:hanging="357"/>
      </w:pPr>
      <w:rPr>
        <w:rFonts w:hint="default"/>
        <w:color w:val="FF79FF"/>
      </w:rPr>
    </w:lvl>
    <w:lvl w:ilvl="1">
      <w:start w:val="1"/>
      <w:numFmt w:val="lowerLetter"/>
      <w:lvlText w:val="%2"/>
      <w:lvlJc w:val="left"/>
      <w:pPr>
        <w:ind w:left="1077" w:hanging="357"/>
      </w:pPr>
      <w:rPr>
        <w:rFonts w:ascii="Arial" w:hAnsi="Arial" w:hint="default"/>
        <w:b w:val="0"/>
        <w:i w:val="0"/>
        <w:color w:val="FF79FF"/>
      </w:rPr>
    </w:lvl>
    <w:lvl w:ilvl="2">
      <w:start w:val="1"/>
      <w:numFmt w:val="lowerRoman"/>
      <w:lvlText w:val="%3"/>
      <w:lvlJc w:val="left"/>
      <w:pPr>
        <w:ind w:left="1797" w:hanging="357"/>
      </w:pPr>
      <w:rPr>
        <w:rFonts w:hint="default"/>
        <w:color w:val="FF79FF"/>
      </w:rPr>
    </w:lvl>
    <w:lvl w:ilvl="3">
      <w:start w:val="1"/>
      <w:numFmt w:val="bullet"/>
      <w:lvlText w:val=""/>
      <w:lvlJc w:val="left"/>
      <w:pPr>
        <w:ind w:left="2517" w:hanging="357"/>
      </w:pPr>
      <w:rPr>
        <w:rFonts w:ascii="Symbol" w:hAnsi="Symbol" w:hint="default"/>
        <w:color w:val="FF79FF"/>
      </w:rPr>
    </w:lvl>
    <w:lvl w:ilvl="4">
      <w:start w:val="1"/>
      <w:numFmt w:val="bullet"/>
      <w:lvlText w:val="o"/>
      <w:lvlJc w:val="left"/>
      <w:pPr>
        <w:ind w:left="3237" w:hanging="357"/>
      </w:pPr>
      <w:rPr>
        <w:rFonts w:ascii="Courier New" w:hAnsi="Courier New" w:cs="Courier New" w:hint="default"/>
      </w:rPr>
    </w:lvl>
    <w:lvl w:ilvl="5">
      <w:start w:val="1"/>
      <w:numFmt w:val="bullet"/>
      <w:lvlText w:val=""/>
      <w:lvlJc w:val="left"/>
      <w:pPr>
        <w:ind w:left="3957" w:hanging="357"/>
      </w:pPr>
      <w:rPr>
        <w:rFonts w:ascii="Wingdings" w:hAnsi="Wingdings" w:hint="default"/>
      </w:rPr>
    </w:lvl>
    <w:lvl w:ilvl="6">
      <w:start w:val="1"/>
      <w:numFmt w:val="bullet"/>
      <w:lvlText w:val=""/>
      <w:lvlJc w:val="left"/>
      <w:pPr>
        <w:ind w:left="4677" w:hanging="357"/>
      </w:pPr>
      <w:rPr>
        <w:rFonts w:ascii="Symbol" w:hAnsi="Symbol" w:hint="default"/>
      </w:rPr>
    </w:lvl>
    <w:lvl w:ilvl="7">
      <w:start w:val="1"/>
      <w:numFmt w:val="bullet"/>
      <w:lvlText w:val="o"/>
      <w:lvlJc w:val="left"/>
      <w:pPr>
        <w:ind w:left="5397" w:hanging="357"/>
      </w:pPr>
      <w:rPr>
        <w:rFonts w:ascii="Courier New" w:hAnsi="Courier New" w:cs="Courier New" w:hint="default"/>
      </w:rPr>
    </w:lvl>
    <w:lvl w:ilvl="8">
      <w:start w:val="1"/>
      <w:numFmt w:val="bullet"/>
      <w:lvlText w:val=""/>
      <w:lvlJc w:val="left"/>
      <w:pPr>
        <w:ind w:left="6117" w:hanging="357"/>
      </w:pPr>
      <w:rPr>
        <w:rFonts w:ascii="Wingdings" w:hAnsi="Wingdings" w:hint="default"/>
      </w:rPr>
    </w:lvl>
  </w:abstractNum>
  <w:num w:numId="1" w16cid:durableId="186255713">
    <w:abstractNumId w:val="1"/>
  </w:num>
  <w:num w:numId="2" w16cid:durableId="2104253869">
    <w:abstractNumId w:val="24"/>
  </w:num>
  <w:num w:numId="3" w16cid:durableId="1326280707">
    <w:abstractNumId w:val="5"/>
  </w:num>
  <w:num w:numId="4" w16cid:durableId="908807050">
    <w:abstractNumId w:val="2"/>
  </w:num>
  <w:num w:numId="5" w16cid:durableId="1408453390">
    <w:abstractNumId w:val="17"/>
  </w:num>
  <w:num w:numId="6" w16cid:durableId="1005980074">
    <w:abstractNumId w:val="8"/>
  </w:num>
  <w:num w:numId="7" w16cid:durableId="1489663045">
    <w:abstractNumId w:val="15"/>
  </w:num>
  <w:num w:numId="8" w16cid:durableId="1065645355">
    <w:abstractNumId w:val="3"/>
  </w:num>
  <w:num w:numId="9" w16cid:durableId="60297699">
    <w:abstractNumId w:val="12"/>
  </w:num>
  <w:num w:numId="10" w16cid:durableId="920914701">
    <w:abstractNumId w:val="16"/>
  </w:num>
  <w:num w:numId="11" w16cid:durableId="1433863742">
    <w:abstractNumId w:val="7"/>
  </w:num>
  <w:num w:numId="12" w16cid:durableId="55713711">
    <w:abstractNumId w:val="4"/>
  </w:num>
  <w:num w:numId="13" w16cid:durableId="996688365">
    <w:abstractNumId w:val="18"/>
  </w:num>
  <w:num w:numId="14" w16cid:durableId="185096048">
    <w:abstractNumId w:val="21"/>
  </w:num>
  <w:num w:numId="15" w16cid:durableId="1812864979">
    <w:abstractNumId w:val="22"/>
  </w:num>
  <w:num w:numId="16" w16cid:durableId="215514485">
    <w:abstractNumId w:val="13"/>
  </w:num>
  <w:num w:numId="17" w16cid:durableId="737021591">
    <w:abstractNumId w:val="19"/>
  </w:num>
  <w:num w:numId="18" w16cid:durableId="346372831">
    <w:abstractNumId w:val="20"/>
  </w:num>
  <w:num w:numId="19" w16cid:durableId="753090421">
    <w:abstractNumId w:val="10"/>
  </w:num>
  <w:num w:numId="20" w16cid:durableId="131363372">
    <w:abstractNumId w:val="11"/>
  </w:num>
  <w:num w:numId="21" w16cid:durableId="782304682">
    <w:abstractNumId w:val="14"/>
  </w:num>
  <w:num w:numId="22" w16cid:durableId="1842770181">
    <w:abstractNumId w:val="6"/>
  </w:num>
  <w:num w:numId="23" w16cid:durableId="596865559">
    <w:abstractNumId w:val="23"/>
  </w:num>
  <w:num w:numId="24" w16cid:durableId="1670209386">
    <w:abstractNumId w:val="9"/>
  </w:num>
  <w:num w:numId="25" w16cid:durableId="763577521">
    <w:abstractNumId w:val="25"/>
  </w:num>
  <w:num w:numId="26" w16cid:durableId="1881893518">
    <w:abstractNumId w:val="26"/>
  </w:num>
  <w:num w:numId="27" w16cid:durableId="835808874">
    <w:abstractNumId w:val="24"/>
    <w:lvlOverride w:ilvl="0">
      <w:startOverride w:val="1"/>
    </w:lvlOverride>
  </w:num>
  <w:num w:numId="28" w16cid:durableId="1478955054">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103"/>
  <w:displayBackgroundShape/>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506"/>
    <w:rsid w:val="00000665"/>
    <w:rsid w:val="00001DB1"/>
    <w:rsid w:val="00003AAE"/>
    <w:rsid w:val="00004E94"/>
    <w:rsid w:val="00010F0F"/>
    <w:rsid w:val="0001294B"/>
    <w:rsid w:val="00012B7E"/>
    <w:rsid w:val="00014419"/>
    <w:rsid w:val="00014E78"/>
    <w:rsid w:val="00020451"/>
    <w:rsid w:val="00022380"/>
    <w:rsid w:val="000223AD"/>
    <w:rsid w:val="00032375"/>
    <w:rsid w:val="000325C0"/>
    <w:rsid w:val="00035CC2"/>
    <w:rsid w:val="00037F5B"/>
    <w:rsid w:val="000406AD"/>
    <w:rsid w:val="00041148"/>
    <w:rsid w:val="0004309B"/>
    <w:rsid w:val="00043A64"/>
    <w:rsid w:val="00053396"/>
    <w:rsid w:val="00053E2B"/>
    <w:rsid w:val="000557AB"/>
    <w:rsid w:val="000609DC"/>
    <w:rsid w:val="0006251D"/>
    <w:rsid w:val="000626FA"/>
    <w:rsid w:val="00062B00"/>
    <w:rsid w:val="0006459A"/>
    <w:rsid w:val="00066B32"/>
    <w:rsid w:val="00070892"/>
    <w:rsid w:val="000711E7"/>
    <w:rsid w:val="0007576B"/>
    <w:rsid w:val="000806FC"/>
    <w:rsid w:val="0008486A"/>
    <w:rsid w:val="00084AA1"/>
    <w:rsid w:val="00085DA1"/>
    <w:rsid w:val="0008761A"/>
    <w:rsid w:val="00092712"/>
    <w:rsid w:val="00096E51"/>
    <w:rsid w:val="000976F9"/>
    <w:rsid w:val="000A29F7"/>
    <w:rsid w:val="000A5A21"/>
    <w:rsid w:val="000A5CF4"/>
    <w:rsid w:val="000B11C5"/>
    <w:rsid w:val="000B3AFA"/>
    <w:rsid w:val="000B4414"/>
    <w:rsid w:val="000C0C66"/>
    <w:rsid w:val="000C1B7F"/>
    <w:rsid w:val="000C3DCA"/>
    <w:rsid w:val="000C3EEB"/>
    <w:rsid w:val="000D1784"/>
    <w:rsid w:val="000D2B80"/>
    <w:rsid w:val="000D54C9"/>
    <w:rsid w:val="000E01ED"/>
    <w:rsid w:val="000E0B99"/>
    <w:rsid w:val="000E1783"/>
    <w:rsid w:val="000E7D4B"/>
    <w:rsid w:val="001013BA"/>
    <w:rsid w:val="001022B2"/>
    <w:rsid w:val="001055EB"/>
    <w:rsid w:val="0010566D"/>
    <w:rsid w:val="00110C2D"/>
    <w:rsid w:val="00112F8C"/>
    <w:rsid w:val="00115550"/>
    <w:rsid w:val="00116AAB"/>
    <w:rsid w:val="00120BE4"/>
    <w:rsid w:val="00121B34"/>
    <w:rsid w:val="00121F24"/>
    <w:rsid w:val="001235EB"/>
    <w:rsid w:val="00124890"/>
    <w:rsid w:val="00126BCE"/>
    <w:rsid w:val="00135EB2"/>
    <w:rsid w:val="001504AD"/>
    <w:rsid w:val="00150C2E"/>
    <w:rsid w:val="0015462D"/>
    <w:rsid w:val="00156DAE"/>
    <w:rsid w:val="00157978"/>
    <w:rsid w:val="00162062"/>
    <w:rsid w:val="00162368"/>
    <w:rsid w:val="00162CC5"/>
    <w:rsid w:val="001631AB"/>
    <w:rsid w:val="0016445A"/>
    <w:rsid w:val="00164AC5"/>
    <w:rsid w:val="00165079"/>
    <w:rsid w:val="00165529"/>
    <w:rsid w:val="00170BF2"/>
    <w:rsid w:val="00172F02"/>
    <w:rsid w:val="00173D10"/>
    <w:rsid w:val="001760F8"/>
    <w:rsid w:val="00177415"/>
    <w:rsid w:val="00177F7F"/>
    <w:rsid w:val="00180B1A"/>
    <w:rsid w:val="00185818"/>
    <w:rsid w:val="00185ECF"/>
    <w:rsid w:val="00192E5C"/>
    <w:rsid w:val="001A3FC6"/>
    <w:rsid w:val="001A7B8D"/>
    <w:rsid w:val="001B0587"/>
    <w:rsid w:val="001B1F6A"/>
    <w:rsid w:val="001B3B78"/>
    <w:rsid w:val="001B4430"/>
    <w:rsid w:val="001C346D"/>
    <w:rsid w:val="001D0C67"/>
    <w:rsid w:val="001D2213"/>
    <w:rsid w:val="001D7D65"/>
    <w:rsid w:val="001E0A91"/>
    <w:rsid w:val="001E1F5C"/>
    <w:rsid w:val="001E335D"/>
    <w:rsid w:val="001E6497"/>
    <w:rsid w:val="001F1700"/>
    <w:rsid w:val="001F1C57"/>
    <w:rsid w:val="002017D8"/>
    <w:rsid w:val="00204E52"/>
    <w:rsid w:val="0020689C"/>
    <w:rsid w:val="0023158E"/>
    <w:rsid w:val="0023365B"/>
    <w:rsid w:val="00235C0C"/>
    <w:rsid w:val="0023716D"/>
    <w:rsid w:val="0023739C"/>
    <w:rsid w:val="00244801"/>
    <w:rsid w:val="0025007D"/>
    <w:rsid w:val="0025145D"/>
    <w:rsid w:val="00254EA4"/>
    <w:rsid w:val="002559E9"/>
    <w:rsid w:val="0025607C"/>
    <w:rsid w:val="00256D1F"/>
    <w:rsid w:val="0026035C"/>
    <w:rsid w:val="002614B6"/>
    <w:rsid w:val="002630AF"/>
    <w:rsid w:val="00263AA1"/>
    <w:rsid w:val="002655C7"/>
    <w:rsid w:val="00265E7D"/>
    <w:rsid w:val="00266544"/>
    <w:rsid w:val="002717F4"/>
    <w:rsid w:val="0027625A"/>
    <w:rsid w:val="00280E32"/>
    <w:rsid w:val="00281564"/>
    <w:rsid w:val="002860F9"/>
    <w:rsid w:val="002878C6"/>
    <w:rsid w:val="0029097A"/>
    <w:rsid w:val="00290C6B"/>
    <w:rsid w:val="0029388A"/>
    <w:rsid w:val="002941B5"/>
    <w:rsid w:val="002945EA"/>
    <w:rsid w:val="002957A7"/>
    <w:rsid w:val="002A4C77"/>
    <w:rsid w:val="002A7634"/>
    <w:rsid w:val="002A7CF9"/>
    <w:rsid w:val="002B202B"/>
    <w:rsid w:val="002B23F2"/>
    <w:rsid w:val="002B38E8"/>
    <w:rsid w:val="002B3EB3"/>
    <w:rsid w:val="002B7E18"/>
    <w:rsid w:val="002C2CF1"/>
    <w:rsid w:val="002C7011"/>
    <w:rsid w:val="002D187E"/>
    <w:rsid w:val="002D3050"/>
    <w:rsid w:val="002D31E1"/>
    <w:rsid w:val="002D3CF0"/>
    <w:rsid w:val="002D48FA"/>
    <w:rsid w:val="002D5780"/>
    <w:rsid w:val="002D7EDD"/>
    <w:rsid w:val="002E0747"/>
    <w:rsid w:val="002E0C7A"/>
    <w:rsid w:val="002E1B82"/>
    <w:rsid w:val="002E466A"/>
    <w:rsid w:val="002F5FE9"/>
    <w:rsid w:val="002F6D7E"/>
    <w:rsid w:val="0030164E"/>
    <w:rsid w:val="003035A4"/>
    <w:rsid w:val="00304B34"/>
    <w:rsid w:val="00305978"/>
    <w:rsid w:val="00306CF9"/>
    <w:rsid w:val="00307807"/>
    <w:rsid w:val="0031044F"/>
    <w:rsid w:val="00317148"/>
    <w:rsid w:val="003179B7"/>
    <w:rsid w:val="0032111E"/>
    <w:rsid w:val="00321EE0"/>
    <w:rsid w:val="00323C2D"/>
    <w:rsid w:val="00330143"/>
    <w:rsid w:val="00330426"/>
    <w:rsid w:val="0033273E"/>
    <w:rsid w:val="00333655"/>
    <w:rsid w:val="00336FD4"/>
    <w:rsid w:val="00340689"/>
    <w:rsid w:val="00340C51"/>
    <w:rsid w:val="0034154E"/>
    <w:rsid w:val="00341F78"/>
    <w:rsid w:val="00342786"/>
    <w:rsid w:val="00345E92"/>
    <w:rsid w:val="003470C6"/>
    <w:rsid w:val="00350CEA"/>
    <w:rsid w:val="00353BAA"/>
    <w:rsid w:val="00353F73"/>
    <w:rsid w:val="003552CA"/>
    <w:rsid w:val="00357C70"/>
    <w:rsid w:val="00360768"/>
    <w:rsid w:val="003619AA"/>
    <w:rsid w:val="003633E5"/>
    <w:rsid w:val="00363DDE"/>
    <w:rsid w:val="003646C3"/>
    <w:rsid w:val="00364B8A"/>
    <w:rsid w:val="00366E6F"/>
    <w:rsid w:val="0037157C"/>
    <w:rsid w:val="00372C07"/>
    <w:rsid w:val="00373AC0"/>
    <w:rsid w:val="00376497"/>
    <w:rsid w:val="003776C7"/>
    <w:rsid w:val="003804E6"/>
    <w:rsid w:val="0038073A"/>
    <w:rsid w:val="00380872"/>
    <w:rsid w:val="003810C1"/>
    <w:rsid w:val="00381950"/>
    <w:rsid w:val="0038621C"/>
    <w:rsid w:val="00387AA0"/>
    <w:rsid w:val="00391506"/>
    <w:rsid w:val="003935D6"/>
    <w:rsid w:val="0039577B"/>
    <w:rsid w:val="00395E3C"/>
    <w:rsid w:val="003A1246"/>
    <w:rsid w:val="003A2A7D"/>
    <w:rsid w:val="003A42FD"/>
    <w:rsid w:val="003A53D6"/>
    <w:rsid w:val="003A61F1"/>
    <w:rsid w:val="003A7063"/>
    <w:rsid w:val="003B06A5"/>
    <w:rsid w:val="003B08F9"/>
    <w:rsid w:val="003B2B30"/>
    <w:rsid w:val="003B4E8A"/>
    <w:rsid w:val="003B7AFC"/>
    <w:rsid w:val="003C0FCA"/>
    <w:rsid w:val="003C1943"/>
    <w:rsid w:val="003C3976"/>
    <w:rsid w:val="003C4514"/>
    <w:rsid w:val="003D406D"/>
    <w:rsid w:val="003D5E40"/>
    <w:rsid w:val="003E04D9"/>
    <w:rsid w:val="003E0B15"/>
    <w:rsid w:val="003E56AA"/>
    <w:rsid w:val="003E655E"/>
    <w:rsid w:val="003F1B5D"/>
    <w:rsid w:val="003F4CD3"/>
    <w:rsid w:val="003F6220"/>
    <w:rsid w:val="00401516"/>
    <w:rsid w:val="00401BB5"/>
    <w:rsid w:val="004028BE"/>
    <w:rsid w:val="00404776"/>
    <w:rsid w:val="004118FA"/>
    <w:rsid w:val="0041307F"/>
    <w:rsid w:val="004133DC"/>
    <w:rsid w:val="00413CFB"/>
    <w:rsid w:val="004146C5"/>
    <w:rsid w:val="0041504B"/>
    <w:rsid w:val="00416C25"/>
    <w:rsid w:val="00423F8B"/>
    <w:rsid w:val="004301CF"/>
    <w:rsid w:val="004307B7"/>
    <w:rsid w:val="004336BB"/>
    <w:rsid w:val="004352E6"/>
    <w:rsid w:val="00436737"/>
    <w:rsid w:val="00441407"/>
    <w:rsid w:val="00441B49"/>
    <w:rsid w:val="00442210"/>
    <w:rsid w:val="004510B1"/>
    <w:rsid w:val="0045215F"/>
    <w:rsid w:val="004535BD"/>
    <w:rsid w:val="00453751"/>
    <w:rsid w:val="00456A36"/>
    <w:rsid w:val="004601BA"/>
    <w:rsid w:val="004670A8"/>
    <w:rsid w:val="00473188"/>
    <w:rsid w:val="00473B3F"/>
    <w:rsid w:val="004817A6"/>
    <w:rsid w:val="00485B20"/>
    <w:rsid w:val="00487E3B"/>
    <w:rsid w:val="00490D2E"/>
    <w:rsid w:val="00493E01"/>
    <w:rsid w:val="00494746"/>
    <w:rsid w:val="004A12EA"/>
    <w:rsid w:val="004A1494"/>
    <w:rsid w:val="004A2558"/>
    <w:rsid w:val="004A2CB6"/>
    <w:rsid w:val="004A3D2E"/>
    <w:rsid w:val="004A54DB"/>
    <w:rsid w:val="004A7B36"/>
    <w:rsid w:val="004B0493"/>
    <w:rsid w:val="004B6127"/>
    <w:rsid w:val="004B6597"/>
    <w:rsid w:val="004C1B6E"/>
    <w:rsid w:val="004C5C3C"/>
    <w:rsid w:val="004C5F89"/>
    <w:rsid w:val="004C601C"/>
    <w:rsid w:val="004C6E21"/>
    <w:rsid w:val="004D3FE6"/>
    <w:rsid w:val="004D57A7"/>
    <w:rsid w:val="004D6682"/>
    <w:rsid w:val="004D777B"/>
    <w:rsid w:val="004E237B"/>
    <w:rsid w:val="004E28CC"/>
    <w:rsid w:val="004F12B7"/>
    <w:rsid w:val="004F199E"/>
    <w:rsid w:val="004F3300"/>
    <w:rsid w:val="004F7809"/>
    <w:rsid w:val="005007AA"/>
    <w:rsid w:val="005027A0"/>
    <w:rsid w:val="0051305D"/>
    <w:rsid w:val="00514027"/>
    <w:rsid w:val="00514793"/>
    <w:rsid w:val="00514B51"/>
    <w:rsid w:val="00516B02"/>
    <w:rsid w:val="005208DC"/>
    <w:rsid w:val="00522138"/>
    <w:rsid w:val="00524902"/>
    <w:rsid w:val="00525269"/>
    <w:rsid w:val="00535C6D"/>
    <w:rsid w:val="005372CF"/>
    <w:rsid w:val="00537B72"/>
    <w:rsid w:val="00540A66"/>
    <w:rsid w:val="005413FA"/>
    <w:rsid w:val="00542FD4"/>
    <w:rsid w:val="005430CD"/>
    <w:rsid w:val="0054624C"/>
    <w:rsid w:val="00546EAC"/>
    <w:rsid w:val="00547251"/>
    <w:rsid w:val="00550A70"/>
    <w:rsid w:val="00550EB3"/>
    <w:rsid w:val="00554627"/>
    <w:rsid w:val="00554FA1"/>
    <w:rsid w:val="00560772"/>
    <w:rsid w:val="00562294"/>
    <w:rsid w:val="00562F5E"/>
    <w:rsid w:val="0056533F"/>
    <w:rsid w:val="00573FDE"/>
    <w:rsid w:val="00576627"/>
    <w:rsid w:val="0058285D"/>
    <w:rsid w:val="00582A90"/>
    <w:rsid w:val="005843E2"/>
    <w:rsid w:val="005852EE"/>
    <w:rsid w:val="0058624B"/>
    <w:rsid w:val="00590A5B"/>
    <w:rsid w:val="0059127B"/>
    <w:rsid w:val="005918EB"/>
    <w:rsid w:val="0059249A"/>
    <w:rsid w:val="00593B20"/>
    <w:rsid w:val="005963B9"/>
    <w:rsid w:val="005977FF"/>
    <w:rsid w:val="005A0143"/>
    <w:rsid w:val="005A088D"/>
    <w:rsid w:val="005A3372"/>
    <w:rsid w:val="005A41D0"/>
    <w:rsid w:val="005A7A30"/>
    <w:rsid w:val="005A7AD5"/>
    <w:rsid w:val="005B0616"/>
    <w:rsid w:val="005B1A22"/>
    <w:rsid w:val="005B21BB"/>
    <w:rsid w:val="005B488F"/>
    <w:rsid w:val="005B53EC"/>
    <w:rsid w:val="005B5CC1"/>
    <w:rsid w:val="005B6F01"/>
    <w:rsid w:val="005C0BAA"/>
    <w:rsid w:val="005C1095"/>
    <w:rsid w:val="005C1775"/>
    <w:rsid w:val="005C1898"/>
    <w:rsid w:val="005C2B04"/>
    <w:rsid w:val="005C4471"/>
    <w:rsid w:val="005C4E3F"/>
    <w:rsid w:val="005D099B"/>
    <w:rsid w:val="005D255E"/>
    <w:rsid w:val="005D25CB"/>
    <w:rsid w:val="005D33C4"/>
    <w:rsid w:val="005D5953"/>
    <w:rsid w:val="005D5B24"/>
    <w:rsid w:val="005D7081"/>
    <w:rsid w:val="005E18F2"/>
    <w:rsid w:val="005E381E"/>
    <w:rsid w:val="005E3B45"/>
    <w:rsid w:val="005F1055"/>
    <w:rsid w:val="005F6E26"/>
    <w:rsid w:val="005F7274"/>
    <w:rsid w:val="00601FBA"/>
    <w:rsid w:val="00602F23"/>
    <w:rsid w:val="00602F85"/>
    <w:rsid w:val="00603984"/>
    <w:rsid w:val="00603D89"/>
    <w:rsid w:val="00606B70"/>
    <w:rsid w:val="006117FD"/>
    <w:rsid w:val="00616AA1"/>
    <w:rsid w:val="006173CD"/>
    <w:rsid w:val="006207E8"/>
    <w:rsid w:val="00620990"/>
    <w:rsid w:val="00620B0D"/>
    <w:rsid w:val="006237BA"/>
    <w:rsid w:val="006244ED"/>
    <w:rsid w:val="00624ABB"/>
    <w:rsid w:val="00624D82"/>
    <w:rsid w:val="00626305"/>
    <w:rsid w:val="0062639E"/>
    <w:rsid w:val="00632501"/>
    <w:rsid w:val="00635B44"/>
    <w:rsid w:val="00640691"/>
    <w:rsid w:val="00641165"/>
    <w:rsid w:val="00642D12"/>
    <w:rsid w:val="006432EF"/>
    <w:rsid w:val="006470EA"/>
    <w:rsid w:val="00651A8B"/>
    <w:rsid w:val="006525B0"/>
    <w:rsid w:val="00654948"/>
    <w:rsid w:val="00655156"/>
    <w:rsid w:val="006554DF"/>
    <w:rsid w:val="00656D9A"/>
    <w:rsid w:val="0066656F"/>
    <w:rsid w:val="006668F7"/>
    <w:rsid w:val="00671EAA"/>
    <w:rsid w:val="00672E3B"/>
    <w:rsid w:val="00674417"/>
    <w:rsid w:val="0067485D"/>
    <w:rsid w:val="00675F19"/>
    <w:rsid w:val="006769C8"/>
    <w:rsid w:val="00676FDA"/>
    <w:rsid w:val="00677AFF"/>
    <w:rsid w:val="00681EFE"/>
    <w:rsid w:val="00682DAD"/>
    <w:rsid w:val="00683604"/>
    <w:rsid w:val="00685516"/>
    <w:rsid w:val="00694E4C"/>
    <w:rsid w:val="00695E5B"/>
    <w:rsid w:val="00696FB2"/>
    <w:rsid w:val="006A6701"/>
    <w:rsid w:val="006B634D"/>
    <w:rsid w:val="006B6B6E"/>
    <w:rsid w:val="006B6D8E"/>
    <w:rsid w:val="006C220A"/>
    <w:rsid w:val="006C2FD1"/>
    <w:rsid w:val="006C3B00"/>
    <w:rsid w:val="006C473F"/>
    <w:rsid w:val="006D10AA"/>
    <w:rsid w:val="006D2F41"/>
    <w:rsid w:val="006D3CF7"/>
    <w:rsid w:val="006D4108"/>
    <w:rsid w:val="006D4F8B"/>
    <w:rsid w:val="006D6CAF"/>
    <w:rsid w:val="006E0ADB"/>
    <w:rsid w:val="006F4984"/>
    <w:rsid w:val="006F68AC"/>
    <w:rsid w:val="006F7FD6"/>
    <w:rsid w:val="007017AF"/>
    <w:rsid w:val="00702D46"/>
    <w:rsid w:val="007063EB"/>
    <w:rsid w:val="00707CFE"/>
    <w:rsid w:val="00712EE8"/>
    <w:rsid w:val="00715B4D"/>
    <w:rsid w:val="00720A43"/>
    <w:rsid w:val="00724423"/>
    <w:rsid w:val="007275CE"/>
    <w:rsid w:val="00727659"/>
    <w:rsid w:val="00730300"/>
    <w:rsid w:val="00732178"/>
    <w:rsid w:val="007361AD"/>
    <w:rsid w:val="0073638A"/>
    <w:rsid w:val="00740174"/>
    <w:rsid w:val="00741A41"/>
    <w:rsid w:val="00741C07"/>
    <w:rsid w:val="00741D85"/>
    <w:rsid w:val="007421B0"/>
    <w:rsid w:val="007429D0"/>
    <w:rsid w:val="00742AB9"/>
    <w:rsid w:val="0074337B"/>
    <w:rsid w:val="00751C9F"/>
    <w:rsid w:val="007534E3"/>
    <w:rsid w:val="0075630D"/>
    <w:rsid w:val="00761BB5"/>
    <w:rsid w:val="00772CE5"/>
    <w:rsid w:val="0077390C"/>
    <w:rsid w:val="00773A38"/>
    <w:rsid w:val="00774151"/>
    <w:rsid w:val="007746C0"/>
    <w:rsid w:val="00775CD1"/>
    <w:rsid w:val="007763F1"/>
    <w:rsid w:val="00776761"/>
    <w:rsid w:val="00777CCD"/>
    <w:rsid w:val="00783C49"/>
    <w:rsid w:val="00784C30"/>
    <w:rsid w:val="00787C76"/>
    <w:rsid w:val="007928D5"/>
    <w:rsid w:val="007974C8"/>
    <w:rsid w:val="00797DD7"/>
    <w:rsid w:val="007A06B8"/>
    <w:rsid w:val="007A3C9E"/>
    <w:rsid w:val="007A4550"/>
    <w:rsid w:val="007B0ED8"/>
    <w:rsid w:val="007B41DD"/>
    <w:rsid w:val="007B6365"/>
    <w:rsid w:val="007B71E4"/>
    <w:rsid w:val="007C08EF"/>
    <w:rsid w:val="007C29FA"/>
    <w:rsid w:val="007C3538"/>
    <w:rsid w:val="007C5DCE"/>
    <w:rsid w:val="007C7536"/>
    <w:rsid w:val="007D1817"/>
    <w:rsid w:val="007D2BC7"/>
    <w:rsid w:val="007E538C"/>
    <w:rsid w:val="007E7C47"/>
    <w:rsid w:val="007F0B75"/>
    <w:rsid w:val="007F19DC"/>
    <w:rsid w:val="007F3603"/>
    <w:rsid w:val="007F3E7D"/>
    <w:rsid w:val="007F3F81"/>
    <w:rsid w:val="007F5ADE"/>
    <w:rsid w:val="007F63A2"/>
    <w:rsid w:val="00804871"/>
    <w:rsid w:val="00805E9E"/>
    <w:rsid w:val="00807763"/>
    <w:rsid w:val="0081454D"/>
    <w:rsid w:val="00816FA2"/>
    <w:rsid w:val="00820592"/>
    <w:rsid w:val="008238D6"/>
    <w:rsid w:val="00823C9C"/>
    <w:rsid w:val="00824835"/>
    <w:rsid w:val="00824C3C"/>
    <w:rsid w:val="008276D4"/>
    <w:rsid w:val="00833AFD"/>
    <w:rsid w:val="0083542F"/>
    <w:rsid w:val="0083746C"/>
    <w:rsid w:val="00840DD6"/>
    <w:rsid w:val="008442FC"/>
    <w:rsid w:val="008453F3"/>
    <w:rsid w:val="008521B1"/>
    <w:rsid w:val="0086537E"/>
    <w:rsid w:val="00865DDC"/>
    <w:rsid w:val="0086745F"/>
    <w:rsid w:val="00871BC3"/>
    <w:rsid w:val="008726B3"/>
    <w:rsid w:val="00872D80"/>
    <w:rsid w:val="0087665B"/>
    <w:rsid w:val="008823C4"/>
    <w:rsid w:val="008834C1"/>
    <w:rsid w:val="00885BEF"/>
    <w:rsid w:val="008876E7"/>
    <w:rsid w:val="00890797"/>
    <w:rsid w:val="008912F2"/>
    <w:rsid w:val="008928C3"/>
    <w:rsid w:val="008961F9"/>
    <w:rsid w:val="0089766B"/>
    <w:rsid w:val="008A0D89"/>
    <w:rsid w:val="008A6EC2"/>
    <w:rsid w:val="008A7026"/>
    <w:rsid w:val="008A78F9"/>
    <w:rsid w:val="008A795D"/>
    <w:rsid w:val="008A7E58"/>
    <w:rsid w:val="008B26DB"/>
    <w:rsid w:val="008B6418"/>
    <w:rsid w:val="008B77FE"/>
    <w:rsid w:val="008C373B"/>
    <w:rsid w:val="008C3986"/>
    <w:rsid w:val="008C41AC"/>
    <w:rsid w:val="008C4A52"/>
    <w:rsid w:val="008C6EBA"/>
    <w:rsid w:val="008C758E"/>
    <w:rsid w:val="008D1E5D"/>
    <w:rsid w:val="008D598A"/>
    <w:rsid w:val="008D6C77"/>
    <w:rsid w:val="008E121B"/>
    <w:rsid w:val="008E1BA1"/>
    <w:rsid w:val="008E305A"/>
    <w:rsid w:val="008E3D55"/>
    <w:rsid w:val="008E4252"/>
    <w:rsid w:val="008F2274"/>
    <w:rsid w:val="008F32AA"/>
    <w:rsid w:val="008F751A"/>
    <w:rsid w:val="008F7EFE"/>
    <w:rsid w:val="0090129C"/>
    <w:rsid w:val="0090197E"/>
    <w:rsid w:val="00905A99"/>
    <w:rsid w:val="009075C4"/>
    <w:rsid w:val="0091059F"/>
    <w:rsid w:val="00911BC5"/>
    <w:rsid w:val="00912BE1"/>
    <w:rsid w:val="00913161"/>
    <w:rsid w:val="009132C3"/>
    <w:rsid w:val="009160F2"/>
    <w:rsid w:val="009179C1"/>
    <w:rsid w:val="009205DF"/>
    <w:rsid w:val="00920697"/>
    <w:rsid w:val="00923C03"/>
    <w:rsid w:val="00924626"/>
    <w:rsid w:val="009261E0"/>
    <w:rsid w:val="009271E3"/>
    <w:rsid w:val="00927219"/>
    <w:rsid w:val="00931E3B"/>
    <w:rsid w:val="009349BB"/>
    <w:rsid w:val="00935167"/>
    <w:rsid w:val="009353B4"/>
    <w:rsid w:val="00936103"/>
    <w:rsid w:val="0095154E"/>
    <w:rsid w:val="00953D5B"/>
    <w:rsid w:val="00955AD6"/>
    <w:rsid w:val="00957F1E"/>
    <w:rsid w:val="00960640"/>
    <w:rsid w:val="00960916"/>
    <w:rsid w:val="00960AA8"/>
    <w:rsid w:val="009617A7"/>
    <w:rsid w:val="0096348F"/>
    <w:rsid w:val="00963A1C"/>
    <w:rsid w:val="00965492"/>
    <w:rsid w:val="00965DC2"/>
    <w:rsid w:val="009710EA"/>
    <w:rsid w:val="00971ED9"/>
    <w:rsid w:val="009722EB"/>
    <w:rsid w:val="00972490"/>
    <w:rsid w:val="0097385C"/>
    <w:rsid w:val="00973F06"/>
    <w:rsid w:val="00977588"/>
    <w:rsid w:val="00982B9C"/>
    <w:rsid w:val="00983912"/>
    <w:rsid w:val="00986993"/>
    <w:rsid w:val="00987FD7"/>
    <w:rsid w:val="0099297C"/>
    <w:rsid w:val="00993857"/>
    <w:rsid w:val="009939D3"/>
    <w:rsid w:val="00993B1A"/>
    <w:rsid w:val="009A1E5C"/>
    <w:rsid w:val="009A479A"/>
    <w:rsid w:val="009A4B46"/>
    <w:rsid w:val="009A71D1"/>
    <w:rsid w:val="009A7393"/>
    <w:rsid w:val="009B03FA"/>
    <w:rsid w:val="009B065B"/>
    <w:rsid w:val="009B07F3"/>
    <w:rsid w:val="009B5E9B"/>
    <w:rsid w:val="009B64EB"/>
    <w:rsid w:val="009B7624"/>
    <w:rsid w:val="009C0DA2"/>
    <w:rsid w:val="009C0E8B"/>
    <w:rsid w:val="009C1374"/>
    <w:rsid w:val="009C282B"/>
    <w:rsid w:val="009C4F7C"/>
    <w:rsid w:val="009C691E"/>
    <w:rsid w:val="009D1E80"/>
    <w:rsid w:val="009D237F"/>
    <w:rsid w:val="009D2C29"/>
    <w:rsid w:val="009D39DF"/>
    <w:rsid w:val="009D4107"/>
    <w:rsid w:val="009D55F6"/>
    <w:rsid w:val="009D586B"/>
    <w:rsid w:val="009D6E9F"/>
    <w:rsid w:val="009D71A6"/>
    <w:rsid w:val="009D7210"/>
    <w:rsid w:val="009D7A60"/>
    <w:rsid w:val="009E2228"/>
    <w:rsid w:val="009E2EE4"/>
    <w:rsid w:val="009E4555"/>
    <w:rsid w:val="009E6CA2"/>
    <w:rsid w:val="009E7158"/>
    <w:rsid w:val="009F2013"/>
    <w:rsid w:val="009F2ADF"/>
    <w:rsid w:val="009F45F4"/>
    <w:rsid w:val="009F55E4"/>
    <w:rsid w:val="009F674F"/>
    <w:rsid w:val="009F682C"/>
    <w:rsid w:val="00A0161A"/>
    <w:rsid w:val="00A0250B"/>
    <w:rsid w:val="00A02F97"/>
    <w:rsid w:val="00A044AA"/>
    <w:rsid w:val="00A04CFD"/>
    <w:rsid w:val="00A10469"/>
    <w:rsid w:val="00A123C4"/>
    <w:rsid w:val="00A124E1"/>
    <w:rsid w:val="00A13F13"/>
    <w:rsid w:val="00A14090"/>
    <w:rsid w:val="00A142EA"/>
    <w:rsid w:val="00A143F5"/>
    <w:rsid w:val="00A158B6"/>
    <w:rsid w:val="00A17AA9"/>
    <w:rsid w:val="00A24AE9"/>
    <w:rsid w:val="00A24DAF"/>
    <w:rsid w:val="00A2521E"/>
    <w:rsid w:val="00A27263"/>
    <w:rsid w:val="00A274C9"/>
    <w:rsid w:val="00A306A4"/>
    <w:rsid w:val="00A37F9B"/>
    <w:rsid w:val="00A41EC7"/>
    <w:rsid w:val="00A43E44"/>
    <w:rsid w:val="00A4449C"/>
    <w:rsid w:val="00A51DC2"/>
    <w:rsid w:val="00A538A1"/>
    <w:rsid w:val="00A54808"/>
    <w:rsid w:val="00A57961"/>
    <w:rsid w:val="00A57B1A"/>
    <w:rsid w:val="00A57B6F"/>
    <w:rsid w:val="00A65A59"/>
    <w:rsid w:val="00A6717C"/>
    <w:rsid w:val="00A70C14"/>
    <w:rsid w:val="00A70D49"/>
    <w:rsid w:val="00A72017"/>
    <w:rsid w:val="00A721EF"/>
    <w:rsid w:val="00A7260D"/>
    <w:rsid w:val="00A72EEC"/>
    <w:rsid w:val="00A75D13"/>
    <w:rsid w:val="00A81D06"/>
    <w:rsid w:val="00A84FBE"/>
    <w:rsid w:val="00A85687"/>
    <w:rsid w:val="00A85D83"/>
    <w:rsid w:val="00A90DB6"/>
    <w:rsid w:val="00A90DFE"/>
    <w:rsid w:val="00A94D2D"/>
    <w:rsid w:val="00A96A75"/>
    <w:rsid w:val="00A96E9B"/>
    <w:rsid w:val="00AA114F"/>
    <w:rsid w:val="00AA1F8E"/>
    <w:rsid w:val="00AA284A"/>
    <w:rsid w:val="00AB0F75"/>
    <w:rsid w:val="00AB1A71"/>
    <w:rsid w:val="00AB3C4C"/>
    <w:rsid w:val="00AB714C"/>
    <w:rsid w:val="00AC152A"/>
    <w:rsid w:val="00AC5381"/>
    <w:rsid w:val="00AC671F"/>
    <w:rsid w:val="00AD1EC3"/>
    <w:rsid w:val="00AD2C70"/>
    <w:rsid w:val="00AD3EB2"/>
    <w:rsid w:val="00AD6404"/>
    <w:rsid w:val="00AE04C5"/>
    <w:rsid w:val="00AE0CA0"/>
    <w:rsid w:val="00AF1AF8"/>
    <w:rsid w:val="00AF5E7D"/>
    <w:rsid w:val="00B01B20"/>
    <w:rsid w:val="00B01F10"/>
    <w:rsid w:val="00B0517E"/>
    <w:rsid w:val="00B051A3"/>
    <w:rsid w:val="00B12962"/>
    <w:rsid w:val="00B14A17"/>
    <w:rsid w:val="00B15B9E"/>
    <w:rsid w:val="00B16578"/>
    <w:rsid w:val="00B208EF"/>
    <w:rsid w:val="00B22870"/>
    <w:rsid w:val="00B350E1"/>
    <w:rsid w:val="00B415B2"/>
    <w:rsid w:val="00B45E50"/>
    <w:rsid w:val="00B46207"/>
    <w:rsid w:val="00B46AE7"/>
    <w:rsid w:val="00B5104E"/>
    <w:rsid w:val="00B5109A"/>
    <w:rsid w:val="00B55D35"/>
    <w:rsid w:val="00B55E72"/>
    <w:rsid w:val="00B572B7"/>
    <w:rsid w:val="00B6016B"/>
    <w:rsid w:val="00B60FD8"/>
    <w:rsid w:val="00B648A0"/>
    <w:rsid w:val="00B66836"/>
    <w:rsid w:val="00B7153D"/>
    <w:rsid w:val="00B77B07"/>
    <w:rsid w:val="00B91FA7"/>
    <w:rsid w:val="00B92988"/>
    <w:rsid w:val="00B94734"/>
    <w:rsid w:val="00BA6966"/>
    <w:rsid w:val="00BB0230"/>
    <w:rsid w:val="00BB22FA"/>
    <w:rsid w:val="00BC165D"/>
    <w:rsid w:val="00BC7846"/>
    <w:rsid w:val="00BD228C"/>
    <w:rsid w:val="00BE13E5"/>
    <w:rsid w:val="00BE2640"/>
    <w:rsid w:val="00BE44ED"/>
    <w:rsid w:val="00BE4530"/>
    <w:rsid w:val="00BE70D3"/>
    <w:rsid w:val="00BF0B4F"/>
    <w:rsid w:val="00BF140E"/>
    <w:rsid w:val="00BF26D7"/>
    <w:rsid w:val="00BF610E"/>
    <w:rsid w:val="00BF7423"/>
    <w:rsid w:val="00C0026D"/>
    <w:rsid w:val="00C0200F"/>
    <w:rsid w:val="00C12290"/>
    <w:rsid w:val="00C12AAF"/>
    <w:rsid w:val="00C15CFC"/>
    <w:rsid w:val="00C16ED5"/>
    <w:rsid w:val="00C20A3F"/>
    <w:rsid w:val="00C21DB7"/>
    <w:rsid w:val="00C222B2"/>
    <w:rsid w:val="00C22310"/>
    <w:rsid w:val="00C252B4"/>
    <w:rsid w:val="00C25510"/>
    <w:rsid w:val="00C25CAE"/>
    <w:rsid w:val="00C27182"/>
    <w:rsid w:val="00C27B66"/>
    <w:rsid w:val="00C3278E"/>
    <w:rsid w:val="00C33232"/>
    <w:rsid w:val="00C36985"/>
    <w:rsid w:val="00C52AC2"/>
    <w:rsid w:val="00C54807"/>
    <w:rsid w:val="00C54C4C"/>
    <w:rsid w:val="00C563C1"/>
    <w:rsid w:val="00C60491"/>
    <w:rsid w:val="00C61603"/>
    <w:rsid w:val="00C64293"/>
    <w:rsid w:val="00C64547"/>
    <w:rsid w:val="00C702B8"/>
    <w:rsid w:val="00C70803"/>
    <w:rsid w:val="00C726AD"/>
    <w:rsid w:val="00C744FA"/>
    <w:rsid w:val="00C75114"/>
    <w:rsid w:val="00C76127"/>
    <w:rsid w:val="00C76218"/>
    <w:rsid w:val="00C8030B"/>
    <w:rsid w:val="00C85C76"/>
    <w:rsid w:val="00C917DA"/>
    <w:rsid w:val="00C927D2"/>
    <w:rsid w:val="00C95321"/>
    <w:rsid w:val="00CA33E4"/>
    <w:rsid w:val="00CA3597"/>
    <w:rsid w:val="00CB1038"/>
    <w:rsid w:val="00CB147B"/>
    <w:rsid w:val="00CB1FB0"/>
    <w:rsid w:val="00CB339D"/>
    <w:rsid w:val="00CB48DA"/>
    <w:rsid w:val="00CB607F"/>
    <w:rsid w:val="00CB677A"/>
    <w:rsid w:val="00CB7132"/>
    <w:rsid w:val="00CC01DB"/>
    <w:rsid w:val="00CC3960"/>
    <w:rsid w:val="00CC4886"/>
    <w:rsid w:val="00CC6C8F"/>
    <w:rsid w:val="00CD0A93"/>
    <w:rsid w:val="00CD2998"/>
    <w:rsid w:val="00CD300F"/>
    <w:rsid w:val="00CD3C57"/>
    <w:rsid w:val="00CE618D"/>
    <w:rsid w:val="00CE747F"/>
    <w:rsid w:val="00CF5108"/>
    <w:rsid w:val="00CF5204"/>
    <w:rsid w:val="00D039E2"/>
    <w:rsid w:val="00D069D7"/>
    <w:rsid w:val="00D1033E"/>
    <w:rsid w:val="00D104D2"/>
    <w:rsid w:val="00D165C9"/>
    <w:rsid w:val="00D2215D"/>
    <w:rsid w:val="00D2408C"/>
    <w:rsid w:val="00D247B6"/>
    <w:rsid w:val="00D25085"/>
    <w:rsid w:val="00D25FFE"/>
    <w:rsid w:val="00D26F37"/>
    <w:rsid w:val="00D27851"/>
    <w:rsid w:val="00D31BF3"/>
    <w:rsid w:val="00D378B7"/>
    <w:rsid w:val="00D40606"/>
    <w:rsid w:val="00D4279E"/>
    <w:rsid w:val="00D43414"/>
    <w:rsid w:val="00D44CDC"/>
    <w:rsid w:val="00D4543D"/>
    <w:rsid w:val="00D4543E"/>
    <w:rsid w:val="00D45D28"/>
    <w:rsid w:val="00D47B52"/>
    <w:rsid w:val="00D50EEC"/>
    <w:rsid w:val="00D516FF"/>
    <w:rsid w:val="00D517DE"/>
    <w:rsid w:val="00D52D20"/>
    <w:rsid w:val="00D53D0B"/>
    <w:rsid w:val="00D56B22"/>
    <w:rsid w:val="00D56BA5"/>
    <w:rsid w:val="00D57330"/>
    <w:rsid w:val="00D57724"/>
    <w:rsid w:val="00D57D4A"/>
    <w:rsid w:val="00D6229B"/>
    <w:rsid w:val="00D65617"/>
    <w:rsid w:val="00D70EEC"/>
    <w:rsid w:val="00D71325"/>
    <w:rsid w:val="00D727CC"/>
    <w:rsid w:val="00D7301F"/>
    <w:rsid w:val="00D758EC"/>
    <w:rsid w:val="00D81168"/>
    <w:rsid w:val="00D827D8"/>
    <w:rsid w:val="00D87BE6"/>
    <w:rsid w:val="00D87CE9"/>
    <w:rsid w:val="00D91333"/>
    <w:rsid w:val="00D916BF"/>
    <w:rsid w:val="00D917A4"/>
    <w:rsid w:val="00DA06CF"/>
    <w:rsid w:val="00DA4B4C"/>
    <w:rsid w:val="00DA7671"/>
    <w:rsid w:val="00DB2B74"/>
    <w:rsid w:val="00DB3524"/>
    <w:rsid w:val="00DB3C76"/>
    <w:rsid w:val="00DB7CE8"/>
    <w:rsid w:val="00DC257A"/>
    <w:rsid w:val="00DC3E62"/>
    <w:rsid w:val="00DC47F1"/>
    <w:rsid w:val="00DC5185"/>
    <w:rsid w:val="00DD198E"/>
    <w:rsid w:val="00DD4D1A"/>
    <w:rsid w:val="00DD613D"/>
    <w:rsid w:val="00DE1DE9"/>
    <w:rsid w:val="00DE1FE6"/>
    <w:rsid w:val="00DE3252"/>
    <w:rsid w:val="00DE6492"/>
    <w:rsid w:val="00DF59EE"/>
    <w:rsid w:val="00DF7B24"/>
    <w:rsid w:val="00E0019F"/>
    <w:rsid w:val="00E0191C"/>
    <w:rsid w:val="00E02509"/>
    <w:rsid w:val="00E030D0"/>
    <w:rsid w:val="00E06542"/>
    <w:rsid w:val="00E066AE"/>
    <w:rsid w:val="00E06D43"/>
    <w:rsid w:val="00E10880"/>
    <w:rsid w:val="00E132D8"/>
    <w:rsid w:val="00E13662"/>
    <w:rsid w:val="00E14BAE"/>
    <w:rsid w:val="00E15555"/>
    <w:rsid w:val="00E2022A"/>
    <w:rsid w:val="00E2184E"/>
    <w:rsid w:val="00E238D3"/>
    <w:rsid w:val="00E24938"/>
    <w:rsid w:val="00E259F0"/>
    <w:rsid w:val="00E260B9"/>
    <w:rsid w:val="00E2709A"/>
    <w:rsid w:val="00E3071C"/>
    <w:rsid w:val="00E31233"/>
    <w:rsid w:val="00E32EDD"/>
    <w:rsid w:val="00E33572"/>
    <w:rsid w:val="00E4642A"/>
    <w:rsid w:val="00E46532"/>
    <w:rsid w:val="00E46D49"/>
    <w:rsid w:val="00E50E29"/>
    <w:rsid w:val="00E5128A"/>
    <w:rsid w:val="00E60E43"/>
    <w:rsid w:val="00E7018C"/>
    <w:rsid w:val="00E707C1"/>
    <w:rsid w:val="00E71D04"/>
    <w:rsid w:val="00E726F2"/>
    <w:rsid w:val="00E7387A"/>
    <w:rsid w:val="00E74367"/>
    <w:rsid w:val="00E74AF9"/>
    <w:rsid w:val="00E8046B"/>
    <w:rsid w:val="00E86E07"/>
    <w:rsid w:val="00E90B94"/>
    <w:rsid w:val="00E9383B"/>
    <w:rsid w:val="00EA0CD7"/>
    <w:rsid w:val="00EA301F"/>
    <w:rsid w:val="00EA33B4"/>
    <w:rsid w:val="00EA4370"/>
    <w:rsid w:val="00EA5BEA"/>
    <w:rsid w:val="00EB05A8"/>
    <w:rsid w:val="00EB339C"/>
    <w:rsid w:val="00EB764B"/>
    <w:rsid w:val="00EC1262"/>
    <w:rsid w:val="00EC1596"/>
    <w:rsid w:val="00EC582C"/>
    <w:rsid w:val="00EC78F5"/>
    <w:rsid w:val="00ED00B3"/>
    <w:rsid w:val="00ED6C5C"/>
    <w:rsid w:val="00ED7A29"/>
    <w:rsid w:val="00EE110A"/>
    <w:rsid w:val="00EE34AF"/>
    <w:rsid w:val="00EE34F9"/>
    <w:rsid w:val="00EE4494"/>
    <w:rsid w:val="00EE4568"/>
    <w:rsid w:val="00EE49B9"/>
    <w:rsid w:val="00EE5474"/>
    <w:rsid w:val="00EF1D3D"/>
    <w:rsid w:val="00EF285B"/>
    <w:rsid w:val="00EF52DE"/>
    <w:rsid w:val="00F0371E"/>
    <w:rsid w:val="00F03CC3"/>
    <w:rsid w:val="00F07122"/>
    <w:rsid w:val="00F10C5C"/>
    <w:rsid w:val="00F1143A"/>
    <w:rsid w:val="00F13E97"/>
    <w:rsid w:val="00F31C8B"/>
    <w:rsid w:val="00F32F0D"/>
    <w:rsid w:val="00F336EA"/>
    <w:rsid w:val="00F347A2"/>
    <w:rsid w:val="00F36AEC"/>
    <w:rsid w:val="00F37775"/>
    <w:rsid w:val="00F408E3"/>
    <w:rsid w:val="00F414CE"/>
    <w:rsid w:val="00F4475C"/>
    <w:rsid w:val="00F452AC"/>
    <w:rsid w:val="00F50513"/>
    <w:rsid w:val="00F523DC"/>
    <w:rsid w:val="00F553AF"/>
    <w:rsid w:val="00F56A18"/>
    <w:rsid w:val="00F639F8"/>
    <w:rsid w:val="00F64204"/>
    <w:rsid w:val="00F65360"/>
    <w:rsid w:val="00F7139B"/>
    <w:rsid w:val="00F723C9"/>
    <w:rsid w:val="00F73227"/>
    <w:rsid w:val="00F73D8C"/>
    <w:rsid w:val="00F74D13"/>
    <w:rsid w:val="00F775FE"/>
    <w:rsid w:val="00F80921"/>
    <w:rsid w:val="00F839DC"/>
    <w:rsid w:val="00F8415F"/>
    <w:rsid w:val="00F84BDD"/>
    <w:rsid w:val="00F860AC"/>
    <w:rsid w:val="00F87A80"/>
    <w:rsid w:val="00F90237"/>
    <w:rsid w:val="00F95060"/>
    <w:rsid w:val="00F9515C"/>
    <w:rsid w:val="00F97324"/>
    <w:rsid w:val="00FA13DB"/>
    <w:rsid w:val="00FA1DEC"/>
    <w:rsid w:val="00FA4FF2"/>
    <w:rsid w:val="00FA64E3"/>
    <w:rsid w:val="00FB081C"/>
    <w:rsid w:val="00FB2D80"/>
    <w:rsid w:val="00FB3298"/>
    <w:rsid w:val="00FB40B1"/>
    <w:rsid w:val="00FB5602"/>
    <w:rsid w:val="00FB5E06"/>
    <w:rsid w:val="00FC0405"/>
    <w:rsid w:val="00FC1BB5"/>
    <w:rsid w:val="00FC2917"/>
    <w:rsid w:val="00FC51C1"/>
    <w:rsid w:val="00FC5750"/>
    <w:rsid w:val="00FC741E"/>
    <w:rsid w:val="00FD25DB"/>
    <w:rsid w:val="00FD4515"/>
    <w:rsid w:val="00FD682B"/>
    <w:rsid w:val="00FD7189"/>
    <w:rsid w:val="00FE248F"/>
    <w:rsid w:val="00FE5AE8"/>
    <w:rsid w:val="00FE5D1E"/>
    <w:rsid w:val="00FF0EDC"/>
    <w:rsid w:val="00FF135C"/>
    <w:rsid w:val="00FF5838"/>
    <w:rsid w:val="00FF5907"/>
    <w:rsid w:val="00FF77C8"/>
    <w:rsid w:val="00FF7A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28B077"/>
  <w15:docId w15:val="{45D44C69-5340-42BC-9D96-2AE67F9E3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B80"/>
    <w:rPr>
      <w:rFonts w:ascii="Arial" w:hAnsi="Arial"/>
      <w:color w:val="000000" w:themeColor="text1"/>
      <w:lang w:val="en-AU"/>
    </w:rPr>
  </w:style>
  <w:style w:type="paragraph" w:styleId="Heading1">
    <w:name w:val="heading 1"/>
    <w:basedOn w:val="Normal"/>
    <w:next w:val="Normal"/>
    <w:link w:val="Heading1Char"/>
    <w:uiPriority w:val="9"/>
    <w:qFormat/>
    <w:rsid w:val="00170BF2"/>
    <w:pPr>
      <w:keepNext/>
      <w:keepLines/>
      <w:pageBreakBefore/>
      <w:pBdr>
        <w:bottom w:val="single" w:sz="18" w:space="3" w:color="4C02A0"/>
      </w:pBdr>
      <w:spacing w:before="480" w:after="240" w:line="240" w:lineRule="auto"/>
      <w:outlineLvl w:val="0"/>
    </w:pPr>
    <w:rPr>
      <w:rFonts w:eastAsiaTheme="majorEastAsia" w:cstheme="majorBidi"/>
      <w:b/>
      <w:bCs/>
      <w:color w:val="auto"/>
      <w:sz w:val="36"/>
      <w:szCs w:val="28"/>
      <w:u w:color="FD4F00"/>
    </w:rPr>
  </w:style>
  <w:style w:type="paragraph" w:styleId="Heading2">
    <w:name w:val="heading 2"/>
    <w:basedOn w:val="Normal"/>
    <w:next w:val="Normal"/>
    <w:link w:val="Heading2Char"/>
    <w:uiPriority w:val="9"/>
    <w:unhideWhenUsed/>
    <w:qFormat/>
    <w:rsid w:val="00170BF2"/>
    <w:pPr>
      <w:keepNext/>
      <w:keepLines/>
      <w:spacing w:before="400"/>
      <w:outlineLvl w:val="1"/>
    </w:pPr>
    <w:rPr>
      <w:rFonts w:eastAsiaTheme="majorEastAsia" w:cstheme="majorBidi"/>
      <w:b/>
      <w:bCs/>
      <w:color w:val="4C02A0"/>
      <w:sz w:val="28"/>
      <w:szCs w:val="28"/>
      <w:u w:color="FF79FF"/>
    </w:rPr>
  </w:style>
  <w:style w:type="paragraph" w:styleId="Heading3">
    <w:name w:val="heading 3"/>
    <w:basedOn w:val="Normal"/>
    <w:next w:val="Normal"/>
    <w:link w:val="Heading3Char"/>
    <w:autoRedefine/>
    <w:uiPriority w:val="9"/>
    <w:unhideWhenUsed/>
    <w:qFormat/>
    <w:rsid w:val="000976F9"/>
    <w:pPr>
      <w:keepNext/>
      <w:keepLines/>
      <w:spacing w:before="200" w:after="120" w:line="288" w:lineRule="atLeast"/>
      <w:outlineLvl w:val="2"/>
    </w:pPr>
    <w:rPr>
      <w:rFonts w:eastAsiaTheme="majorEastAsia" w:cs="Calibri Light"/>
      <w:b/>
      <w:bCs/>
      <w:szCs w:val="44"/>
      <w:u w:color="7800FF"/>
    </w:rPr>
  </w:style>
  <w:style w:type="paragraph" w:styleId="Heading4">
    <w:name w:val="heading 4"/>
    <w:basedOn w:val="Normal"/>
    <w:next w:val="Normal"/>
    <w:link w:val="Heading4Char"/>
    <w:uiPriority w:val="9"/>
    <w:unhideWhenUsed/>
    <w:qFormat/>
    <w:rsid w:val="00606B70"/>
    <w:pPr>
      <w:keepNext/>
      <w:keepLines/>
      <w:spacing w:before="200" w:after="120"/>
      <w:outlineLvl w:val="3"/>
    </w:pPr>
    <w:rPr>
      <w:rFonts w:eastAsiaTheme="majorEastAsia" w:cstheme="majorBidi"/>
      <w:b/>
      <w:bCs/>
      <w:iCs/>
    </w:rPr>
  </w:style>
  <w:style w:type="paragraph" w:styleId="Heading5">
    <w:name w:val="heading 5"/>
    <w:basedOn w:val="Normal"/>
    <w:next w:val="Normal"/>
    <w:link w:val="Heading5Char"/>
    <w:uiPriority w:val="9"/>
    <w:unhideWhenUsed/>
    <w:rsid w:val="00E3071C"/>
    <w:pPr>
      <w:keepNext/>
      <w:keepLines/>
      <w:spacing w:before="200" w:after="0"/>
      <w:outlineLvl w:val="4"/>
    </w:pPr>
    <w:rPr>
      <w:rFonts w:asciiTheme="majorHAnsi" w:eastAsiaTheme="majorEastAsia" w:hAnsiTheme="majorHAnsi" w:cstheme="majorBidi"/>
      <w:color w:val="1F2044"/>
    </w:rPr>
  </w:style>
  <w:style w:type="paragraph" w:styleId="Heading6">
    <w:name w:val="heading 6"/>
    <w:basedOn w:val="Normal"/>
    <w:next w:val="Normal"/>
    <w:link w:val="Heading6Char"/>
    <w:uiPriority w:val="9"/>
    <w:semiHidden/>
    <w:unhideWhenUsed/>
    <w:rsid w:val="00ED00B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D00B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D00B3"/>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ED00B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2B7E18"/>
    <w:pPr>
      <w:spacing w:after="0" w:line="240" w:lineRule="auto"/>
    </w:pPr>
    <w:rPr>
      <w:rFonts w:ascii="Gotham Book" w:hAnsi="Gotham Book"/>
      <w:color w:val="17365D" w:themeColor="text2" w:themeShade="BF"/>
    </w:rPr>
  </w:style>
  <w:style w:type="character" w:customStyle="1" w:styleId="Heading2Char">
    <w:name w:val="Heading 2 Char"/>
    <w:basedOn w:val="DefaultParagraphFont"/>
    <w:link w:val="Heading2"/>
    <w:uiPriority w:val="9"/>
    <w:rsid w:val="00170BF2"/>
    <w:rPr>
      <w:rFonts w:ascii="Arial" w:eastAsiaTheme="majorEastAsia" w:hAnsi="Arial" w:cstheme="majorBidi"/>
      <w:b/>
      <w:bCs/>
      <w:color w:val="4C02A0"/>
      <w:sz w:val="28"/>
      <w:szCs w:val="28"/>
      <w:u w:color="FF79FF"/>
      <w:lang w:val="en-AU"/>
    </w:rPr>
  </w:style>
  <w:style w:type="paragraph" w:styleId="TOC1">
    <w:name w:val="toc 1"/>
    <w:basedOn w:val="Normal"/>
    <w:next w:val="Normal"/>
    <w:autoRedefine/>
    <w:uiPriority w:val="39"/>
    <w:unhideWhenUsed/>
    <w:rsid w:val="00953D5B"/>
    <w:pPr>
      <w:tabs>
        <w:tab w:val="right" w:leader="dot" w:pos="9010"/>
      </w:tabs>
      <w:spacing w:before="160" w:after="60"/>
    </w:pPr>
    <w:rPr>
      <w:b/>
    </w:rPr>
  </w:style>
  <w:style w:type="character" w:customStyle="1" w:styleId="Heading1Char">
    <w:name w:val="Heading 1 Char"/>
    <w:basedOn w:val="DefaultParagraphFont"/>
    <w:link w:val="Heading1"/>
    <w:uiPriority w:val="9"/>
    <w:rsid w:val="00170BF2"/>
    <w:rPr>
      <w:rFonts w:ascii="Arial" w:eastAsiaTheme="majorEastAsia" w:hAnsi="Arial" w:cstheme="majorBidi"/>
      <w:b/>
      <w:bCs/>
      <w:sz w:val="36"/>
      <w:szCs w:val="28"/>
      <w:u w:color="FD4F00"/>
      <w:lang w:val="en-AU"/>
    </w:rPr>
  </w:style>
  <w:style w:type="character" w:customStyle="1" w:styleId="Heading3Char">
    <w:name w:val="Heading 3 Char"/>
    <w:basedOn w:val="DefaultParagraphFont"/>
    <w:link w:val="Heading3"/>
    <w:uiPriority w:val="9"/>
    <w:rsid w:val="000976F9"/>
    <w:rPr>
      <w:rFonts w:ascii="Arial" w:eastAsiaTheme="majorEastAsia" w:hAnsi="Arial" w:cs="Calibri Light"/>
      <w:b/>
      <w:bCs/>
      <w:color w:val="000000" w:themeColor="text1"/>
      <w:szCs w:val="44"/>
      <w:u w:color="7800FF"/>
      <w:lang w:val="en-AU"/>
    </w:rPr>
  </w:style>
  <w:style w:type="character" w:customStyle="1" w:styleId="Heading4Char">
    <w:name w:val="Heading 4 Char"/>
    <w:basedOn w:val="DefaultParagraphFont"/>
    <w:link w:val="Heading4"/>
    <w:uiPriority w:val="9"/>
    <w:rsid w:val="00606B70"/>
    <w:rPr>
      <w:rFonts w:ascii="Arial" w:eastAsiaTheme="majorEastAsia" w:hAnsi="Arial" w:cstheme="majorBidi"/>
      <w:b/>
      <w:bCs/>
      <w:iCs/>
      <w:color w:val="000000" w:themeColor="text1"/>
      <w:lang w:val="en-AU"/>
    </w:rPr>
  </w:style>
  <w:style w:type="paragraph" w:styleId="Title">
    <w:name w:val="Title"/>
    <w:basedOn w:val="Normal"/>
    <w:next w:val="Normal"/>
    <w:link w:val="TitleChar"/>
    <w:uiPriority w:val="10"/>
    <w:qFormat/>
    <w:rsid w:val="00C20A3F"/>
    <w:pPr>
      <w:pBdr>
        <w:bottom w:val="single" w:sz="24" w:space="3" w:color="FFFFFF" w:themeColor="background1"/>
      </w:pBdr>
      <w:spacing w:after="300" w:line="240" w:lineRule="auto"/>
      <w:ind w:right="680"/>
      <w:contextualSpacing/>
    </w:pPr>
    <w:rPr>
      <w:rFonts w:eastAsiaTheme="majorEastAsia" w:cstheme="majorBidi"/>
      <w:b/>
      <w:spacing w:val="5"/>
      <w:kern w:val="28"/>
      <w:sz w:val="64"/>
      <w:szCs w:val="80"/>
      <w:u w:color="FD4F00"/>
    </w:rPr>
  </w:style>
  <w:style w:type="character" w:customStyle="1" w:styleId="TitleChar">
    <w:name w:val="Title Char"/>
    <w:basedOn w:val="DefaultParagraphFont"/>
    <w:link w:val="Title"/>
    <w:uiPriority w:val="10"/>
    <w:rsid w:val="00C20A3F"/>
    <w:rPr>
      <w:rFonts w:ascii="Arial" w:eastAsiaTheme="majorEastAsia" w:hAnsi="Arial" w:cstheme="majorBidi"/>
      <w:b/>
      <w:color w:val="000000" w:themeColor="text1"/>
      <w:spacing w:val="5"/>
      <w:kern w:val="28"/>
      <w:sz w:val="64"/>
      <w:szCs w:val="80"/>
      <w:u w:color="FD4F00"/>
      <w:lang w:val="en-AU"/>
    </w:rPr>
  </w:style>
  <w:style w:type="paragraph" w:styleId="Subtitle">
    <w:name w:val="Subtitle"/>
    <w:basedOn w:val="Normal"/>
    <w:next w:val="Normal"/>
    <w:link w:val="SubtitleChar"/>
    <w:uiPriority w:val="11"/>
    <w:rsid w:val="00CD300F"/>
    <w:pPr>
      <w:numPr>
        <w:ilvl w:val="1"/>
      </w:numPr>
      <w:spacing w:after="800" w:line="228" w:lineRule="auto"/>
      <w:ind w:right="680"/>
    </w:pPr>
    <w:rPr>
      <w:rFonts w:asciiTheme="majorHAnsi" w:eastAsiaTheme="majorEastAsia" w:hAnsiTheme="majorHAnsi" w:cstheme="majorHAnsi"/>
      <w:b/>
      <w:bCs/>
      <w:iCs/>
      <w:color w:val="auto"/>
      <w:spacing w:val="15"/>
      <w:sz w:val="40"/>
      <w:szCs w:val="40"/>
    </w:rPr>
  </w:style>
  <w:style w:type="character" w:customStyle="1" w:styleId="SubtitleChar">
    <w:name w:val="Subtitle Char"/>
    <w:basedOn w:val="DefaultParagraphFont"/>
    <w:link w:val="Subtitle"/>
    <w:uiPriority w:val="11"/>
    <w:rsid w:val="00CD300F"/>
    <w:rPr>
      <w:rFonts w:asciiTheme="majorHAnsi" w:eastAsiaTheme="majorEastAsia" w:hAnsiTheme="majorHAnsi" w:cstheme="majorHAnsi"/>
      <w:b/>
      <w:bCs/>
      <w:iCs/>
      <w:spacing w:val="15"/>
      <w:sz w:val="40"/>
      <w:szCs w:val="40"/>
      <w:lang w:val="en-AU"/>
    </w:rPr>
  </w:style>
  <w:style w:type="character" w:styleId="SubtleEmphasis">
    <w:name w:val="Subtle Emphasis"/>
    <w:basedOn w:val="DefaultParagraphFont"/>
    <w:uiPriority w:val="19"/>
    <w:rsid w:val="002D31E1"/>
    <w:rPr>
      <w:rFonts w:ascii="Calibri Light" w:hAnsi="Calibri Light"/>
      <w:i/>
      <w:iCs/>
      <w:color w:val="393D61"/>
    </w:rPr>
  </w:style>
  <w:style w:type="character" w:styleId="Emphasis">
    <w:name w:val="Emphasis"/>
    <w:basedOn w:val="DefaultParagraphFont"/>
    <w:uiPriority w:val="20"/>
    <w:rsid w:val="00E3071C"/>
    <w:rPr>
      <w:i/>
      <w:iCs/>
      <w:color w:val="ED6778"/>
    </w:rPr>
  </w:style>
  <w:style w:type="character" w:styleId="IntenseEmphasis">
    <w:name w:val="Intense Emphasis"/>
    <w:basedOn w:val="DefaultParagraphFont"/>
    <w:uiPriority w:val="21"/>
    <w:rsid w:val="00E3071C"/>
    <w:rPr>
      <w:rFonts w:ascii="Gotham Medium Italic" w:hAnsi="Gotham Medium Italic"/>
      <w:bCs/>
      <w:iCs/>
      <w:color w:val="ED6778"/>
    </w:rPr>
  </w:style>
  <w:style w:type="character" w:styleId="Strong">
    <w:name w:val="Strong"/>
    <w:basedOn w:val="DefaultParagraphFont"/>
    <w:uiPriority w:val="22"/>
    <w:qFormat/>
    <w:rsid w:val="00ED00B3"/>
    <w:rPr>
      <w:b/>
      <w:bCs/>
    </w:rPr>
  </w:style>
  <w:style w:type="character" w:customStyle="1" w:styleId="Heading5Char">
    <w:name w:val="Heading 5 Char"/>
    <w:basedOn w:val="DefaultParagraphFont"/>
    <w:link w:val="Heading5"/>
    <w:uiPriority w:val="9"/>
    <w:rsid w:val="00E3071C"/>
    <w:rPr>
      <w:rFonts w:asciiTheme="majorHAnsi" w:eastAsiaTheme="majorEastAsia" w:hAnsiTheme="majorHAnsi" w:cstheme="majorBidi"/>
      <w:color w:val="1F2044"/>
    </w:rPr>
  </w:style>
  <w:style w:type="character" w:customStyle="1" w:styleId="Heading6Char">
    <w:name w:val="Heading 6 Char"/>
    <w:basedOn w:val="DefaultParagraphFont"/>
    <w:link w:val="Heading6"/>
    <w:uiPriority w:val="9"/>
    <w:semiHidden/>
    <w:rsid w:val="00ED00B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D00B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D00B3"/>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ED00B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qFormat/>
    <w:rsid w:val="00D4543D"/>
    <w:pPr>
      <w:spacing w:after="400" w:line="240" w:lineRule="auto"/>
    </w:pPr>
    <w:rPr>
      <w:rFonts w:asciiTheme="minorHAnsi" w:hAnsiTheme="minorHAnsi" w:cstheme="minorHAnsi"/>
      <w:b/>
      <w:bCs/>
      <w:color w:val="auto"/>
      <w:sz w:val="26"/>
      <w:szCs w:val="26"/>
    </w:rPr>
  </w:style>
  <w:style w:type="character" w:customStyle="1" w:styleId="NoSpacingChar">
    <w:name w:val="No Spacing Char"/>
    <w:basedOn w:val="DefaultParagraphFont"/>
    <w:link w:val="NoSpacing"/>
    <w:uiPriority w:val="1"/>
    <w:rsid w:val="002B7E18"/>
    <w:rPr>
      <w:rFonts w:ascii="Gotham Book" w:hAnsi="Gotham Book"/>
      <w:color w:val="17365D" w:themeColor="text2" w:themeShade="BF"/>
    </w:rPr>
  </w:style>
  <w:style w:type="paragraph" w:styleId="ListParagraph">
    <w:name w:val="List Paragraph"/>
    <w:basedOn w:val="Normal"/>
    <w:link w:val="ListParagraphChar"/>
    <w:uiPriority w:val="34"/>
    <w:qFormat/>
    <w:rsid w:val="00ED00B3"/>
    <w:pPr>
      <w:ind w:left="720"/>
      <w:contextualSpacing/>
    </w:pPr>
    <w:rPr>
      <w:rFonts w:ascii="Gotham Book" w:hAnsi="Gotham Book"/>
    </w:rPr>
  </w:style>
  <w:style w:type="paragraph" w:styleId="Quote">
    <w:name w:val="Quote"/>
    <w:basedOn w:val="Normal"/>
    <w:next w:val="Normal"/>
    <w:link w:val="QuoteChar"/>
    <w:uiPriority w:val="99"/>
    <w:qFormat/>
    <w:rsid w:val="005F6E26"/>
    <w:pPr>
      <w:pBdr>
        <w:left w:val="single" w:sz="12" w:space="25" w:color="33B9FF"/>
        <w:right w:val="single" w:sz="12" w:space="25" w:color="33B9FF"/>
      </w:pBdr>
      <w:spacing w:before="320"/>
      <w:ind w:left="510" w:right="510"/>
    </w:pPr>
    <w:rPr>
      <w:rFonts w:asciiTheme="minorHAnsi" w:hAnsiTheme="minorHAnsi" w:cstheme="minorHAnsi"/>
    </w:rPr>
  </w:style>
  <w:style w:type="character" w:customStyle="1" w:styleId="QuoteChar">
    <w:name w:val="Quote Char"/>
    <w:basedOn w:val="DefaultParagraphFont"/>
    <w:link w:val="Quote"/>
    <w:uiPriority w:val="99"/>
    <w:rsid w:val="005F6E26"/>
    <w:rPr>
      <w:rFonts w:cstheme="minorHAnsi"/>
      <w:color w:val="000000" w:themeColor="text1"/>
      <w:lang w:val="en-AU"/>
    </w:rPr>
  </w:style>
  <w:style w:type="paragraph" w:styleId="IntenseQuote">
    <w:name w:val="Intense Quote"/>
    <w:basedOn w:val="Normal"/>
    <w:next w:val="Normal"/>
    <w:link w:val="IntenseQuoteChar"/>
    <w:uiPriority w:val="30"/>
    <w:rsid w:val="00ED00B3"/>
    <w:pPr>
      <w:pBdr>
        <w:bottom w:val="single" w:sz="4" w:space="4" w:color="4F81BD" w:themeColor="accent1"/>
      </w:pBdr>
      <w:spacing w:before="200" w:after="280"/>
      <w:ind w:left="936" w:right="936"/>
    </w:pPr>
    <w:rPr>
      <w:rFonts w:ascii="Gotham Book" w:hAnsi="Gotham Book"/>
      <w:b/>
      <w:bCs/>
      <w:i/>
      <w:iCs/>
      <w:color w:val="4F81BD" w:themeColor="accent1"/>
    </w:rPr>
  </w:style>
  <w:style w:type="character" w:customStyle="1" w:styleId="IntenseQuoteChar">
    <w:name w:val="Intense Quote Char"/>
    <w:basedOn w:val="DefaultParagraphFont"/>
    <w:link w:val="IntenseQuote"/>
    <w:uiPriority w:val="30"/>
    <w:rsid w:val="00ED00B3"/>
    <w:rPr>
      <w:b/>
      <w:bCs/>
      <w:i/>
      <w:iCs/>
      <w:color w:val="4F81BD" w:themeColor="accent1"/>
    </w:rPr>
  </w:style>
  <w:style w:type="character" w:styleId="SubtleReference">
    <w:name w:val="Subtle Reference"/>
    <w:basedOn w:val="DefaultParagraphFont"/>
    <w:uiPriority w:val="31"/>
    <w:rsid w:val="00ED00B3"/>
    <w:rPr>
      <w:smallCaps/>
      <w:color w:val="C0504D" w:themeColor="accent2"/>
      <w:u w:val="single"/>
    </w:rPr>
  </w:style>
  <w:style w:type="character" w:styleId="IntenseReference">
    <w:name w:val="Intense Reference"/>
    <w:basedOn w:val="DefaultParagraphFont"/>
    <w:uiPriority w:val="32"/>
    <w:rsid w:val="00ED00B3"/>
    <w:rPr>
      <w:b/>
      <w:bCs/>
      <w:smallCaps/>
      <w:color w:val="C0504D" w:themeColor="accent2"/>
      <w:spacing w:val="5"/>
      <w:u w:val="single"/>
    </w:rPr>
  </w:style>
  <w:style w:type="character" w:styleId="BookTitle">
    <w:name w:val="Book Title"/>
    <w:basedOn w:val="DefaultParagraphFont"/>
    <w:uiPriority w:val="33"/>
    <w:rsid w:val="00ED00B3"/>
    <w:rPr>
      <w:b/>
      <w:bCs/>
      <w:smallCaps/>
      <w:spacing w:val="5"/>
    </w:rPr>
  </w:style>
  <w:style w:type="paragraph" w:styleId="TOCHeading">
    <w:name w:val="TOC Heading"/>
    <w:basedOn w:val="Heading1"/>
    <w:next w:val="Normal"/>
    <w:uiPriority w:val="39"/>
    <w:unhideWhenUsed/>
    <w:rsid w:val="00ED00B3"/>
    <w:pPr>
      <w:outlineLvl w:val="9"/>
    </w:pPr>
  </w:style>
  <w:style w:type="table" w:styleId="TableGrid">
    <w:name w:val="Table Grid"/>
    <w:basedOn w:val="TableNormal"/>
    <w:uiPriority w:val="59"/>
    <w:rsid w:val="0030164E"/>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79FF"/>
      </w:rPr>
    </w:tblStylePr>
  </w:style>
  <w:style w:type="table" w:styleId="LightList-Accent2">
    <w:name w:val="Light List Accent 2"/>
    <w:basedOn w:val="TableNormal"/>
    <w:uiPriority w:val="61"/>
    <w:rsid w:val="006D4F8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D4F8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rsid w:val="006D4F8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
    <w:name w:val="Light List"/>
    <w:basedOn w:val="TableNormal"/>
    <w:uiPriority w:val="61"/>
    <w:rsid w:val="008834C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8834C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List1-Accent1">
    <w:name w:val="Medium List 1 Accent 1"/>
    <w:basedOn w:val="TableNormal"/>
    <w:uiPriority w:val="65"/>
    <w:rsid w:val="008834C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Header">
    <w:name w:val="header"/>
    <w:basedOn w:val="Normal"/>
    <w:link w:val="HeaderChar"/>
    <w:uiPriority w:val="99"/>
    <w:unhideWhenUsed/>
    <w:rsid w:val="009D39DF"/>
    <w:pPr>
      <w:tabs>
        <w:tab w:val="center" w:pos="4320"/>
        <w:tab w:val="right" w:pos="8640"/>
      </w:tabs>
      <w:spacing w:after="0" w:line="240" w:lineRule="auto"/>
      <w:ind w:right="-907"/>
      <w:jc w:val="right"/>
    </w:pPr>
    <w:rPr>
      <w:rFonts w:asciiTheme="minorHAnsi" w:hAnsiTheme="minorHAnsi"/>
    </w:rPr>
  </w:style>
  <w:style w:type="character" w:customStyle="1" w:styleId="HeaderChar">
    <w:name w:val="Header Char"/>
    <w:basedOn w:val="DefaultParagraphFont"/>
    <w:link w:val="Header"/>
    <w:uiPriority w:val="99"/>
    <w:rsid w:val="009D39DF"/>
    <w:rPr>
      <w:color w:val="000000" w:themeColor="text1"/>
      <w:lang w:val="en-AU"/>
    </w:rPr>
  </w:style>
  <w:style w:type="paragraph" w:styleId="Footer">
    <w:name w:val="footer"/>
    <w:basedOn w:val="Normal"/>
    <w:link w:val="FooterChar"/>
    <w:uiPriority w:val="99"/>
    <w:unhideWhenUsed/>
    <w:rsid w:val="00C54807"/>
    <w:pPr>
      <w:tabs>
        <w:tab w:val="center" w:pos="4320"/>
        <w:tab w:val="right" w:pos="8640"/>
      </w:tabs>
      <w:spacing w:after="0" w:line="240" w:lineRule="auto"/>
      <w:jc w:val="right"/>
    </w:pPr>
    <w:rPr>
      <w:rFonts w:asciiTheme="minorHAnsi" w:hAnsiTheme="minorHAnsi"/>
    </w:rPr>
  </w:style>
  <w:style w:type="character" w:customStyle="1" w:styleId="FooterChar">
    <w:name w:val="Footer Char"/>
    <w:basedOn w:val="DefaultParagraphFont"/>
    <w:link w:val="Footer"/>
    <w:uiPriority w:val="99"/>
    <w:rsid w:val="00C54807"/>
    <w:rPr>
      <w:color w:val="000000" w:themeColor="text1"/>
      <w:lang w:val="en-AU"/>
    </w:rPr>
  </w:style>
  <w:style w:type="paragraph" w:styleId="BalloonText">
    <w:name w:val="Balloon Text"/>
    <w:basedOn w:val="Normal"/>
    <w:link w:val="BalloonTextChar"/>
    <w:uiPriority w:val="99"/>
    <w:semiHidden/>
    <w:unhideWhenUsed/>
    <w:rsid w:val="00E0250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2509"/>
    <w:rPr>
      <w:rFonts w:ascii="Lucida Grande" w:hAnsi="Lucida Grande" w:cs="Lucida Grande"/>
      <w:color w:val="17365D" w:themeColor="text2" w:themeShade="BF"/>
      <w:sz w:val="18"/>
      <w:szCs w:val="18"/>
    </w:rPr>
  </w:style>
  <w:style w:type="table" w:customStyle="1" w:styleId="TableGrid1">
    <w:name w:val="Table Grid1"/>
    <w:basedOn w:val="TableNormal"/>
    <w:next w:val="TableGrid"/>
    <w:uiPriority w:val="59"/>
    <w:rsid w:val="00EB05A8"/>
    <w:pPr>
      <w:spacing w:after="0" w:line="240" w:lineRule="auto"/>
    </w:pPr>
    <w:rPr>
      <w:rFonts w:eastAsiaTheme="minorHAns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27659"/>
    <w:rPr>
      <w:sz w:val="16"/>
      <w:szCs w:val="16"/>
    </w:rPr>
  </w:style>
  <w:style w:type="paragraph" w:styleId="CommentText">
    <w:name w:val="annotation text"/>
    <w:basedOn w:val="Normal"/>
    <w:link w:val="CommentTextChar"/>
    <w:uiPriority w:val="99"/>
    <w:semiHidden/>
    <w:unhideWhenUsed/>
    <w:rsid w:val="00727659"/>
    <w:pPr>
      <w:spacing w:line="240" w:lineRule="auto"/>
    </w:pPr>
    <w:rPr>
      <w:rFonts w:ascii="Gotham Book" w:hAnsi="Gotham Book"/>
      <w:sz w:val="20"/>
      <w:szCs w:val="20"/>
    </w:rPr>
  </w:style>
  <w:style w:type="character" w:customStyle="1" w:styleId="CommentTextChar">
    <w:name w:val="Comment Text Char"/>
    <w:basedOn w:val="DefaultParagraphFont"/>
    <w:link w:val="CommentText"/>
    <w:uiPriority w:val="99"/>
    <w:semiHidden/>
    <w:rsid w:val="00727659"/>
    <w:rPr>
      <w:rFonts w:ascii="Gotham Book" w:hAnsi="Gotham Book"/>
      <w:color w:val="17365D" w:themeColor="text2" w:themeShade="BF"/>
      <w:sz w:val="20"/>
      <w:szCs w:val="20"/>
    </w:rPr>
  </w:style>
  <w:style w:type="paragraph" w:styleId="CommentSubject">
    <w:name w:val="annotation subject"/>
    <w:basedOn w:val="CommentText"/>
    <w:next w:val="CommentText"/>
    <w:link w:val="CommentSubjectChar"/>
    <w:uiPriority w:val="99"/>
    <w:semiHidden/>
    <w:unhideWhenUsed/>
    <w:rsid w:val="00727659"/>
    <w:rPr>
      <w:b/>
      <w:bCs/>
    </w:rPr>
  </w:style>
  <w:style w:type="character" w:customStyle="1" w:styleId="CommentSubjectChar">
    <w:name w:val="Comment Subject Char"/>
    <w:basedOn w:val="CommentTextChar"/>
    <w:link w:val="CommentSubject"/>
    <w:uiPriority w:val="99"/>
    <w:semiHidden/>
    <w:rsid w:val="00727659"/>
    <w:rPr>
      <w:rFonts w:ascii="Gotham Book" w:hAnsi="Gotham Book"/>
      <w:b/>
      <w:bCs/>
      <w:color w:val="17365D" w:themeColor="text2" w:themeShade="BF"/>
      <w:sz w:val="20"/>
      <w:szCs w:val="20"/>
    </w:rPr>
  </w:style>
  <w:style w:type="table" w:customStyle="1" w:styleId="TableGrid2">
    <w:name w:val="Table Grid2"/>
    <w:basedOn w:val="TableNormal"/>
    <w:next w:val="TableGrid"/>
    <w:uiPriority w:val="39"/>
    <w:rsid w:val="003C0FCA"/>
    <w:pPr>
      <w:spacing w:after="0" w:line="240" w:lineRule="auto"/>
    </w:pPr>
    <w:rPr>
      <w:rFonts w:eastAsia="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A85687"/>
    <w:pPr>
      <w:spacing w:after="0" w:line="240" w:lineRule="auto"/>
    </w:pPr>
    <w:rPr>
      <w:rFonts w:ascii="Gotham Book" w:hAnsi="Gotham Book"/>
      <w:sz w:val="20"/>
      <w:szCs w:val="20"/>
    </w:rPr>
  </w:style>
  <w:style w:type="character" w:customStyle="1" w:styleId="FootnoteTextChar">
    <w:name w:val="Footnote Text Char"/>
    <w:basedOn w:val="DefaultParagraphFont"/>
    <w:link w:val="FootnoteText"/>
    <w:uiPriority w:val="99"/>
    <w:rsid w:val="0034154E"/>
    <w:rPr>
      <w:rFonts w:ascii="Gotham Book" w:hAnsi="Gotham Book"/>
      <w:color w:val="000000" w:themeColor="text1"/>
      <w:sz w:val="20"/>
      <w:szCs w:val="20"/>
      <w:lang w:val="en-AU"/>
    </w:rPr>
  </w:style>
  <w:style w:type="paragraph" w:customStyle="1" w:styleId="DVVictheme">
    <w:name w:val="DV Vic theme"/>
    <w:basedOn w:val="Normal"/>
    <w:link w:val="DVVicthemeChar"/>
    <w:rsid w:val="0058624B"/>
    <w:pPr>
      <w:jc w:val="both"/>
    </w:pPr>
    <w:rPr>
      <w:rFonts w:eastAsiaTheme="minorHAnsi"/>
      <w:color w:val="auto"/>
    </w:rPr>
  </w:style>
  <w:style w:type="character" w:customStyle="1" w:styleId="DVVicthemeChar">
    <w:name w:val="DV Vic theme Char"/>
    <w:basedOn w:val="DefaultParagraphFont"/>
    <w:link w:val="DVVictheme"/>
    <w:rsid w:val="0058624B"/>
    <w:rPr>
      <w:rFonts w:ascii="Calibri Light" w:eastAsiaTheme="minorHAnsi" w:hAnsi="Calibri Light"/>
      <w:lang w:val="en-AU"/>
    </w:rPr>
  </w:style>
  <w:style w:type="character" w:styleId="Hyperlink">
    <w:name w:val="Hyperlink"/>
    <w:basedOn w:val="DefaultParagraphFont"/>
    <w:uiPriority w:val="99"/>
    <w:unhideWhenUsed/>
    <w:rsid w:val="00774151"/>
    <w:rPr>
      <w:color w:val="auto"/>
      <w:u w:val="single" w:color="7800FF"/>
    </w:rPr>
  </w:style>
  <w:style w:type="character" w:styleId="UnresolvedMention">
    <w:name w:val="Unresolved Mention"/>
    <w:basedOn w:val="DefaultParagraphFont"/>
    <w:uiPriority w:val="99"/>
    <w:semiHidden/>
    <w:unhideWhenUsed/>
    <w:rsid w:val="0051305D"/>
    <w:rPr>
      <w:color w:val="605E5C"/>
      <w:shd w:val="clear" w:color="auto" w:fill="E1DFDD"/>
    </w:rPr>
  </w:style>
  <w:style w:type="character" w:styleId="FollowedHyperlink">
    <w:name w:val="FollowedHyperlink"/>
    <w:basedOn w:val="DefaultParagraphFont"/>
    <w:uiPriority w:val="99"/>
    <w:rsid w:val="00F64204"/>
    <w:rPr>
      <w:color w:val="auto"/>
      <w:u w:val="single" w:color="7800FF"/>
    </w:rPr>
  </w:style>
  <w:style w:type="paragraph" w:styleId="TOC3">
    <w:name w:val="toc 3"/>
    <w:basedOn w:val="Normal"/>
    <w:next w:val="Normal"/>
    <w:autoRedefine/>
    <w:uiPriority w:val="39"/>
    <w:unhideWhenUsed/>
    <w:rsid w:val="009160F2"/>
    <w:pPr>
      <w:spacing w:after="100"/>
      <w:ind w:left="440"/>
    </w:pPr>
  </w:style>
  <w:style w:type="paragraph" w:styleId="TOC2">
    <w:name w:val="toc 2"/>
    <w:basedOn w:val="Normal"/>
    <w:next w:val="Normal"/>
    <w:autoRedefine/>
    <w:uiPriority w:val="39"/>
    <w:unhideWhenUsed/>
    <w:rsid w:val="00953D5B"/>
    <w:pPr>
      <w:spacing w:after="60"/>
    </w:pPr>
  </w:style>
  <w:style w:type="paragraph" w:styleId="NormalWeb">
    <w:name w:val="Normal (Web)"/>
    <w:basedOn w:val="Normal"/>
    <w:uiPriority w:val="99"/>
    <w:semiHidden/>
    <w:unhideWhenUsed/>
    <w:rsid w:val="00BE4530"/>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BodyText">
    <w:name w:val="Body Text"/>
    <w:basedOn w:val="Normal"/>
    <w:link w:val="BodyTextChar"/>
    <w:uiPriority w:val="99"/>
    <w:rsid w:val="00E14BAE"/>
    <w:rPr>
      <w:rFonts w:asciiTheme="minorHAnsi" w:eastAsia="Times New Roman" w:hAnsiTheme="minorHAnsi" w:cs="Times New Roman"/>
      <w:color w:val="auto"/>
      <w:lang w:val="en-GB"/>
    </w:rPr>
  </w:style>
  <w:style w:type="character" w:customStyle="1" w:styleId="BodyTextChar">
    <w:name w:val="Body Text Char"/>
    <w:basedOn w:val="DefaultParagraphFont"/>
    <w:link w:val="BodyText"/>
    <w:uiPriority w:val="99"/>
    <w:rsid w:val="00E14BAE"/>
    <w:rPr>
      <w:rFonts w:eastAsia="Times New Roman" w:cs="Times New Roman"/>
      <w:lang w:val="en-GB"/>
    </w:rPr>
  </w:style>
  <w:style w:type="paragraph" w:styleId="TOC4">
    <w:name w:val="toc 4"/>
    <w:basedOn w:val="Normal"/>
    <w:next w:val="Normal"/>
    <w:autoRedefine/>
    <w:uiPriority w:val="39"/>
    <w:semiHidden/>
    <w:unhideWhenUsed/>
    <w:rsid w:val="009160F2"/>
    <w:pPr>
      <w:spacing w:after="100"/>
      <w:ind w:left="660"/>
    </w:pPr>
    <w:rPr>
      <w:color w:val="auto"/>
    </w:rPr>
  </w:style>
  <w:style w:type="table" w:styleId="PlainTable3">
    <w:name w:val="Plain Table 3"/>
    <w:basedOn w:val="TableNormal"/>
    <w:uiPriority w:val="43"/>
    <w:rsid w:val="00121F24"/>
    <w:pPr>
      <w:spacing w:after="0" w:line="240" w:lineRule="auto"/>
    </w:pPr>
    <w:rPr>
      <w:color w:val="FF79FF"/>
    </w:rPr>
    <w:tblPr>
      <w:tblStyleRowBandSize w:val="1"/>
      <w:tblStyleColBandSize w:val="1"/>
    </w:tblPr>
    <w:tcPr>
      <w:shd w:val="clear" w:color="33B9FF" w:fill="auto"/>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ListParagraphChar">
    <w:name w:val="List Paragraph Char"/>
    <w:basedOn w:val="DefaultParagraphFont"/>
    <w:link w:val="ListParagraph"/>
    <w:uiPriority w:val="34"/>
    <w:rsid w:val="00D039E2"/>
    <w:rPr>
      <w:rFonts w:ascii="Gotham Book" w:hAnsi="Gotham Book"/>
      <w:color w:val="000000" w:themeColor="text1"/>
      <w:lang w:val="en-AU"/>
    </w:rPr>
  </w:style>
  <w:style w:type="table" w:styleId="GridTable2-Accent1">
    <w:name w:val="Grid Table 2 Accent 1"/>
    <w:basedOn w:val="TableNormal"/>
    <w:uiPriority w:val="47"/>
    <w:rsid w:val="00121F24"/>
    <w:pPr>
      <w:spacing w:after="0" w:line="240" w:lineRule="auto"/>
    </w:pPr>
    <w:tblPr>
      <w:tblStyleRowBandSize w:val="1"/>
      <w:tblStyleColBandSize w:val="1"/>
      <w:tblBorders>
        <w:top w:val="single" w:sz="8" w:space="0" w:color="FF79FF"/>
        <w:bottom w:val="single" w:sz="8" w:space="0" w:color="FF79FF"/>
        <w:insideH w:val="single" w:sz="8" w:space="0" w:color="FF79FF"/>
        <w:insideV w:val="single" w:sz="8" w:space="0" w:color="FF79FF"/>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4">
    <w:name w:val="Plain Table 4"/>
    <w:basedOn w:val="TableNormal"/>
    <w:uiPriority w:val="44"/>
    <w:rsid w:val="009D7A60"/>
    <w:pPr>
      <w:spacing w:after="0" w:line="240" w:lineRule="auto"/>
    </w:pPr>
    <w:rPr>
      <w:rFonts w:ascii="DM Sans" w:hAnsi="DM Sans"/>
      <w:color w:val="000000" w:themeColor="text1"/>
    </w:rPr>
    <w:tblPr>
      <w:tblStyleRowBandSize w:val="1"/>
      <w:tblStyleColBandSize w:val="1"/>
    </w:tblPr>
    <w:tblStylePr w:type="firstRow">
      <w:pPr>
        <w:wordWrap/>
        <w:spacing w:afterLines="0" w:after="120" w:afterAutospacing="0"/>
      </w:pPr>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otnotes">
    <w:name w:val="Footnotes"/>
    <w:basedOn w:val="FootnoteText"/>
    <w:link w:val="FootnotesChar"/>
    <w:uiPriority w:val="99"/>
    <w:qFormat/>
    <w:rsid w:val="00724423"/>
    <w:pPr>
      <w:spacing w:after="80"/>
      <w:ind w:left="340" w:hanging="340"/>
    </w:pPr>
    <w:rPr>
      <w:rFonts w:ascii="Arial" w:hAnsi="Arial" w:cs="Calibri Light"/>
      <w:sz w:val="16"/>
      <w:szCs w:val="16"/>
    </w:rPr>
  </w:style>
  <w:style w:type="table" w:customStyle="1" w:styleId="PinkRowTableStyle">
    <w:name w:val="Pink Row Table Style"/>
    <w:basedOn w:val="TableNormal"/>
    <w:uiPriority w:val="99"/>
    <w:rsid w:val="009F55E4"/>
    <w:pPr>
      <w:spacing w:before="80" w:after="80" w:line="240" w:lineRule="auto"/>
    </w:pPr>
    <w:tblPr>
      <w:tblStyleRowBandSize w:val="1"/>
      <w:tblBorders>
        <w:top w:val="single" w:sz="4" w:space="0" w:color="FF79FF"/>
        <w:left w:val="single" w:sz="4" w:space="0" w:color="FF79FF"/>
        <w:bottom w:val="single" w:sz="4" w:space="0" w:color="FF79FF"/>
        <w:right w:val="single" w:sz="4" w:space="0" w:color="FF79FF"/>
        <w:insideH w:val="single" w:sz="4" w:space="0" w:color="FF79FF"/>
        <w:insideV w:val="single" w:sz="4" w:space="0" w:color="FF79FF"/>
      </w:tblBorders>
    </w:tblPr>
    <w:tblStylePr w:type="firstRow">
      <w:tblPr/>
      <w:tcPr>
        <w:tcBorders>
          <w:top w:val="single" w:sz="4" w:space="0" w:color="FF79FF"/>
          <w:left w:val="single" w:sz="4" w:space="0" w:color="FF79FF"/>
          <w:bottom w:val="single" w:sz="4" w:space="0" w:color="FF79FF"/>
          <w:right w:val="single" w:sz="4" w:space="0" w:color="FF79FF"/>
          <w:insideH w:val="single" w:sz="4" w:space="0" w:color="FF79FF"/>
          <w:insideV w:val="single" w:sz="4" w:space="0" w:color="FF79FF"/>
          <w:tl2br w:val="nil"/>
          <w:tr2bl w:val="nil"/>
        </w:tcBorders>
        <w:shd w:val="pct25" w:color="FF79FF" w:fill="FF79FF"/>
      </w:tcPr>
    </w:tblStylePr>
    <w:tblStylePr w:type="band1Horz">
      <w:tblPr/>
      <w:tcPr>
        <w:tcBorders>
          <w:top w:val="single" w:sz="4" w:space="0" w:color="FF79FF"/>
          <w:left w:val="single" w:sz="4" w:space="0" w:color="FF79FF"/>
          <w:bottom w:val="single" w:sz="4" w:space="0" w:color="FF79FF"/>
          <w:right w:val="single" w:sz="4" w:space="0" w:color="FF79FF"/>
          <w:insideH w:val="single" w:sz="4" w:space="0" w:color="FF79FF"/>
          <w:insideV w:val="single" w:sz="4" w:space="0" w:color="FF79FF"/>
          <w:tl2br w:val="nil"/>
          <w:tr2bl w:val="nil"/>
        </w:tcBorders>
      </w:tcPr>
    </w:tblStylePr>
    <w:tblStylePr w:type="band2Horz">
      <w:tblPr/>
      <w:tcPr>
        <w:tcBorders>
          <w:top w:val="single" w:sz="4" w:space="0" w:color="FF79FF"/>
          <w:left w:val="single" w:sz="4" w:space="0" w:color="FF79FF"/>
          <w:bottom w:val="single" w:sz="4" w:space="0" w:color="FF79FF"/>
          <w:right w:val="single" w:sz="4" w:space="0" w:color="FF79FF"/>
          <w:insideH w:val="single" w:sz="4" w:space="0" w:color="FF79FF"/>
          <w:insideV w:val="single" w:sz="4" w:space="0" w:color="FF79FF"/>
          <w:tl2br w:val="nil"/>
          <w:tr2bl w:val="nil"/>
        </w:tcBorders>
        <w:shd w:val="clear" w:color="auto" w:fill="FFE4FF"/>
      </w:tcPr>
    </w:tblStylePr>
  </w:style>
  <w:style w:type="table" w:styleId="ListTable6ColourfulAccent4">
    <w:name w:val="List Table 6 Colorful Accent 4"/>
    <w:basedOn w:val="TableNormal"/>
    <w:uiPriority w:val="51"/>
    <w:rsid w:val="00F414CE"/>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eColumns4">
    <w:name w:val="Table Columns 4"/>
    <w:basedOn w:val="TableNormal"/>
    <w:uiPriority w:val="99"/>
    <w:semiHidden/>
    <w:unhideWhenUsed/>
    <w:rsid w:val="00D378B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PinkColumnTable">
    <w:name w:val="Pink Column Table"/>
    <w:basedOn w:val="TableColumns4"/>
    <w:uiPriority w:val="99"/>
    <w:rsid w:val="008453F3"/>
    <w:pPr>
      <w:spacing w:after="0" w:line="240" w:lineRule="auto"/>
    </w:pPr>
    <w:rPr>
      <w:rFonts w:ascii="Arial" w:hAnsi="Arial"/>
    </w:rPr>
    <w:tblPr>
      <w:tblStyleRowBandSize w:val="1"/>
      <w:tblBorders>
        <w:top w:val="single" w:sz="4" w:space="0" w:color="FF79FF"/>
        <w:left w:val="single" w:sz="4" w:space="0" w:color="FF79FF"/>
        <w:bottom w:val="single" w:sz="4" w:space="0" w:color="FF79FF"/>
        <w:right w:val="single" w:sz="4" w:space="0" w:color="FF79FF"/>
        <w:insideH w:val="single" w:sz="4" w:space="0" w:color="FF79FF"/>
        <w:insideV w:val="single" w:sz="4" w:space="0" w:color="FF79FF"/>
      </w:tblBorders>
    </w:tblPr>
    <w:tblStylePr w:type="firstRow">
      <w:rPr>
        <w:color w:val="FFFFFF"/>
      </w:rPr>
      <w:tblPr/>
      <w:tcPr>
        <w:tcBorders>
          <w:top w:val="single" w:sz="4" w:space="0" w:color="FF79FF"/>
          <w:left w:val="single" w:sz="4" w:space="0" w:color="FF79FF"/>
          <w:bottom w:val="single" w:sz="4" w:space="0" w:color="FF79FF"/>
          <w:right w:val="single" w:sz="4" w:space="0" w:color="FF79FF"/>
          <w:insideH w:val="single" w:sz="4" w:space="0" w:color="FF79FF"/>
          <w:insideV w:val="single" w:sz="4" w:space="0" w:color="FF79FF"/>
          <w:tl2br w:val="nil"/>
          <w:tr2bl w:val="nil"/>
        </w:tcBorders>
        <w:shd w:val="solid" w:color="FFFFFF" w:themeColor="background1" w:fill="FFFFFF"/>
      </w:tcPr>
    </w:tblStylePr>
    <w:tblStylePr w:type="lastRow">
      <w:rPr>
        <w:b/>
        <w:bCs/>
      </w:rPr>
      <w:tblPr/>
      <w:tcPr>
        <w:tcBorders>
          <w:tl2br w:val="none" w:sz="0" w:space="0" w:color="auto"/>
          <w:tr2bl w:val="none" w:sz="0" w:space="0" w:color="auto"/>
        </w:tcBorders>
      </w:tcPr>
    </w:tblStylePr>
    <w:tblStylePr w:type="firstCol">
      <w:tblPr/>
      <w:tcPr>
        <w:tcBorders>
          <w:top w:val="single" w:sz="4" w:space="0" w:color="FF79FF"/>
          <w:left w:val="single" w:sz="4" w:space="0" w:color="FF79FF"/>
          <w:bottom w:val="single" w:sz="4" w:space="0" w:color="FF79FF"/>
          <w:right w:val="single" w:sz="4" w:space="0" w:color="FF79FF"/>
          <w:insideH w:val="nil"/>
          <w:insideV w:val="nil"/>
          <w:tl2br w:val="nil"/>
          <w:tr2bl w:val="nil"/>
        </w:tcBorders>
        <w:shd w:val="solid" w:color="FFD7FF" w:fill="auto"/>
      </w:tcPr>
    </w:tblStylePr>
    <w:tblStylePr w:type="lastCol">
      <w:rPr>
        <w:b/>
        <w:bCs/>
      </w:rPr>
      <w:tblPr/>
      <w:tcPr>
        <w:tcBorders>
          <w:top w:val="single" w:sz="8" w:space="0" w:color="FF79FF"/>
          <w:left w:val="single" w:sz="8" w:space="0" w:color="FF79FF"/>
          <w:bottom w:val="single" w:sz="8" w:space="0" w:color="FF79FF"/>
          <w:right w:val="single" w:sz="8" w:space="0" w:color="FF79FF"/>
          <w:insideH w:val="nil"/>
          <w:insideV w:val="nil"/>
          <w:tl2br w:val="nil"/>
          <w:tr2bl w:val="nil"/>
        </w:tcBorders>
      </w:tcPr>
    </w:tblStylePr>
    <w:tblStylePr w:type="band1Vert">
      <w:rPr>
        <w:color w:val="auto"/>
      </w:rPr>
      <w:tblPr/>
      <w:tcPr>
        <w:tcBorders>
          <w:top w:val="single" w:sz="4" w:space="0" w:color="FF79FF"/>
          <w:left w:val="single" w:sz="4" w:space="0" w:color="FF79FF"/>
          <w:bottom w:val="single" w:sz="4" w:space="0" w:color="FF79FF"/>
          <w:right w:val="single" w:sz="4" w:space="0" w:color="FF79FF"/>
          <w:insideH w:val="nil"/>
          <w:insideV w:val="nil"/>
          <w:tl2br w:val="nil"/>
          <w:tr2bl w:val="nil"/>
        </w:tcBorders>
        <w:shd w:val="clear" w:color="008080" w:fill="FFFFFF"/>
      </w:tcPr>
    </w:tblStylePr>
    <w:tblStylePr w:type="band2Vert">
      <w:rPr>
        <w:color w:val="auto"/>
      </w:rPr>
      <w:tblPr/>
      <w:tcPr>
        <w:tcBorders>
          <w:top w:val="single" w:sz="8" w:space="0" w:color="FF79FF"/>
          <w:left w:val="single" w:sz="8" w:space="0" w:color="FF79FF"/>
          <w:bottom w:val="single" w:sz="8" w:space="0" w:color="FF79FF"/>
          <w:right w:val="single" w:sz="8" w:space="0" w:color="FF79FF"/>
          <w:insideH w:val="nil"/>
          <w:insideV w:val="nil"/>
          <w:tl2br w:val="nil"/>
          <w:tr2bl w:val="nil"/>
        </w:tcBorders>
        <w:shd w:val="solid" w:color="FFD7FF" w:fill="FFFFFF"/>
      </w:tcPr>
    </w:tblStylePr>
    <w:tblStylePr w:type="band1Horz">
      <w:tblPr/>
      <w:tcPr>
        <w:tcBorders>
          <w:top w:val="single" w:sz="8" w:space="0" w:color="FF79FF"/>
          <w:left w:val="single" w:sz="8" w:space="0" w:color="FF79FF"/>
          <w:bottom w:val="single" w:sz="8" w:space="0" w:color="FF79FF"/>
          <w:right w:val="single" w:sz="8" w:space="0" w:color="FF79FF"/>
          <w:insideH w:val="single" w:sz="6" w:space="0" w:color="FF79FF"/>
          <w:insideV w:val="single" w:sz="6" w:space="0" w:color="FF79FF"/>
          <w:tl2br w:val="nil"/>
          <w:tr2bl w:val="nil"/>
        </w:tcBorders>
      </w:tcPr>
    </w:tblStylePr>
    <w:tblStylePr w:type="band2Horz">
      <w:tblPr/>
      <w:tcPr>
        <w:tcBorders>
          <w:top w:val="single" w:sz="4" w:space="0" w:color="FF79FF"/>
          <w:left w:val="single" w:sz="4" w:space="0" w:color="FF79FF"/>
          <w:bottom w:val="single" w:sz="4" w:space="0" w:color="FF79FF"/>
          <w:right w:val="single" w:sz="4" w:space="0" w:color="FF79FF"/>
          <w:insideH w:val="single" w:sz="4" w:space="0" w:color="FF79FF"/>
          <w:insideV w:val="single" w:sz="4" w:space="0" w:color="FF79FF"/>
          <w:tl2br w:val="nil"/>
          <w:tr2bl w:val="nil"/>
        </w:tcBorders>
        <w:shd w:val="solid" w:color="FFFFFF" w:themeColor="background1" w:fill="auto"/>
      </w:tcPr>
    </w:tblStylePr>
  </w:style>
  <w:style w:type="character" w:customStyle="1" w:styleId="FootnotesChar">
    <w:name w:val="Footnotes Char"/>
    <w:basedOn w:val="FootnoteTextChar"/>
    <w:link w:val="Footnotes"/>
    <w:uiPriority w:val="99"/>
    <w:rsid w:val="00724423"/>
    <w:rPr>
      <w:rFonts w:ascii="Arial" w:hAnsi="Arial" w:cs="Calibri Light"/>
      <w:color w:val="000000" w:themeColor="text1"/>
      <w:sz w:val="16"/>
      <w:szCs w:val="16"/>
      <w:lang w:val="en-AU"/>
    </w:rPr>
  </w:style>
  <w:style w:type="paragraph" w:styleId="ListBullet">
    <w:name w:val="List Bullet"/>
    <w:basedOn w:val="Normal"/>
    <w:uiPriority w:val="99"/>
    <w:unhideWhenUsed/>
    <w:rsid w:val="005F6E26"/>
    <w:pPr>
      <w:numPr>
        <w:numId w:val="1"/>
      </w:numPr>
      <w:ind w:left="357" w:hanging="357"/>
    </w:pPr>
  </w:style>
  <w:style w:type="paragraph" w:customStyle="1" w:styleId="NumberedListStyle">
    <w:name w:val="Numbered List Style"/>
    <w:basedOn w:val="Normal"/>
    <w:link w:val="NumberedListStyleChar"/>
    <w:qFormat/>
    <w:rsid w:val="00804871"/>
    <w:pPr>
      <w:numPr>
        <w:numId w:val="2"/>
      </w:numPr>
      <w:contextualSpacing/>
    </w:pPr>
    <w:rPr>
      <w:color w:val="auto"/>
    </w:rPr>
  </w:style>
  <w:style w:type="numbering" w:customStyle="1" w:styleId="Style1">
    <w:name w:val="Style1"/>
    <w:uiPriority w:val="99"/>
    <w:rsid w:val="00263AA1"/>
    <w:pPr>
      <w:numPr>
        <w:numId w:val="3"/>
      </w:numPr>
    </w:pPr>
  </w:style>
  <w:style w:type="character" w:customStyle="1" w:styleId="NumberedListStyleChar">
    <w:name w:val="Numbered List Style Char"/>
    <w:basedOn w:val="DefaultParagraphFont"/>
    <w:link w:val="NumberedListStyle"/>
    <w:rsid w:val="00804871"/>
    <w:rPr>
      <w:rFonts w:ascii="Arial" w:hAnsi="Arial"/>
      <w:color w:val="000000" w:themeColor="text1"/>
      <w:lang w:val="en-AU"/>
    </w:rPr>
  </w:style>
  <w:style w:type="numbering" w:customStyle="1" w:styleId="Style2">
    <w:name w:val="Style2"/>
    <w:uiPriority w:val="99"/>
    <w:rsid w:val="00263AA1"/>
    <w:pPr>
      <w:numPr>
        <w:numId w:val="4"/>
      </w:numPr>
    </w:pPr>
  </w:style>
  <w:style w:type="numbering" w:customStyle="1" w:styleId="Style3">
    <w:name w:val="Style3"/>
    <w:uiPriority w:val="99"/>
    <w:rsid w:val="00263AA1"/>
    <w:pPr>
      <w:numPr>
        <w:numId w:val="6"/>
      </w:numPr>
    </w:pPr>
  </w:style>
  <w:style w:type="numbering" w:customStyle="1" w:styleId="Style4">
    <w:name w:val="Style4"/>
    <w:uiPriority w:val="99"/>
    <w:rsid w:val="00FB2D80"/>
    <w:pPr>
      <w:numPr>
        <w:numId w:val="8"/>
      </w:numPr>
    </w:pPr>
  </w:style>
  <w:style w:type="numbering" w:customStyle="1" w:styleId="Style5">
    <w:name w:val="Style5"/>
    <w:uiPriority w:val="99"/>
    <w:rsid w:val="001055EB"/>
    <w:pPr>
      <w:numPr>
        <w:numId w:val="20"/>
      </w:numPr>
    </w:pPr>
  </w:style>
  <w:style w:type="paragraph" w:customStyle="1" w:styleId="BodyTextHighlight">
    <w:name w:val="Body Text Highlight"/>
    <w:basedOn w:val="BodyText"/>
    <w:qFormat/>
    <w:rsid w:val="00D53D0B"/>
    <w:pPr>
      <w:keepLines/>
      <w:suppressAutoHyphens/>
      <w:spacing w:before="400" w:after="400" w:line="288" w:lineRule="auto"/>
      <w:ind w:right="3402"/>
    </w:pPr>
    <w:rPr>
      <w:rFonts w:eastAsiaTheme="minorEastAsia" w:cstheme="minorBidi"/>
      <w:color w:val="7800FF"/>
      <w:sz w:val="36"/>
      <w:szCs w:val="36"/>
      <w:lang w:val="en-AU" w:eastAsia="en-AU"/>
    </w:rPr>
  </w:style>
  <w:style w:type="paragraph" w:customStyle="1" w:styleId="BodyTextHighlightfullwidth">
    <w:name w:val="Body Text Highlight full width"/>
    <w:basedOn w:val="BodyTextHighlight"/>
    <w:qFormat/>
    <w:rsid w:val="00EE34F9"/>
    <w:pPr>
      <w:pBdr>
        <w:top w:val="single" w:sz="12" w:space="4" w:color="FF79FF"/>
        <w:bottom w:val="single" w:sz="12" w:space="4" w:color="FF79FF"/>
      </w:pBdr>
      <w:spacing w:before="200" w:after="200"/>
      <w:ind w:right="0"/>
    </w:pPr>
    <w:rPr>
      <w:color w:val="auto"/>
      <w:sz w:val="26"/>
      <w:szCs w:val="30"/>
    </w:rPr>
  </w:style>
  <w:style w:type="paragraph" w:customStyle="1" w:styleId="Source">
    <w:name w:val="Source"/>
    <w:basedOn w:val="BodyText"/>
    <w:qFormat/>
    <w:rsid w:val="00F13E97"/>
    <w:pPr>
      <w:suppressAutoHyphens/>
      <w:spacing w:before="120" w:line="288" w:lineRule="auto"/>
    </w:pPr>
    <w:rPr>
      <w:rFonts w:eastAsiaTheme="minorEastAsia" w:cstheme="minorBidi"/>
      <w:sz w:val="19"/>
      <w:szCs w:val="19"/>
      <w:lang w:val="en-AU" w:eastAsia="en-AU"/>
    </w:rPr>
  </w:style>
  <w:style w:type="paragraph" w:customStyle="1" w:styleId="BodyText13ptruleabove">
    <w:name w:val="Body Text 13pt rule above"/>
    <w:basedOn w:val="BodyText"/>
    <w:qFormat/>
    <w:rsid w:val="00D53D0B"/>
    <w:pPr>
      <w:pBdr>
        <w:top w:val="single" w:sz="12" w:space="6" w:color="FF79FF"/>
      </w:pBdr>
      <w:suppressAutoHyphens/>
      <w:spacing w:before="200" w:line="288" w:lineRule="auto"/>
    </w:pPr>
    <w:rPr>
      <w:rFonts w:eastAsiaTheme="minorEastAsia" w:cstheme="minorBidi"/>
      <w:sz w:val="26"/>
      <w:szCs w:val="26"/>
      <w:lang w:val="en-AU" w:eastAsia="en-AU"/>
    </w:rPr>
  </w:style>
  <w:style w:type="paragraph" w:customStyle="1" w:styleId="BodyText13pt">
    <w:name w:val="Body Text 13pt"/>
    <w:basedOn w:val="BodyText"/>
    <w:qFormat/>
    <w:rsid w:val="00971ED9"/>
    <w:pPr>
      <w:suppressAutoHyphens/>
      <w:spacing w:before="120" w:line="288" w:lineRule="auto"/>
    </w:pPr>
    <w:rPr>
      <w:rFonts w:eastAsiaTheme="minorEastAsia" w:cstheme="minorBidi"/>
      <w:sz w:val="26"/>
      <w:szCs w:val="26"/>
      <w:lang w:val="en-AU" w:eastAsia="en-AU"/>
    </w:rPr>
  </w:style>
  <w:style w:type="paragraph" w:customStyle="1" w:styleId="ListBullet13pt">
    <w:name w:val="List Bullet 13pt"/>
    <w:basedOn w:val="ListBullet"/>
    <w:qFormat/>
    <w:rsid w:val="00971ED9"/>
    <w:pPr>
      <w:numPr>
        <w:numId w:val="25"/>
      </w:numPr>
      <w:suppressAutoHyphens/>
      <w:spacing w:after="60" w:line="288" w:lineRule="auto"/>
    </w:pPr>
    <w:rPr>
      <w:rFonts w:asciiTheme="minorHAnsi" w:hAnsiTheme="minorHAnsi"/>
      <w:color w:val="auto"/>
      <w:sz w:val="26"/>
      <w:szCs w:val="26"/>
      <w:lang w:eastAsia="en-AU"/>
    </w:rPr>
  </w:style>
  <w:style w:type="numbering" w:customStyle="1" w:styleId="ZZListBullet13ptList">
    <w:name w:val="ZZ List Bullet 13pt (List)"/>
    <w:uiPriority w:val="99"/>
    <w:rsid w:val="00D52D20"/>
    <w:pPr>
      <w:numPr>
        <w:numId w:val="24"/>
      </w:numPr>
    </w:pPr>
  </w:style>
  <w:style w:type="numbering" w:customStyle="1" w:styleId="ListBullet13ptliststyle">
    <w:name w:val="List Bullet 13pt list style"/>
    <w:basedOn w:val="NoList"/>
    <w:uiPriority w:val="99"/>
    <w:rsid w:val="006B6B6E"/>
    <w:pPr>
      <w:numPr>
        <w:numId w:val="25"/>
      </w:numPr>
    </w:pPr>
  </w:style>
  <w:style w:type="paragraph" w:customStyle="1" w:styleId="Logooncover">
    <w:name w:val="Logo on cover"/>
    <w:basedOn w:val="Normal"/>
    <w:rsid w:val="008C3986"/>
    <w:pPr>
      <w:spacing w:after="480"/>
      <w:jc w:val="right"/>
    </w:pPr>
  </w:style>
  <w:style w:type="paragraph" w:customStyle="1" w:styleId="References">
    <w:name w:val="References"/>
    <w:basedOn w:val="Footnotes"/>
    <w:uiPriority w:val="99"/>
    <w:rsid w:val="005B21BB"/>
    <w:pPr>
      <w:widowControl w:val="0"/>
      <w:tabs>
        <w:tab w:val="left" w:pos="227"/>
      </w:tabs>
      <w:suppressAutoHyphens/>
      <w:autoSpaceDE w:val="0"/>
      <w:autoSpaceDN w:val="0"/>
      <w:adjustRightInd w:val="0"/>
      <w:spacing w:before="113" w:after="113" w:line="288" w:lineRule="auto"/>
      <w:jc w:val="right"/>
      <w:textAlignment w:val="center"/>
    </w:pPr>
    <w:rPr>
      <w:rFonts w:ascii="DMSans-Regular" w:hAnsi="DMSans-Regular" w:cs="DMSans-Regular"/>
      <w:color w:val="000000"/>
      <w:sz w:val="14"/>
      <w:szCs w:val="14"/>
      <w:lang w:val="en-US" w:eastAsia="en-AU"/>
    </w:rPr>
  </w:style>
  <w:style w:type="paragraph" w:customStyle="1" w:styleId="Introtextspanning">
    <w:name w:val="Intro text spanning"/>
    <w:basedOn w:val="Normal"/>
    <w:uiPriority w:val="99"/>
    <w:rsid w:val="00EE34F9"/>
    <w:pPr>
      <w:widowControl w:val="0"/>
      <w:suppressAutoHyphens/>
      <w:autoSpaceDE w:val="0"/>
      <w:autoSpaceDN w:val="0"/>
      <w:adjustRightInd w:val="0"/>
      <w:spacing w:after="113" w:line="288" w:lineRule="auto"/>
      <w:textAlignment w:val="center"/>
    </w:pPr>
    <w:rPr>
      <w:rFonts w:ascii="DMSans-Regular" w:hAnsi="DMSans-Regular" w:cs="DMSans-Regular"/>
      <w:color w:val="000000"/>
      <w:sz w:val="21"/>
      <w:szCs w:val="21"/>
      <w:lang w:val="en-US" w:eastAsia="en-AU"/>
    </w:rPr>
  </w:style>
  <w:style w:type="paragraph" w:styleId="Revision">
    <w:name w:val="Revision"/>
    <w:hidden/>
    <w:uiPriority w:val="99"/>
    <w:semiHidden/>
    <w:rsid w:val="007C08EF"/>
    <w:pPr>
      <w:spacing w:after="0" w:line="240" w:lineRule="auto"/>
    </w:pPr>
    <w:rPr>
      <w:rFonts w:ascii="Arial" w:hAnsi="Arial"/>
      <w:color w:val="000000" w:themeColor="text1"/>
      <w:lang w:val="en-AU"/>
    </w:rPr>
  </w:style>
  <w:style w:type="paragraph" w:customStyle="1" w:styleId="Emphasistext">
    <w:name w:val="Emphasis text"/>
    <w:basedOn w:val="Normal"/>
    <w:uiPriority w:val="99"/>
    <w:rsid w:val="003B4E8A"/>
    <w:pPr>
      <w:widowControl w:val="0"/>
      <w:suppressAutoHyphens/>
      <w:autoSpaceDE w:val="0"/>
      <w:autoSpaceDN w:val="0"/>
      <w:adjustRightInd w:val="0"/>
      <w:spacing w:after="170" w:line="280" w:lineRule="atLeast"/>
      <w:textAlignment w:val="center"/>
    </w:pPr>
    <w:rPr>
      <w:rFonts w:ascii="DMSans-Regular" w:hAnsi="DMSans-Regular" w:cs="DMSans-Regular"/>
      <w:color w:val="000000"/>
      <w:spacing w:val="2"/>
      <w:lang w:val="en-US" w:eastAsia="en-AU"/>
    </w:rPr>
  </w:style>
  <w:style w:type="character" w:customStyle="1" w:styleId="Italic">
    <w:name w:val="Italic"/>
    <w:uiPriority w:val="99"/>
    <w:rsid w:val="003B4E8A"/>
    <w:rPr>
      <w:i/>
      <w:iCs/>
    </w:rPr>
  </w:style>
  <w:style w:type="character" w:styleId="FootnoteReference">
    <w:name w:val="footnote reference"/>
    <w:basedOn w:val="DefaultParagraphFont"/>
    <w:uiPriority w:val="99"/>
    <w:rsid w:val="0034154E"/>
    <w:rPr>
      <w:vertAlign w:val="superscript"/>
    </w:rPr>
  </w:style>
  <w:style w:type="character" w:customStyle="1" w:styleId="purple">
    <w:name w:val="purple"/>
    <w:basedOn w:val="DefaultParagraphFont"/>
    <w:uiPriority w:val="99"/>
    <w:rsid w:val="00490D2E"/>
    <w:rPr>
      <w:color w:val="7800FF"/>
    </w:rPr>
  </w:style>
  <w:style w:type="paragraph" w:customStyle="1" w:styleId="BulletsarrowBULLETS">
    <w:name w:val="Bullets arrow (BULLETS)"/>
    <w:basedOn w:val="Normal"/>
    <w:uiPriority w:val="99"/>
    <w:rsid w:val="00C20A3F"/>
    <w:pPr>
      <w:widowControl w:val="0"/>
      <w:tabs>
        <w:tab w:val="left" w:pos="283"/>
      </w:tabs>
      <w:suppressAutoHyphens/>
      <w:autoSpaceDE w:val="0"/>
      <w:autoSpaceDN w:val="0"/>
      <w:adjustRightInd w:val="0"/>
      <w:spacing w:before="170" w:after="170" w:line="240" w:lineRule="atLeast"/>
      <w:ind w:left="567" w:hanging="567"/>
      <w:textAlignment w:val="center"/>
    </w:pPr>
    <w:rPr>
      <w:rFonts w:ascii="DMSans-Regular" w:hAnsi="DMSans-Regular" w:cs="DMSans-Regular"/>
      <w:color w:val="000000"/>
      <w:spacing w:val="-2"/>
      <w:sz w:val="20"/>
      <w:szCs w:val="20"/>
      <w:lang w:val="en-US" w:eastAsia="en-AU"/>
      <w14:ligatures w14:val="standardContextual"/>
    </w:rPr>
  </w:style>
  <w:style w:type="paragraph" w:customStyle="1" w:styleId="PxQuotes">
    <w:name w:val="Px Quotes"/>
    <w:basedOn w:val="Normal"/>
    <w:uiPriority w:val="99"/>
    <w:rsid w:val="00C20A3F"/>
    <w:pPr>
      <w:widowControl w:val="0"/>
      <w:shd w:val="clear" w:color="auto" w:fill="E6E4DC"/>
      <w:tabs>
        <w:tab w:val="right" w:leader="dot" w:pos="6973"/>
      </w:tabs>
      <w:suppressAutoHyphens/>
      <w:autoSpaceDE w:val="0"/>
      <w:autoSpaceDN w:val="0"/>
      <w:adjustRightInd w:val="0"/>
      <w:spacing w:before="227" w:after="113" w:line="260" w:lineRule="atLeast"/>
      <w:ind w:left="567" w:right="454"/>
      <w:textAlignment w:val="center"/>
    </w:pPr>
    <w:rPr>
      <w:rFonts w:ascii="DMSans-Regular" w:hAnsi="DMSans-Regular" w:cs="DMSans-Regular"/>
      <w:color w:val="000000"/>
      <w:sz w:val="20"/>
      <w:szCs w:val="20"/>
      <w:lang w:val="en-US" w:eastAsia="en-AU"/>
      <w14:ligatures w14:val="standardContextual"/>
    </w:rPr>
  </w:style>
  <w:style w:type="paragraph" w:customStyle="1" w:styleId="Quotesource">
    <w:name w:val="Quote source"/>
    <w:basedOn w:val="Normal"/>
    <w:uiPriority w:val="99"/>
    <w:rsid w:val="002E0C7A"/>
    <w:pPr>
      <w:widowControl w:val="0"/>
      <w:pBdr>
        <w:left w:val="single" w:sz="12" w:space="25" w:color="33B9FF"/>
        <w:right w:val="single" w:sz="12" w:space="25" w:color="33B9FF"/>
      </w:pBdr>
      <w:tabs>
        <w:tab w:val="right" w:leader="dot" w:pos="7937"/>
      </w:tabs>
      <w:suppressAutoHyphens/>
      <w:autoSpaceDE w:val="0"/>
      <w:autoSpaceDN w:val="0"/>
      <w:adjustRightInd w:val="0"/>
      <w:spacing w:after="120" w:line="240" w:lineRule="atLeast"/>
      <w:ind w:left="510" w:right="510"/>
      <w:textAlignment w:val="center"/>
    </w:pPr>
    <w:rPr>
      <w:rFonts w:asciiTheme="minorHAnsi" w:hAnsiTheme="minorHAnsi" w:cstheme="minorHAnsi"/>
      <w:color w:val="000000"/>
      <w:spacing w:val="-2"/>
      <w:sz w:val="20"/>
      <w:szCs w:val="20"/>
      <w:lang w:val="en-US" w:eastAsia="en-AU"/>
      <w14:ligatures w14:val="standardContextual"/>
    </w:rPr>
  </w:style>
  <w:style w:type="paragraph" w:customStyle="1" w:styleId="Bulletlistinbodylevel2BULLETS">
    <w:name w:val="Bullet list in body level 2 (BULLETS)"/>
    <w:basedOn w:val="Normal"/>
    <w:uiPriority w:val="99"/>
    <w:rsid w:val="00C20A3F"/>
    <w:pPr>
      <w:widowControl w:val="0"/>
      <w:tabs>
        <w:tab w:val="left" w:pos="283"/>
      </w:tabs>
      <w:suppressAutoHyphens/>
      <w:autoSpaceDE w:val="0"/>
      <w:autoSpaceDN w:val="0"/>
      <w:adjustRightInd w:val="0"/>
      <w:spacing w:after="0" w:line="240" w:lineRule="atLeast"/>
      <w:ind w:left="850" w:hanging="283"/>
      <w:textAlignment w:val="center"/>
    </w:pPr>
    <w:rPr>
      <w:rFonts w:ascii="DMSans-Regular" w:hAnsi="DMSans-Regular" w:cs="DMSans-Regular"/>
      <w:color w:val="000000"/>
      <w:spacing w:val="-2"/>
      <w:sz w:val="20"/>
      <w:szCs w:val="20"/>
      <w:lang w:val="en-US" w:eastAsia="en-AU"/>
      <w14:ligatures w14:val="standardContextual"/>
    </w:rPr>
  </w:style>
  <w:style w:type="paragraph" w:customStyle="1" w:styleId="ReferencesRHS">
    <w:name w:val="References RHS"/>
    <w:basedOn w:val="Normal"/>
    <w:uiPriority w:val="99"/>
    <w:rsid w:val="00C20A3F"/>
    <w:pPr>
      <w:widowControl w:val="0"/>
      <w:autoSpaceDE w:val="0"/>
      <w:autoSpaceDN w:val="0"/>
      <w:adjustRightInd w:val="0"/>
      <w:spacing w:after="80" w:line="288" w:lineRule="auto"/>
      <w:jc w:val="right"/>
      <w:textAlignment w:val="center"/>
    </w:pPr>
    <w:rPr>
      <w:rFonts w:ascii="DMSans-Regular" w:hAnsi="DMSans-Regular" w:cs="DMSans-Regular"/>
      <w:color w:val="000000"/>
      <w:sz w:val="16"/>
      <w:szCs w:val="16"/>
      <w:lang w:val="en-US" w:eastAsia="en-AU"/>
      <w14:ligatures w14:val="standardContextual"/>
    </w:rPr>
  </w:style>
  <w:style w:type="character" w:customStyle="1" w:styleId="cf11">
    <w:name w:val="cf11"/>
    <w:uiPriority w:val="99"/>
    <w:rsid w:val="00C20A3F"/>
    <w:rPr>
      <w:rFonts w:ascii="Segoe UI" w:hAnsi="Segoe UI" w:cs="Segoe UI"/>
      <w:color w:val="000000"/>
      <w:w w:val="100"/>
      <w:sz w:val="18"/>
      <w:szCs w:val="18"/>
    </w:rPr>
  </w:style>
  <w:style w:type="character" w:customStyle="1" w:styleId="eop">
    <w:name w:val="eop"/>
    <w:uiPriority w:val="99"/>
    <w:rsid w:val="00C20A3F"/>
    <w:rPr>
      <w:rFonts w:ascii="TimesNewRomanPSMT" w:hAnsi="TimesNewRomanPSMT" w:cs="TimesNewRomanPSMT"/>
      <w:color w:val="000000"/>
      <w:w w:val="100"/>
    </w:rPr>
  </w:style>
  <w:style w:type="paragraph" w:styleId="ListBullet2">
    <w:name w:val="List Bullet 2"/>
    <w:basedOn w:val="Normal"/>
    <w:uiPriority w:val="99"/>
    <w:rsid w:val="000C3EEB"/>
    <w:pPr>
      <w:numPr>
        <w:numId w:val="28"/>
      </w:numPr>
      <w:contextualSpacing/>
    </w:pPr>
  </w:style>
  <w:style w:type="paragraph" w:customStyle="1" w:styleId="BodyText13ptboldpurple">
    <w:name w:val="Body Text 13pt bold purple"/>
    <w:basedOn w:val="BodyText13pt"/>
    <w:qFormat/>
    <w:rsid w:val="000C3EEB"/>
    <w:rPr>
      <w:b/>
      <w:bCs/>
      <w:color w:val="4C02A0"/>
    </w:rPr>
  </w:style>
  <w:style w:type="paragraph" w:customStyle="1" w:styleId="TOCHeadingTOC">
    <w:name w:val="TOC Heading (TOC)"/>
    <w:basedOn w:val="Normal"/>
    <w:next w:val="Normal"/>
    <w:uiPriority w:val="99"/>
    <w:rsid w:val="00CD300F"/>
    <w:pPr>
      <w:widowControl w:val="0"/>
      <w:suppressAutoHyphens/>
      <w:autoSpaceDE w:val="0"/>
      <w:autoSpaceDN w:val="0"/>
      <w:adjustRightInd w:val="0"/>
      <w:spacing w:before="113" w:after="283" w:line="560" w:lineRule="atLeast"/>
      <w:textAlignment w:val="center"/>
    </w:pPr>
    <w:rPr>
      <w:rFonts w:ascii="HeadlineGothicATF-Round" w:hAnsi="HeadlineGothicATF-Round" w:cs="HeadlineGothicATF-Round"/>
      <w:color w:val="000000"/>
      <w:sz w:val="50"/>
      <w:szCs w:val="50"/>
      <w:u w:val="thick" w:color="7800FF"/>
      <w:lang w:val="en-US" w:eastAsia="en-AU"/>
      <w14:ligatures w14:val="standardContextual"/>
    </w:rPr>
  </w:style>
  <w:style w:type="paragraph" w:customStyle="1" w:styleId="Referencescaptions">
    <w:name w:val="References/captions"/>
    <w:basedOn w:val="Normal"/>
    <w:uiPriority w:val="99"/>
    <w:rsid w:val="00CD300F"/>
    <w:pPr>
      <w:widowControl w:val="0"/>
      <w:suppressAutoHyphens/>
      <w:autoSpaceDE w:val="0"/>
      <w:autoSpaceDN w:val="0"/>
      <w:adjustRightInd w:val="0"/>
      <w:spacing w:after="80" w:line="210" w:lineRule="atLeast"/>
      <w:textAlignment w:val="center"/>
    </w:pPr>
    <w:rPr>
      <w:rFonts w:ascii="DMSans-Regular" w:hAnsi="DMSans-Regular" w:cs="DMSans-Regular"/>
      <w:color w:val="000000"/>
      <w:sz w:val="17"/>
      <w:szCs w:val="17"/>
      <w:lang w:val="en-US" w:eastAsia="en-AU"/>
      <w14:ligatures w14:val="standardContextual"/>
    </w:rPr>
  </w:style>
  <w:style w:type="paragraph" w:customStyle="1" w:styleId="BulletlistsmallcrossBULLETS">
    <w:name w:val="Bullet list small cross (BULLETS)"/>
    <w:basedOn w:val="Normal"/>
    <w:uiPriority w:val="99"/>
    <w:rsid w:val="00CD300F"/>
    <w:pPr>
      <w:widowControl w:val="0"/>
      <w:tabs>
        <w:tab w:val="left" w:pos="283"/>
      </w:tabs>
      <w:suppressAutoHyphens/>
      <w:autoSpaceDE w:val="0"/>
      <w:autoSpaceDN w:val="0"/>
      <w:adjustRightInd w:val="0"/>
      <w:spacing w:after="170" w:line="240" w:lineRule="atLeast"/>
      <w:ind w:left="283" w:hanging="283"/>
      <w:textAlignment w:val="center"/>
    </w:pPr>
    <w:rPr>
      <w:rFonts w:ascii="DMSans-Regular" w:hAnsi="DMSans-Regular" w:cs="DMSans-Regular"/>
      <w:color w:val="000000"/>
      <w:spacing w:val="-2"/>
      <w:sz w:val="20"/>
      <w:szCs w:val="20"/>
      <w:lang w:val="en-US" w:eastAsia="en-AU"/>
      <w14:ligatures w14:val="standardContextual"/>
    </w:rPr>
  </w:style>
  <w:style w:type="character" w:customStyle="1" w:styleId="CrossBulletsmllsizecolourcopy">
    <w:name w:val="Cross Bullet smll size/colour copy"/>
    <w:uiPriority w:val="99"/>
    <w:rsid w:val="00CD300F"/>
    <w:rPr>
      <w:color w:val="7800FF"/>
      <w:position w:val="-2"/>
      <w:sz w:val="32"/>
      <w:szCs w:val="32"/>
    </w:rPr>
  </w:style>
  <w:style w:type="paragraph" w:customStyle="1" w:styleId="BodyTextLargeSpaceAbove">
    <w:name w:val="Body Text Large Space Above"/>
    <w:basedOn w:val="BodyText"/>
    <w:qFormat/>
    <w:rsid w:val="00982B9C"/>
    <w:pPr>
      <w:spacing w:before="400"/>
    </w:pPr>
    <w:rPr>
      <w:spacing w:val="-3"/>
    </w:rPr>
  </w:style>
  <w:style w:type="paragraph" w:customStyle="1" w:styleId="PictureInline">
    <w:name w:val="Picture Inline"/>
    <w:basedOn w:val="BodyText"/>
    <w:qFormat/>
    <w:rsid w:val="00D4543D"/>
    <w:pPr>
      <w:keepNext/>
      <w:spacing w:before="400" w:after="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259319">
      <w:bodyDiv w:val="1"/>
      <w:marLeft w:val="0"/>
      <w:marRight w:val="0"/>
      <w:marTop w:val="0"/>
      <w:marBottom w:val="0"/>
      <w:divBdr>
        <w:top w:val="none" w:sz="0" w:space="0" w:color="auto"/>
        <w:left w:val="none" w:sz="0" w:space="0" w:color="auto"/>
        <w:bottom w:val="none" w:sz="0" w:space="0" w:color="auto"/>
        <w:right w:val="none" w:sz="0" w:space="0" w:color="auto"/>
      </w:divBdr>
    </w:div>
    <w:div w:id="191722985">
      <w:bodyDiv w:val="1"/>
      <w:marLeft w:val="0"/>
      <w:marRight w:val="0"/>
      <w:marTop w:val="0"/>
      <w:marBottom w:val="0"/>
      <w:divBdr>
        <w:top w:val="none" w:sz="0" w:space="0" w:color="auto"/>
        <w:left w:val="none" w:sz="0" w:space="0" w:color="auto"/>
        <w:bottom w:val="none" w:sz="0" w:space="0" w:color="auto"/>
        <w:right w:val="none" w:sz="0" w:space="0" w:color="auto"/>
      </w:divBdr>
    </w:div>
    <w:div w:id="514729557">
      <w:bodyDiv w:val="1"/>
      <w:marLeft w:val="0"/>
      <w:marRight w:val="0"/>
      <w:marTop w:val="0"/>
      <w:marBottom w:val="0"/>
      <w:divBdr>
        <w:top w:val="none" w:sz="0" w:space="0" w:color="auto"/>
        <w:left w:val="none" w:sz="0" w:space="0" w:color="auto"/>
        <w:bottom w:val="none" w:sz="0" w:space="0" w:color="auto"/>
        <w:right w:val="none" w:sz="0" w:space="0" w:color="auto"/>
      </w:divBdr>
    </w:div>
    <w:div w:id="570775359">
      <w:bodyDiv w:val="1"/>
      <w:marLeft w:val="0"/>
      <w:marRight w:val="0"/>
      <w:marTop w:val="0"/>
      <w:marBottom w:val="0"/>
      <w:divBdr>
        <w:top w:val="none" w:sz="0" w:space="0" w:color="auto"/>
        <w:left w:val="none" w:sz="0" w:space="0" w:color="auto"/>
        <w:bottom w:val="none" w:sz="0" w:space="0" w:color="auto"/>
        <w:right w:val="none" w:sz="0" w:space="0" w:color="auto"/>
      </w:divBdr>
      <w:divsChild>
        <w:div w:id="806362902">
          <w:marLeft w:val="0"/>
          <w:marRight w:val="0"/>
          <w:marTop w:val="0"/>
          <w:marBottom w:val="0"/>
          <w:divBdr>
            <w:top w:val="none" w:sz="0" w:space="0" w:color="auto"/>
            <w:left w:val="none" w:sz="0" w:space="0" w:color="auto"/>
            <w:bottom w:val="none" w:sz="0" w:space="0" w:color="auto"/>
            <w:right w:val="none" w:sz="0" w:space="0" w:color="auto"/>
          </w:divBdr>
          <w:divsChild>
            <w:div w:id="851454286">
              <w:marLeft w:val="0"/>
              <w:marRight w:val="0"/>
              <w:marTop w:val="0"/>
              <w:marBottom w:val="0"/>
              <w:divBdr>
                <w:top w:val="none" w:sz="0" w:space="0" w:color="auto"/>
                <w:left w:val="none" w:sz="0" w:space="0" w:color="auto"/>
                <w:bottom w:val="none" w:sz="0" w:space="0" w:color="auto"/>
                <w:right w:val="none" w:sz="0" w:space="0" w:color="auto"/>
              </w:divBdr>
              <w:divsChild>
                <w:div w:id="171459063">
                  <w:marLeft w:val="0"/>
                  <w:marRight w:val="0"/>
                  <w:marTop w:val="0"/>
                  <w:marBottom w:val="0"/>
                  <w:divBdr>
                    <w:top w:val="none" w:sz="0" w:space="0" w:color="auto"/>
                    <w:left w:val="none" w:sz="0" w:space="0" w:color="auto"/>
                    <w:bottom w:val="none" w:sz="0" w:space="0" w:color="auto"/>
                    <w:right w:val="none" w:sz="0" w:space="0" w:color="auto"/>
                  </w:divBdr>
                  <w:divsChild>
                    <w:div w:id="637150918">
                      <w:marLeft w:val="0"/>
                      <w:marRight w:val="0"/>
                      <w:marTop w:val="0"/>
                      <w:marBottom w:val="525"/>
                      <w:divBdr>
                        <w:top w:val="none" w:sz="0" w:space="0" w:color="auto"/>
                        <w:left w:val="none" w:sz="0" w:space="0" w:color="auto"/>
                        <w:bottom w:val="none" w:sz="0" w:space="0" w:color="auto"/>
                        <w:right w:val="none" w:sz="0" w:space="0" w:color="auto"/>
                      </w:divBdr>
                      <w:divsChild>
                        <w:div w:id="1093815652">
                          <w:marLeft w:val="0"/>
                          <w:marRight w:val="0"/>
                          <w:marTop w:val="0"/>
                          <w:marBottom w:val="0"/>
                          <w:divBdr>
                            <w:top w:val="none" w:sz="0" w:space="0" w:color="auto"/>
                            <w:left w:val="none" w:sz="0" w:space="0" w:color="auto"/>
                            <w:bottom w:val="none" w:sz="0" w:space="0" w:color="auto"/>
                            <w:right w:val="none" w:sz="0" w:space="0" w:color="auto"/>
                          </w:divBdr>
                        </w:div>
                      </w:divsChild>
                    </w:div>
                    <w:div w:id="1877156074">
                      <w:marLeft w:val="0"/>
                      <w:marRight w:val="0"/>
                      <w:marTop w:val="435"/>
                      <w:marBottom w:val="75"/>
                      <w:divBdr>
                        <w:top w:val="none" w:sz="0" w:space="0" w:color="auto"/>
                        <w:left w:val="none" w:sz="0" w:space="0" w:color="auto"/>
                        <w:bottom w:val="none" w:sz="0" w:space="0" w:color="auto"/>
                        <w:right w:val="none" w:sz="0" w:space="0" w:color="auto"/>
                      </w:divBdr>
                      <w:divsChild>
                        <w:div w:id="202408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653955">
          <w:marLeft w:val="0"/>
          <w:marRight w:val="0"/>
          <w:marTop w:val="0"/>
          <w:marBottom w:val="0"/>
          <w:divBdr>
            <w:top w:val="none" w:sz="0" w:space="0" w:color="auto"/>
            <w:left w:val="none" w:sz="0" w:space="0" w:color="auto"/>
            <w:bottom w:val="none" w:sz="0" w:space="0" w:color="auto"/>
            <w:right w:val="none" w:sz="0" w:space="0" w:color="auto"/>
          </w:divBdr>
          <w:divsChild>
            <w:div w:id="114326635">
              <w:marLeft w:val="0"/>
              <w:marRight w:val="0"/>
              <w:marTop w:val="0"/>
              <w:marBottom w:val="0"/>
              <w:divBdr>
                <w:top w:val="none" w:sz="0" w:space="0" w:color="auto"/>
                <w:left w:val="none" w:sz="0" w:space="0" w:color="auto"/>
                <w:bottom w:val="none" w:sz="0" w:space="0" w:color="auto"/>
                <w:right w:val="none" w:sz="0" w:space="0" w:color="auto"/>
              </w:divBdr>
              <w:divsChild>
                <w:div w:id="341015180">
                  <w:marLeft w:val="0"/>
                  <w:marRight w:val="0"/>
                  <w:marTop w:val="0"/>
                  <w:marBottom w:val="0"/>
                  <w:divBdr>
                    <w:top w:val="none" w:sz="0" w:space="0" w:color="auto"/>
                    <w:left w:val="none" w:sz="0" w:space="0" w:color="auto"/>
                    <w:bottom w:val="none" w:sz="0" w:space="0" w:color="auto"/>
                    <w:right w:val="none" w:sz="0" w:space="0" w:color="auto"/>
                  </w:divBdr>
                  <w:divsChild>
                    <w:div w:id="1468088994">
                      <w:marLeft w:val="0"/>
                      <w:marRight w:val="0"/>
                      <w:marTop w:val="165"/>
                      <w:marBottom w:val="90"/>
                      <w:divBdr>
                        <w:top w:val="none" w:sz="0" w:space="0" w:color="auto"/>
                        <w:left w:val="none" w:sz="0" w:space="0" w:color="auto"/>
                        <w:bottom w:val="none" w:sz="0" w:space="0" w:color="auto"/>
                        <w:right w:val="none" w:sz="0" w:space="0" w:color="auto"/>
                      </w:divBdr>
                      <w:divsChild>
                        <w:div w:id="1796290282">
                          <w:marLeft w:val="0"/>
                          <w:marRight w:val="0"/>
                          <w:marTop w:val="0"/>
                          <w:marBottom w:val="0"/>
                          <w:divBdr>
                            <w:top w:val="none" w:sz="0" w:space="0" w:color="auto"/>
                            <w:left w:val="none" w:sz="0" w:space="0" w:color="auto"/>
                            <w:bottom w:val="none" w:sz="0" w:space="0" w:color="auto"/>
                            <w:right w:val="none" w:sz="0" w:space="0" w:color="auto"/>
                          </w:divBdr>
                        </w:div>
                      </w:divsChild>
                    </w:div>
                    <w:div w:id="1476992052">
                      <w:marLeft w:val="0"/>
                      <w:marRight w:val="0"/>
                      <w:marTop w:val="0"/>
                      <w:marBottom w:val="525"/>
                      <w:divBdr>
                        <w:top w:val="none" w:sz="0" w:space="0" w:color="auto"/>
                        <w:left w:val="none" w:sz="0" w:space="0" w:color="auto"/>
                        <w:bottom w:val="none" w:sz="0" w:space="0" w:color="auto"/>
                        <w:right w:val="none" w:sz="0" w:space="0" w:color="auto"/>
                      </w:divBdr>
                      <w:divsChild>
                        <w:div w:id="1529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444785">
      <w:bodyDiv w:val="1"/>
      <w:marLeft w:val="0"/>
      <w:marRight w:val="0"/>
      <w:marTop w:val="0"/>
      <w:marBottom w:val="0"/>
      <w:divBdr>
        <w:top w:val="none" w:sz="0" w:space="0" w:color="auto"/>
        <w:left w:val="none" w:sz="0" w:space="0" w:color="auto"/>
        <w:bottom w:val="none" w:sz="0" w:space="0" w:color="auto"/>
        <w:right w:val="none" w:sz="0" w:space="0" w:color="auto"/>
      </w:divBdr>
    </w:div>
    <w:div w:id="779566877">
      <w:bodyDiv w:val="1"/>
      <w:marLeft w:val="0"/>
      <w:marRight w:val="0"/>
      <w:marTop w:val="0"/>
      <w:marBottom w:val="0"/>
      <w:divBdr>
        <w:top w:val="none" w:sz="0" w:space="0" w:color="auto"/>
        <w:left w:val="none" w:sz="0" w:space="0" w:color="auto"/>
        <w:bottom w:val="none" w:sz="0" w:space="0" w:color="auto"/>
        <w:right w:val="none" w:sz="0" w:space="0" w:color="auto"/>
      </w:divBdr>
      <w:divsChild>
        <w:div w:id="1229338299">
          <w:marLeft w:val="0"/>
          <w:marRight w:val="0"/>
          <w:marTop w:val="0"/>
          <w:marBottom w:val="0"/>
          <w:divBdr>
            <w:top w:val="none" w:sz="0" w:space="0" w:color="auto"/>
            <w:left w:val="none" w:sz="0" w:space="0" w:color="auto"/>
            <w:bottom w:val="none" w:sz="0" w:space="0" w:color="auto"/>
            <w:right w:val="none" w:sz="0" w:space="0" w:color="auto"/>
          </w:divBdr>
          <w:divsChild>
            <w:div w:id="1208683369">
              <w:marLeft w:val="0"/>
              <w:marRight w:val="0"/>
              <w:marTop w:val="0"/>
              <w:marBottom w:val="0"/>
              <w:divBdr>
                <w:top w:val="none" w:sz="0" w:space="0" w:color="auto"/>
                <w:left w:val="none" w:sz="0" w:space="0" w:color="auto"/>
                <w:bottom w:val="none" w:sz="0" w:space="0" w:color="auto"/>
                <w:right w:val="none" w:sz="0" w:space="0" w:color="auto"/>
              </w:divBdr>
              <w:divsChild>
                <w:div w:id="686293100">
                  <w:marLeft w:val="0"/>
                  <w:marRight w:val="0"/>
                  <w:marTop w:val="0"/>
                  <w:marBottom w:val="0"/>
                  <w:divBdr>
                    <w:top w:val="none" w:sz="0" w:space="0" w:color="auto"/>
                    <w:left w:val="none" w:sz="0" w:space="0" w:color="auto"/>
                    <w:bottom w:val="none" w:sz="0" w:space="0" w:color="auto"/>
                    <w:right w:val="none" w:sz="0" w:space="0" w:color="auto"/>
                  </w:divBdr>
                  <w:divsChild>
                    <w:div w:id="604195586">
                      <w:marLeft w:val="0"/>
                      <w:marRight w:val="0"/>
                      <w:marTop w:val="0"/>
                      <w:marBottom w:val="525"/>
                      <w:divBdr>
                        <w:top w:val="none" w:sz="0" w:space="0" w:color="auto"/>
                        <w:left w:val="none" w:sz="0" w:space="0" w:color="auto"/>
                        <w:bottom w:val="none" w:sz="0" w:space="0" w:color="auto"/>
                        <w:right w:val="none" w:sz="0" w:space="0" w:color="auto"/>
                      </w:divBdr>
                      <w:divsChild>
                        <w:div w:id="1092320512">
                          <w:marLeft w:val="0"/>
                          <w:marRight w:val="0"/>
                          <w:marTop w:val="0"/>
                          <w:marBottom w:val="0"/>
                          <w:divBdr>
                            <w:top w:val="none" w:sz="0" w:space="0" w:color="auto"/>
                            <w:left w:val="none" w:sz="0" w:space="0" w:color="auto"/>
                            <w:bottom w:val="none" w:sz="0" w:space="0" w:color="auto"/>
                            <w:right w:val="none" w:sz="0" w:space="0" w:color="auto"/>
                          </w:divBdr>
                        </w:div>
                      </w:divsChild>
                    </w:div>
                    <w:div w:id="1035547386">
                      <w:marLeft w:val="0"/>
                      <w:marRight w:val="0"/>
                      <w:marTop w:val="435"/>
                      <w:marBottom w:val="75"/>
                      <w:divBdr>
                        <w:top w:val="none" w:sz="0" w:space="0" w:color="auto"/>
                        <w:left w:val="none" w:sz="0" w:space="0" w:color="auto"/>
                        <w:bottom w:val="none" w:sz="0" w:space="0" w:color="auto"/>
                        <w:right w:val="none" w:sz="0" w:space="0" w:color="auto"/>
                      </w:divBdr>
                      <w:divsChild>
                        <w:div w:id="133734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357480">
          <w:marLeft w:val="0"/>
          <w:marRight w:val="0"/>
          <w:marTop w:val="0"/>
          <w:marBottom w:val="0"/>
          <w:divBdr>
            <w:top w:val="none" w:sz="0" w:space="0" w:color="auto"/>
            <w:left w:val="none" w:sz="0" w:space="0" w:color="auto"/>
            <w:bottom w:val="none" w:sz="0" w:space="0" w:color="auto"/>
            <w:right w:val="none" w:sz="0" w:space="0" w:color="auto"/>
          </w:divBdr>
          <w:divsChild>
            <w:div w:id="1045525487">
              <w:marLeft w:val="0"/>
              <w:marRight w:val="0"/>
              <w:marTop w:val="0"/>
              <w:marBottom w:val="0"/>
              <w:divBdr>
                <w:top w:val="none" w:sz="0" w:space="0" w:color="auto"/>
                <w:left w:val="none" w:sz="0" w:space="0" w:color="auto"/>
                <w:bottom w:val="none" w:sz="0" w:space="0" w:color="auto"/>
                <w:right w:val="none" w:sz="0" w:space="0" w:color="auto"/>
              </w:divBdr>
              <w:divsChild>
                <w:div w:id="683626913">
                  <w:marLeft w:val="0"/>
                  <w:marRight w:val="0"/>
                  <w:marTop w:val="0"/>
                  <w:marBottom w:val="0"/>
                  <w:divBdr>
                    <w:top w:val="none" w:sz="0" w:space="0" w:color="auto"/>
                    <w:left w:val="none" w:sz="0" w:space="0" w:color="auto"/>
                    <w:bottom w:val="none" w:sz="0" w:space="0" w:color="auto"/>
                    <w:right w:val="none" w:sz="0" w:space="0" w:color="auto"/>
                  </w:divBdr>
                  <w:divsChild>
                    <w:div w:id="1060131433">
                      <w:marLeft w:val="0"/>
                      <w:marRight w:val="0"/>
                      <w:marTop w:val="165"/>
                      <w:marBottom w:val="90"/>
                      <w:divBdr>
                        <w:top w:val="none" w:sz="0" w:space="0" w:color="auto"/>
                        <w:left w:val="none" w:sz="0" w:space="0" w:color="auto"/>
                        <w:bottom w:val="none" w:sz="0" w:space="0" w:color="auto"/>
                        <w:right w:val="none" w:sz="0" w:space="0" w:color="auto"/>
                      </w:divBdr>
                      <w:divsChild>
                        <w:div w:id="1739862588">
                          <w:marLeft w:val="0"/>
                          <w:marRight w:val="0"/>
                          <w:marTop w:val="0"/>
                          <w:marBottom w:val="0"/>
                          <w:divBdr>
                            <w:top w:val="none" w:sz="0" w:space="0" w:color="auto"/>
                            <w:left w:val="none" w:sz="0" w:space="0" w:color="auto"/>
                            <w:bottom w:val="none" w:sz="0" w:space="0" w:color="auto"/>
                            <w:right w:val="none" w:sz="0" w:space="0" w:color="auto"/>
                          </w:divBdr>
                        </w:div>
                      </w:divsChild>
                    </w:div>
                    <w:div w:id="1382317332">
                      <w:marLeft w:val="0"/>
                      <w:marRight w:val="0"/>
                      <w:marTop w:val="0"/>
                      <w:marBottom w:val="525"/>
                      <w:divBdr>
                        <w:top w:val="none" w:sz="0" w:space="0" w:color="auto"/>
                        <w:left w:val="none" w:sz="0" w:space="0" w:color="auto"/>
                        <w:bottom w:val="none" w:sz="0" w:space="0" w:color="auto"/>
                        <w:right w:val="none" w:sz="0" w:space="0" w:color="auto"/>
                      </w:divBdr>
                      <w:divsChild>
                        <w:div w:id="66906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022087">
      <w:bodyDiv w:val="1"/>
      <w:marLeft w:val="0"/>
      <w:marRight w:val="0"/>
      <w:marTop w:val="0"/>
      <w:marBottom w:val="0"/>
      <w:divBdr>
        <w:top w:val="none" w:sz="0" w:space="0" w:color="auto"/>
        <w:left w:val="none" w:sz="0" w:space="0" w:color="auto"/>
        <w:bottom w:val="none" w:sz="0" w:space="0" w:color="auto"/>
        <w:right w:val="none" w:sz="0" w:space="0" w:color="auto"/>
      </w:divBdr>
      <w:divsChild>
        <w:div w:id="1183789676">
          <w:marLeft w:val="0"/>
          <w:marRight w:val="0"/>
          <w:marTop w:val="0"/>
          <w:marBottom w:val="0"/>
          <w:divBdr>
            <w:top w:val="none" w:sz="0" w:space="0" w:color="auto"/>
            <w:left w:val="none" w:sz="0" w:space="0" w:color="auto"/>
            <w:bottom w:val="none" w:sz="0" w:space="0" w:color="auto"/>
            <w:right w:val="none" w:sz="0" w:space="0" w:color="auto"/>
          </w:divBdr>
          <w:divsChild>
            <w:div w:id="913975004">
              <w:marLeft w:val="0"/>
              <w:marRight w:val="0"/>
              <w:marTop w:val="0"/>
              <w:marBottom w:val="0"/>
              <w:divBdr>
                <w:top w:val="none" w:sz="0" w:space="0" w:color="auto"/>
                <w:left w:val="none" w:sz="0" w:space="0" w:color="auto"/>
                <w:bottom w:val="none" w:sz="0" w:space="0" w:color="auto"/>
                <w:right w:val="none" w:sz="0" w:space="0" w:color="auto"/>
              </w:divBdr>
            </w:div>
          </w:divsChild>
        </w:div>
        <w:div w:id="1748073264">
          <w:marLeft w:val="0"/>
          <w:marRight w:val="0"/>
          <w:marTop w:val="0"/>
          <w:marBottom w:val="0"/>
          <w:divBdr>
            <w:top w:val="none" w:sz="0" w:space="0" w:color="auto"/>
            <w:left w:val="none" w:sz="0" w:space="0" w:color="auto"/>
            <w:bottom w:val="none" w:sz="0" w:space="0" w:color="auto"/>
            <w:right w:val="none" w:sz="0" w:space="0" w:color="auto"/>
          </w:divBdr>
          <w:divsChild>
            <w:div w:id="588587503">
              <w:marLeft w:val="0"/>
              <w:marRight w:val="0"/>
              <w:marTop w:val="0"/>
              <w:marBottom w:val="0"/>
              <w:divBdr>
                <w:top w:val="none" w:sz="0" w:space="0" w:color="auto"/>
                <w:left w:val="none" w:sz="0" w:space="0" w:color="auto"/>
                <w:bottom w:val="none" w:sz="0" w:space="0" w:color="auto"/>
                <w:right w:val="none" w:sz="0" w:space="0" w:color="auto"/>
              </w:divBdr>
            </w:div>
          </w:divsChild>
        </w:div>
        <w:div w:id="1884828223">
          <w:marLeft w:val="0"/>
          <w:marRight w:val="0"/>
          <w:marTop w:val="0"/>
          <w:marBottom w:val="0"/>
          <w:divBdr>
            <w:top w:val="none" w:sz="0" w:space="0" w:color="auto"/>
            <w:left w:val="none" w:sz="0" w:space="0" w:color="auto"/>
            <w:bottom w:val="none" w:sz="0" w:space="0" w:color="auto"/>
            <w:right w:val="none" w:sz="0" w:space="0" w:color="auto"/>
          </w:divBdr>
          <w:divsChild>
            <w:div w:id="1081221552">
              <w:marLeft w:val="0"/>
              <w:marRight w:val="0"/>
              <w:marTop w:val="0"/>
              <w:marBottom w:val="0"/>
              <w:divBdr>
                <w:top w:val="none" w:sz="0" w:space="0" w:color="auto"/>
                <w:left w:val="none" w:sz="0" w:space="0" w:color="auto"/>
                <w:bottom w:val="none" w:sz="0" w:space="0" w:color="auto"/>
                <w:right w:val="none" w:sz="0" w:space="0" w:color="auto"/>
              </w:divBdr>
            </w:div>
          </w:divsChild>
        </w:div>
        <w:div w:id="1936669299">
          <w:marLeft w:val="0"/>
          <w:marRight w:val="0"/>
          <w:marTop w:val="0"/>
          <w:marBottom w:val="0"/>
          <w:divBdr>
            <w:top w:val="none" w:sz="0" w:space="0" w:color="auto"/>
            <w:left w:val="none" w:sz="0" w:space="0" w:color="auto"/>
            <w:bottom w:val="none" w:sz="0" w:space="0" w:color="auto"/>
            <w:right w:val="none" w:sz="0" w:space="0" w:color="auto"/>
          </w:divBdr>
          <w:divsChild>
            <w:div w:id="609816887">
              <w:marLeft w:val="0"/>
              <w:marRight w:val="0"/>
              <w:marTop w:val="0"/>
              <w:marBottom w:val="0"/>
              <w:divBdr>
                <w:top w:val="none" w:sz="0" w:space="0" w:color="auto"/>
                <w:left w:val="none" w:sz="0" w:space="0" w:color="auto"/>
                <w:bottom w:val="none" w:sz="0" w:space="0" w:color="auto"/>
                <w:right w:val="none" w:sz="0" w:space="0" w:color="auto"/>
              </w:divBdr>
            </w:div>
          </w:divsChild>
        </w:div>
        <w:div w:id="1976137966">
          <w:marLeft w:val="0"/>
          <w:marRight w:val="0"/>
          <w:marTop w:val="0"/>
          <w:marBottom w:val="0"/>
          <w:divBdr>
            <w:top w:val="none" w:sz="0" w:space="0" w:color="auto"/>
            <w:left w:val="none" w:sz="0" w:space="0" w:color="auto"/>
            <w:bottom w:val="none" w:sz="0" w:space="0" w:color="auto"/>
            <w:right w:val="none" w:sz="0" w:space="0" w:color="auto"/>
          </w:divBdr>
          <w:divsChild>
            <w:div w:id="1614823898">
              <w:marLeft w:val="0"/>
              <w:marRight w:val="0"/>
              <w:marTop w:val="0"/>
              <w:marBottom w:val="0"/>
              <w:divBdr>
                <w:top w:val="none" w:sz="0" w:space="0" w:color="auto"/>
                <w:left w:val="none" w:sz="0" w:space="0" w:color="auto"/>
                <w:bottom w:val="none" w:sz="0" w:space="0" w:color="auto"/>
                <w:right w:val="none" w:sz="0" w:space="0" w:color="auto"/>
              </w:divBdr>
            </w:div>
          </w:divsChild>
        </w:div>
        <w:div w:id="1995794862">
          <w:marLeft w:val="0"/>
          <w:marRight w:val="0"/>
          <w:marTop w:val="0"/>
          <w:marBottom w:val="0"/>
          <w:divBdr>
            <w:top w:val="none" w:sz="0" w:space="0" w:color="auto"/>
            <w:left w:val="none" w:sz="0" w:space="0" w:color="auto"/>
            <w:bottom w:val="none" w:sz="0" w:space="0" w:color="auto"/>
            <w:right w:val="none" w:sz="0" w:space="0" w:color="auto"/>
          </w:divBdr>
          <w:divsChild>
            <w:div w:id="8050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756791">
      <w:bodyDiv w:val="1"/>
      <w:marLeft w:val="0"/>
      <w:marRight w:val="0"/>
      <w:marTop w:val="0"/>
      <w:marBottom w:val="0"/>
      <w:divBdr>
        <w:top w:val="none" w:sz="0" w:space="0" w:color="auto"/>
        <w:left w:val="none" w:sz="0" w:space="0" w:color="auto"/>
        <w:bottom w:val="none" w:sz="0" w:space="0" w:color="auto"/>
        <w:right w:val="none" w:sz="0" w:space="0" w:color="auto"/>
      </w:divBdr>
      <w:divsChild>
        <w:div w:id="92943239">
          <w:marLeft w:val="0"/>
          <w:marRight w:val="0"/>
          <w:marTop w:val="0"/>
          <w:marBottom w:val="0"/>
          <w:divBdr>
            <w:top w:val="none" w:sz="0" w:space="0" w:color="auto"/>
            <w:left w:val="none" w:sz="0" w:space="0" w:color="auto"/>
            <w:bottom w:val="none" w:sz="0" w:space="0" w:color="auto"/>
            <w:right w:val="none" w:sz="0" w:space="0" w:color="auto"/>
          </w:divBdr>
          <w:divsChild>
            <w:div w:id="1996907741">
              <w:marLeft w:val="0"/>
              <w:marRight w:val="0"/>
              <w:marTop w:val="0"/>
              <w:marBottom w:val="0"/>
              <w:divBdr>
                <w:top w:val="none" w:sz="0" w:space="0" w:color="auto"/>
                <w:left w:val="none" w:sz="0" w:space="0" w:color="auto"/>
                <w:bottom w:val="none" w:sz="0" w:space="0" w:color="auto"/>
                <w:right w:val="none" w:sz="0" w:space="0" w:color="auto"/>
              </w:divBdr>
            </w:div>
          </w:divsChild>
        </w:div>
        <w:div w:id="648677378">
          <w:marLeft w:val="0"/>
          <w:marRight w:val="0"/>
          <w:marTop w:val="0"/>
          <w:marBottom w:val="0"/>
          <w:divBdr>
            <w:top w:val="none" w:sz="0" w:space="0" w:color="auto"/>
            <w:left w:val="none" w:sz="0" w:space="0" w:color="auto"/>
            <w:bottom w:val="none" w:sz="0" w:space="0" w:color="auto"/>
            <w:right w:val="none" w:sz="0" w:space="0" w:color="auto"/>
          </w:divBdr>
          <w:divsChild>
            <w:div w:id="2082219071">
              <w:marLeft w:val="0"/>
              <w:marRight w:val="0"/>
              <w:marTop w:val="0"/>
              <w:marBottom w:val="0"/>
              <w:divBdr>
                <w:top w:val="none" w:sz="0" w:space="0" w:color="auto"/>
                <w:left w:val="none" w:sz="0" w:space="0" w:color="auto"/>
                <w:bottom w:val="none" w:sz="0" w:space="0" w:color="auto"/>
                <w:right w:val="none" w:sz="0" w:space="0" w:color="auto"/>
              </w:divBdr>
            </w:div>
          </w:divsChild>
        </w:div>
        <w:div w:id="952320252">
          <w:marLeft w:val="0"/>
          <w:marRight w:val="0"/>
          <w:marTop w:val="0"/>
          <w:marBottom w:val="0"/>
          <w:divBdr>
            <w:top w:val="none" w:sz="0" w:space="0" w:color="auto"/>
            <w:left w:val="none" w:sz="0" w:space="0" w:color="auto"/>
            <w:bottom w:val="none" w:sz="0" w:space="0" w:color="auto"/>
            <w:right w:val="none" w:sz="0" w:space="0" w:color="auto"/>
          </w:divBdr>
          <w:divsChild>
            <w:div w:id="2061436640">
              <w:marLeft w:val="0"/>
              <w:marRight w:val="0"/>
              <w:marTop w:val="0"/>
              <w:marBottom w:val="0"/>
              <w:divBdr>
                <w:top w:val="none" w:sz="0" w:space="0" w:color="auto"/>
                <w:left w:val="none" w:sz="0" w:space="0" w:color="auto"/>
                <w:bottom w:val="none" w:sz="0" w:space="0" w:color="auto"/>
                <w:right w:val="none" w:sz="0" w:space="0" w:color="auto"/>
              </w:divBdr>
            </w:div>
          </w:divsChild>
        </w:div>
        <w:div w:id="1242638457">
          <w:marLeft w:val="0"/>
          <w:marRight w:val="0"/>
          <w:marTop w:val="0"/>
          <w:marBottom w:val="0"/>
          <w:divBdr>
            <w:top w:val="none" w:sz="0" w:space="0" w:color="auto"/>
            <w:left w:val="none" w:sz="0" w:space="0" w:color="auto"/>
            <w:bottom w:val="none" w:sz="0" w:space="0" w:color="auto"/>
            <w:right w:val="none" w:sz="0" w:space="0" w:color="auto"/>
          </w:divBdr>
          <w:divsChild>
            <w:div w:id="453644758">
              <w:marLeft w:val="0"/>
              <w:marRight w:val="0"/>
              <w:marTop w:val="0"/>
              <w:marBottom w:val="0"/>
              <w:divBdr>
                <w:top w:val="none" w:sz="0" w:space="0" w:color="auto"/>
                <w:left w:val="none" w:sz="0" w:space="0" w:color="auto"/>
                <w:bottom w:val="none" w:sz="0" w:space="0" w:color="auto"/>
                <w:right w:val="none" w:sz="0" w:space="0" w:color="auto"/>
              </w:divBdr>
            </w:div>
          </w:divsChild>
        </w:div>
        <w:div w:id="1275016965">
          <w:marLeft w:val="0"/>
          <w:marRight w:val="0"/>
          <w:marTop w:val="0"/>
          <w:marBottom w:val="0"/>
          <w:divBdr>
            <w:top w:val="none" w:sz="0" w:space="0" w:color="auto"/>
            <w:left w:val="none" w:sz="0" w:space="0" w:color="auto"/>
            <w:bottom w:val="none" w:sz="0" w:space="0" w:color="auto"/>
            <w:right w:val="none" w:sz="0" w:space="0" w:color="auto"/>
          </w:divBdr>
          <w:divsChild>
            <w:div w:id="564221910">
              <w:marLeft w:val="0"/>
              <w:marRight w:val="0"/>
              <w:marTop w:val="0"/>
              <w:marBottom w:val="0"/>
              <w:divBdr>
                <w:top w:val="none" w:sz="0" w:space="0" w:color="auto"/>
                <w:left w:val="none" w:sz="0" w:space="0" w:color="auto"/>
                <w:bottom w:val="none" w:sz="0" w:space="0" w:color="auto"/>
                <w:right w:val="none" w:sz="0" w:space="0" w:color="auto"/>
              </w:divBdr>
            </w:div>
          </w:divsChild>
        </w:div>
        <w:div w:id="1558081427">
          <w:marLeft w:val="0"/>
          <w:marRight w:val="0"/>
          <w:marTop w:val="0"/>
          <w:marBottom w:val="0"/>
          <w:divBdr>
            <w:top w:val="none" w:sz="0" w:space="0" w:color="auto"/>
            <w:left w:val="none" w:sz="0" w:space="0" w:color="auto"/>
            <w:bottom w:val="none" w:sz="0" w:space="0" w:color="auto"/>
            <w:right w:val="none" w:sz="0" w:space="0" w:color="auto"/>
          </w:divBdr>
          <w:divsChild>
            <w:div w:id="1336109049">
              <w:marLeft w:val="0"/>
              <w:marRight w:val="0"/>
              <w:marTop w:val="0"/>
              <w:marBottom w:val="0"/>
              <w:divBdr>
                <w:top w:val="none" w:sz="0" w:space="0" w:color="auto"/>
                <w:left w:val="none" w:sz="0" w:space="0" w:color="auto"/>
                <w:bottom w:val="none" w:sz="0" w:space="0" w:color="auto"/>
                <w:right w:val="none" w:sz="0" w:space="0" w:color="auto"/>
              </w:divBdr>
            </w:div>
          </w:divsChild>
        </w:div>
        <w:div w:id="1994723055">
          <w:marLeft w:val="0"/>
          <w:marRight w:val="0"/>
          <w:marTop w:val="0"/>
          <w:marBottom w:val="0"/>
          <w:divBdr>
            <w:top w:val="none" w:sz="0" w:space="0" w:color="auto"/>
            <w:left w:val="none" w:sz="0" w:space="0" w:color="auto"/>
            <w:bottom w:val="none" w:sz="0" w:space="0" w:color="auto"/>
            <w:right w:val="none" w:sz="0" w:space="0" w:color="auto"/>
          </w:divBdr>
          <w:divsChild>
            <w:div w:id="121249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98938">
      <w:bodyDiv w:val="1"/>
      <w:marLeft w:val="0"/>
      <w:marRight w:val="0"/>
      <w:marTop w:val="0"/>
      <w:marBottom w:val="0"/>
      <w:divBdr>
        <w:top w:val="none" w:sz="0" w:space="0" w:color="auto"/>
        <w:left w:val="none" w:sz="0" w:space="0" w:color="auto"/>
        <w:bottom w:val="none" w:sz="0" w:space="0" w:color="auto"/>
        <w:right w:val="none" w:sz="0" w:space="0" w:color="auto"/>
      </w:divBdr>
    </w:div>
    <w:div w:id="1261528943">
      <w:bodyDiv w:val="1"/>
      <w:marLeft w:val="0"/>
      <w:marRight w:val="0"/>
      <w:marTop w:val="0"/>
      <w:marBottom w:val="0"/>
      <w:divBdr>
        <w:top w:val="none" w:sz="0" w:space="0" w:color="auto"/>
        <w:left w:val="none" w:sz="0" w:space="0" w:color="auto"/>
        <w:bottom w:val="none" w:sz="0" w:space="0" w:color="auto"/>
        <w:right w:val="none" w:sz="0" w:space="0" w:color="auto"/>
      </w:divBdr>
    </w:div>
    <w:div w:id="1326594773">
      <w:bodyDiv w:val="1"/>
      <w:marLeft w:val="0"/>
      <w:marRight w:val="0"/>
      <w:marTop w:val="0"/>
      <w:marBottom w:val="0"/>
      <w:divBdr>
        <w:top w:val="none" w:sz="0" w:space="0" w:color="auto"/>
        <w:left w:val="none" w:sz="0" w:space="0" w:color="auto"/>
        <w:bottom w:val="none" w:sz="0" w:space="0" w:color="auto"/>
        <w:right w:val="none" w:sz="0" w:space="0" w:color="auto"/>
      </w:divBdr>
    </w:div>
    <w:div w:id="1495221907">
      <w:bodyDiv w:val="1"/>
      <w:marLeft w:val="0"/>
      <w:marRight w:val="0"/>
      <w:marTop w:val="0"/>
      <w:marBottom w:val="0"/>
      <w:divBdr>
        <w:top w:val="none" w:sz="0" w:space="0" w:color="auto"/>
        <w:left w:val="none" w:sz="0" w:space="0" w:color="auto"/>
        <w:bottom w:val="none" w:sz="0" w:space="0" w:color="auto"/>
        <w:right w:val="none" w:sz="0" w:space="0" w:color="auto"/>
      </w:divBdr>
    </w:div>
    <w:div w:id="1606035566">
      <w:bodyDiv w:val="1"/>
      <w:marLeft w:val="0"/>
      <w:marRight w:val="0"/>
      <w:marTop w:val="0"/>
      <w:marBottom w:val="0"/>
      <w:divBdr>
        <w:top w:val="none" w:sz="0" w:space="0" w:color="auto"/>
        <w:left w:val="none" w:sz="0" w:space="0" w:color="auto"/>
        <w:bottom w:val="none" w:sz="0" w:space="0" w:color="auto"/>
        <w:right w:val="none" w:sz="0" w:space="0" w:color="auto"/>
      </w:divBdr>
    </w:div>
    <w:div w:id="1613048329">
      <w:bodyDiv w:val="1"/>
      <w:marLeft w:val="0"/>
      <w:marRight w:val="0"/>
      <w:marTop w:val="0"/>
      <w:marBottom w:val="0"/>
      <w:divBdr>
        <w:top w:val="none" w:sz="0" w:space="0" w:color="auto"/>
        <w:left w:val="none" w:sz="0" w:space="0" w:color="auto"/>
        <w:bottom w:val="none" w:sz="0" w:space="0" w:color="auto"/>
        <w:right w:val="none" w:sz="0" w:space="0" w:color="auto"/>
      </w:divBdr>
    </w:div>
    <w:div w:id="1703631097">
      <w:bodyDiv w:val="1"/>
      <w:marLeft w:val="0"/>
      <w:marRight w:val="0"/>
      <w:marTop w:val="0"/>
      <w:marBottom w:val="0"/>
      <w:divBdr>
        <w:top w:val="none" w:sz="0" w:space="0" w:color="auto"/>
        <w:left w:val="none" w:sz="0" w:space="0" w:color="auto"/>
        <w:bottom w:val="none" w:sz="0" w:space="0" w:color="auto"/>
        <w:right w:val="none" w:sz="0" w:space="0" w:color="auto"/>
      </w:divBdr>
    </w:div>
    <w:div w:id="2069498783">
      <w:bodyDiv w:val="1"/>
      <w:marLeft w:val="0"/>
      <w:marRight w:val="0"/>
      <w:marTop w:val="0"/>
      <w:marBottom w:val="0"/>
      <w:divBdr>
        <w:top w:val="none" w:sz="0" w:space="0" w:color="auto"/>
        <w:left w:val="none" w:sz="0" w:space="0" w:color="auto"/>
        <w:bottom w:val="none" w:sz="0" w:space="0" w:color="auto"/>
        <w:right w:val="none" w:sz="0" w:space="0" w:color="auto"/>
      </w:divBdr>
    </w:div>
    <w:div w:id="20831371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hyperlink" Target="https://www.vichealth.vic.gov.au/sites/default/files/Framing-gender-equality---Message-guide.pdf" TargetMode="External"/><Relationship Id="rId39" Type="http://schemas.openxmlformats.org/officeDocument/2006/relationships/hyperlink" Target="https://aus01.safelinks.protection.outlook.com/?url=https%3A%2F%2Fwww.ted.com%2Ftalks%2Fchimamanda_ngozi_adichie_the_danger_of_a_single_story&amp;data=05%7C02%7CHannahDwyer%40safeandequal.org.au%7C48f71cc1c43a4fcfef5d08de8fb13049%7C70687d3d629749908f3f41bcb4e41591%7C0%7C0%7C639106188682325092%7CUnknown%7CTWFpbGZsb3d8eyJFbXB0eU1hcGkiOnRydWUsIlYiOiIwLjAuMDAwMCIsIlAiOiJXaW4zMiIsIkFOIjoiTWFpbCIsIldUIjoyfQ%3D%3D%7C0%7C%7C%7C&amp;sdata=QduqkSUSiFRhj6nSc3lT%2BWxy1Tsyzmym4G4XKcKycyQ%3D&amp;reserved=0" TargetMode="External"/><Relationship Id="rId21" Type="http://schemas.openxmlformats.org/officeDocument/2006/relationships/hyperlink" Target="https://indigenousx.com.au/can-counter-storytelling-enact-black-justice-but-why/" TargetMode="External"/><Relationship Id="rId34" Type="http://schemas.openxmlformats.org/officeDocument/2006/relationships/hyperlink" Target="https://www.textpublishing.com.au/books/sand-talk" TargetMode="External"/><Relationship Id="rId42" Type="http://schemas.openxmlformats.org/officeDocument/2006/relationships/hyperlink" Target="https://zbgc.org.au/campaigns/transfemme/"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hyperlink" Target="https://aus01.safelinks.protection.outlook.com/?url=https%3A%2F%2Fwww.communitychange.org%2Fwp-content%2Fuploads%2FC3-Messaging-This-Moment-Handbook.pdf&amp;data=05%7C02%7CHannahDwyer%40safeandequal.org.au%7C48f71cc1c43a4fcfef5d08de8fb13049%7C70687d3d629749908f3f41bcb4e41591%7C0%7C0%7C639106188682304245%7CUnknown%7CTWFpbGZsb3d8eyJFbXB0eU1hcGkiOnRydWUsIlYiOiIwLjAuMDAwMCIsIlAiOiJXaW4zMiIsIkFOIjoiTWFpbCIsIldUIjoyfQ%3D%3D%7C0%7C%7C%7C&amp;sdata=n4%2FYGBDkENFGdmY85nG7zVf94WD7spmC18gYPWdVScw%3D&amp;reserved=0" TargetMode="External"/><Relationship Id="rId11" Type="http://schemas.openxmlformats.org/officeDocument/2006/relationships/image" Target="media/image1.png"/><Relationship Id="rId24" Type="http://schemas.openxmlformats.org/officeDocument/2006/relationships/hyperlink" Target="https://aus01.safelinks.protection.outlook.com/?url=https%3A%2F%2Fwww.commoncause.com.au%2Fnews%2Fethical-storytelling&amp;data=05%7C02%7CHannahDwyer%40safeandequal.org.au%7C48f71cc1c43a4fcfef5d08de8fb13049%7C70687d3d629749908f3f41bcb4e41591%7C0%7C0%7C639106188682168272%7CUnknown%7CTWFpbGZsb3d8eyJFbXB0eU1hcGkiOnRydWUsIlYiOiIwLjAuMDAwMCIsIlAiOiJXaW4zMiIsIkFOIjoiTWFpbCIsIldUIjoyfQ%3D%3D%7C0%7C%7C%7C&amp;sdata=3GkcZO9dEVsZmz224mattlZqZ21KqwE4SOFoYoEO7Uk%3D&amp;reserved=0" TargetMode="External"/><Relationship Id="rId32" Type="http://schemas.openxmlformats.org/officeDocument/2006/relationships/hyperlink" Target="https://passingthemessagestick.org/" TargetMode="External"/><Relationship Id="rId37" Type="http://schemas.openxmlformats.org/officeDocument/2006/relationships/hyperlink" Target="https://aus01.safelinks.protection.outlook.com/?url=https%3A%2F%2Fwww.ourrace.com.au%2Fstory-support&amp;data=05%7C02%7CHannahDwyer%40safeandequal.org.au%7C48f71cc1c43a4fcfef5d08de8fb13049%7C70687d3d629749908f3f41bcb4e41591%7C0%7C0%7C639106188682379602%7CUnknown%7CTWFpbGZsb3d8eyJFbXB0eU1hcGkiOnRydWUsIlYiOiIwLjAuMDAwMCIsIlAiOiJXaW4zMiIsIkFOIjoiTWFpbCIsIldUIjoyfQ%3D%3D%7C0%7C%7C%7C&amp;sdata=nkTs1zyTPYFB4JeuALdEbZacBP4uGHI%2FEJGrDjMF6bU%3D&amp;reserved=0" TargetMode="External"/><Relationship Id="rId40" Type="http://schemas.openxmlformats.org/officeDocument/2006/relationships/hyperlink" Target="https://commonslibrary.org/the-power-of-story-the-story-of-self-us-and-now/" TargetMode="External"/><Relationship Id="rId45" Type="http://schemas.openxmlformats.org/officeDocument/2006/relationships/hyperlink" Target="https://chicagobeyond.org/researchequity/"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www.designedwithcare.org/chapters/does-this-feel-dignifying" TargetMode="External"/><Relationship Id="rId28" Type="http://schemas.openxmlformats.org/officeDocument/2006/relationships/hyperlink" Target="https://aus01.safelinks.protection.outlook.com/?url=https%3A%2F%2Fsayitoutloud.org.au%2Fwp-content%2Fuploads%2F2025%2F03%2FLoud_Way_Home_Book_Online.pdf%3Fstate%3Dall&amp;data=05%7C02%7CHannahDwyer%40safeandequal.org.au%7C48f71cc1c43a4fcfef5d08de8fb13049%7C70687d3d629749908f3f41bcb4e41591%7C0%7C0%7C639106188682286388%7CUnknown%7CTWFpbGZsb3d8eyJFbXB0eU1hcGkiOnRydWUsIlYiOiIwLjAuMDAwMCIsIlAiOiJXaW4zMiIsIkFOIjoiTWFpbCIsIldUIjoyfQ%3D%3D%7C0%7C%7C%7C&amp;sdata=%2FAhFeOUTfwyv56FOXbBOnkpdNvMLsFB%2Bwo2A7%2FiJLHg%3D&amp;reserved=0" TargetMode="External"/><Relationship Id="rId36" Type="http://schemas.openxmlformats.org/officeDocument/2006/relationships/hyperlink" Target="https://aus01.safelinks.protection.outlook.com/?url=https%3A%2F%2Fwww.ted.com%2Ftalks%2Fstella_young_i_m_not_your_inspiration_thank_you_very_much&amp;data=05%7C02%7CHannahDwyer%40safeandequal.org.au%7C48f71cc1c43a4fcfef5d08de8fb13049%7C70687d3d629749908f3f41bcb4e41591%7C0%7C0%7C639106188682222634%7CUnknown%7CTWFpbGZsb3d8eyJFbXB0eU1hcGkiOnRydWUsIlYiOiIwLjAuMDAwMCIsIlAiOiJXaW4zMiIsIkFOIjoiTWFpbCIsIldUIjoyfQ%3D%3D%7C0%7C%7C%7C&amp;sdata=L7Ov6WROTJAg0PVZF6S1zOJPrp6W6iofYFFPtnqxr7s%3D&amp;reserved=0"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hyperlink" Target="https://www.commoncause.com.au/passing-the-message-stick" TargetMode="External"/><Relationship Id="rId44" Type="http://schemas.openxmlformats.org/officeDocument/2006/relationships/hyperlink" Target="https://whotellsthestory.org/resources/gui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mcwh.com.au/wp-content/uploads/CC-Communicating-For-Connection-VBM-Resource-FA-R-1-002.pdf" TargetMode="External"/><Relationship Id="rId27" Type="http://schemas.openxmlformats.org/officeDocument/2006/relationships/hyperlink" Target="https://www.wemakethefutureaction.us/resources-documents/messaging-our-freedoms?utm_source=old-guide" TargetMode="External"/><Relationship Id="rId30" Type="http://schemas.openxmlformats.org/officeDocument/2006/relationships/hyperlink" Target="https://erc.undp.org/methods-center/methods/evaluation-methods/most-significant-change" TargetMode="External"/><Relationship Id="rId35" Type="http://schemas.openxmlformats.org/officeDocument/2006/relationships/hyperlink" Target="https://safeandequal.org.au/resources/sources-of-lived-experience-in-the-family-violence-sector-issues-paper/" TargetMode="External"/><Relationship Id="rId43" Type="http://schemas.openxmlformats.org/officeDocument/2006/relationships/hyperlink" Target="https://www.commonground.org.au/article/weaving-truths-resource" TargetMode="External"/><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hyperlink" Target="https://safeandequal.org.au/working-in-family-violence/service-responses/experts-by-experience-framework/" TargetMode="External"/><Relationship Id="rId33" Type="http://schemas.openxmlformats.org/officeDocument/2006/relationships/hyperlink" Target="https://www.textpublishing.com.au/books/right-story-wrong-story-adventures-in-indigenous-thinking" TargetMode="External"/><Relationship Id="rId38" Type="http://schemas.openxmlformats.org/officeDocument/2006/relationships/hyperlink" Target="https://centreforpublicimpact.org/resource-hub/storytelling-for-systems-change/" TargetMode="External"/><Relationship Id="rId46" Type="http://schemas.openxmlformats.org/officeDocument/2006/relationships/image" Target="media/image11.png"/><Relationship Id="rId20" Type="http://schemas.openxmlformats.org/officeDocument/2006/relationships/image" Target="media/image10.jpg"/><Relationship Id="rId41" Type="http://schemas.openxmlformats.org/officeDocument/2006/relationships/hyperlink" Target="https://www.storybasedstrategy.org/tools-and-resources"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99896FDE70154387902E81FE91919E" ma:contentTypeVersion="13" ma:contentTypeDescription="Create a new document." ma:contentTypeScope="" ma:versionID="7ff96fe320816d0968faaf8cb7c8e9c6">
  <xsd:schema xmlns:xsd="http://www.w3.org/2001/XMLSchema" xmlns:xs="http://www.w3.org/2001/XMLSchema" xmlns:p="http://schemas.microsoft.com/office/2006/metadata/properties" xmlns:ns2="77626e35-ecc7-4eda-8e06-5aaed7c10ca8" xmlns:ns3="d00005ea-1001-4e98-a157-6d74bc8c5d4c" targetNamespace="http://schemas.microsoft.com/office/2006/metadata/properties" ma:root="true" ma:fieldsID="9bca67177ee7ef9f4e7c08731d0dab5a" ns2:_="" ns3:_="">
    <xsd:import namespace="77626e35-ecc7-4eda-8e06-5aaed7c10ca8"/>
    <xsd:import namespace="d00005ea-1001-4e98-a157-6d74bc8c5d4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26e35-ecc7-4eda-8e06-5aaed7c10ca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0005ea-1001-4e98-a157-6d74bc8c5d4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C25FE3-AE48-492D-B19C-72D9A076ED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650DA4-DF0D-4B40-B129-3A1F33BB73D6}">
  <ds:schemaRefs>
    <ds:schemaRef ds:uri="http://schemas.openxmlformats.org/officeDocument/2006/bibliography"/>
  </ds:schemaRefs>
</ds:datastoreItem>
</file>

<file path=customXml/itemProps3.xml><?xml version="1.0" encoding="utf-8"?>
<ds:datastoreItem xmlns:ds="http://schemas.openxmlformats.org/officeDocument/2006/customXml" ds:itemID="{0E16E00C-5361-447F-8E4B-6AF80E4E9453}">
  <ds:schemaRefs>
    <ds:schemaRef ds:uri="http://schemas.microsoft.com/sharepoint/v3/contenttype/forms"/>
  </ds:schemaRefs>
</ds:datastoreItem>
</file>

<file path=customXml/itemProps4.xml><?xml version="1.0" encoding="utf-8"?>
<ds:datastoreItem xmlns:ds="http://schemas.openxmlformats.org/officeDocument/2006/customXml" ds:itemID="{7DA87630-CEBB-49C5-B06E-8B41E1C84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26e35-ecc7-4eda-8e06-5aaed7c10ca8"/>
    <ds:schemaRef ds:uri="d00005ea-1001-4e98-a157-6d74bc8c5d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23</Pages>
  <Words>5332</Words>
  <Characters>30397</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PreventX: Stories for Change</vt:lpstr>
    </vt:vector>
  </TitlesOfParts>
  <Company>Safe and Equal</Company>
  <LinksUpToDate>false</LinksUpToDate>
  <CharactersWithSpaces>35658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PreventX: Stories for Change</dc:title>
  <dc:subject/>
  <dc:creator>Safe and Equal</dc:creator>
  <cp:keywords/>
  <dc:description/>
  <cp:lastModifiedBy>Robert Di Renzo</cp:lastModifiedBy>
  <cp:revision>98</cp:revision>
  <cp:lastPrinted>2024-05-21T05:53:00Z</cp:lastPrinted>
  <dcterms:created xsi:type="dcterms:W3CDTF">2022-04-29T01:19:00Z</dcterms:created>
  <dcterms:modified xsi:type="dcterms:W3CDTF">2026-06-08T07:18:00Z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