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89E2" w14:textId="1649E8A7" w:rsidR="00697898" w:rsidRDefault="00697898">
      <w:pPr>
        <w:rPr>
          <w:rFonts w:ascii="Calibri Light" w:hAnsi="Calibri Light" w:cs="Calibri Light"/>
        </w:rPr>
      </w:pPr>
    </w:p>
    <w:p w14:paraId="19A09D0A" w14:textId="77777777" w:rsidR="00697898" w:rsidRDefault="00697898">
      <w:pPr>
        <w:rPr>
          <w:rFonts w:ascii="Calibri Light" w:hAnsi="Calibri Light" w:cs="Calibri Light"/>
        </w:rPr>
      </w:pPr>
    </w:p>
    <w:p w14:paraId="7BD6C53B" w14:textId="05AEDDEA" w:rsidR="00807409" w:rsidRPr="009127BF" w:rsidRDefault="00807409">
      <w:pPr>
        <w:rPr>
          <w:rFonts w:ascii="Calibri Light" w:hAnsi="Calibri Light" w:cs="Calibri Light"/>
        </w:rPr>
      </w:pPr>
    </w:p>
    <w:tbl>
      <w:tblPr>
        <w:tblStyle w:val="TableGrid"/>
        <w:tblW w:w="10080"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2478"/>
        <w:gridCol w:w="2478"/>
        <w:gridCol w:w="1254"/>
        <w:gridCol w:w="900"/>
        <w:gridCol w:w="2970"/>
      </w:tblGrid>
      <w:tr w:rsidR="009127BF" w14:paraId="2AE03555" w14:textId="77777777" w:rsidTr="00847ED9">
        <w:trPr>
          <w:trHeight w:val="641"/>
        </w:trPr>
        <w:tc>
          <w:tcPr>
            <w:tcW w:w="10080" w:type="dxa"/>
            <w:gridSpan w:val="5"/>
            <w:tcBorders>
              <w:bottom w:val="single" w:sz="4" w:space="0" w:color="FF97FF"/>
            </w:tcBorders>
          </w:tcPr>
          <w:p w14:paraId="7D71B2F4" w14:textId="75B86D27" w:rsidR="009127BF" w:rsidRPr="00DA74DA" w:rsidRDefault="0061284A" w:rsidP="009127BF">
            <w:pPr>
              <w:spacing w:before="120" w:after="120"/>
              <w:rPr>
                <w:rFonts w:cs="Arial"/>
                <w:b/>
                <w:bCs/>
                <w:sz w:val="28"/>
                <w:szCs w:val="28"/>
              </w:rPr>
            </w:pPr>
            <w:r w:rsidRPr="00DA74DA">
              <w:rPr>
                <w:rFonts w:cs="Arial"/>
                <w:b/>
                <w:bCs/>
                <w:sz w:val="28"/>
                <w:szCs w:val="28"/>
              </w:rPr>
              <w:t>Position Description</w:t>
            </w:r>
            <w:r w:rsidRPr="00DA74DA">
              <w:rPr>
                <w:rFonts w:cs="Arial"/>
                <w:b/>
                <w:bCs/>
                <w:sz w:val="28"/>
                <w:szCs w:val="28"/>
              </w:rPr>
              <w:tab/>
            </w:r>
          </w:p>
          <w:p w14:paraId="0A0D24EB" w14:textId="590D8B5E" w:rsidR="00920C44" w:rsidRDefault="00FE2FD8" w:rsidP="00920C44">
            <w:pPr>
              <w:spacing w:before="120" w:after="120"/>
              <w:rPr>
                <w:rFonts w:cs="Arial"/>
                <w:b/>
                <w:bCs/>
                <w:sz w:val="28"/>
                <w:szCs w:val="28"/>
              </w:rPr>
            </w:pPr>
            <w:r w:rsidRPr="0091059F">
              <w:rPr>
                <w:noProof/>
              </w:rPr>
              <mc:AlternateContent>
                <mc:Choice Requires="wps">
                  <w:drawing>
                    <wp:anchor distT="0" distB="0" distL="114300" distR="114300" simplePos="0" relativeHeight="251662848" behindDoc="1" locked="0" layoutInCell="1" allowOverlap="1" wp14:anchorId="0EDFDDDB" wp14:editId="196C92AD">
                      <wp:simplePos x="0" y="0"/>
                      <wp:positionH relativeFrom="column">
                        <wp:posOffset>-752475</wp:posOffset>
                      </wp:positionH>
                      <wp:positionV relativeFrom="paragraph">
                        <wp:posOffset>402590</wp:posOffset>
                      </wp:positionV>
                      <wp:extent cx="7724775" cy="87630"/>
                      <wp:effectExtent l="0" t="0" r="9525" b="7620"/>
                      <wp:wrapNone/>
                      <wp:docPr id="219" name="Rectangle 219"/>
                      <wp:cNvGraphicFramePr/>
                      <a:graphic xmlns:a="http://schemas.openxmlformats.org/drawingml/2006/main">
                        <a:graphicData uri="http://schemas.microsoft.com/office/word/2010/wordprocessingShape">
                          <wps:wsp>
                            <wps:cNvSpPr/>
                            <wps:spPr>
                              <a:xfrm>
                                <a:off x="0" y="0"/>
                                <a:ext cx="7724775" cy="87630"/>
                              </a:xfrm>
                              <a:prstGeom prst="rect">
                                <a:avLst/>
                              </a:prstGeom>
                              <a:solidFill>
                                <a:srgbClr val="FF79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2E2E" id="Rectangle 219" o:spid="_x0000_s1026" style="position:absolute;margin-left:-59.25pt;margin-top:31.7pt;width:608.25pt;height: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" fillcolor="#ff79ff" stroked="f" strokeweight=".5pt"/>
                  </w:pict>
                </mc:Fallback>
              </mc:AlternateContent>
            </w:r>
            <w:r w:rsidR="7E2EA13B" w:rsidRPr="624C4398">
              <w:rPr>
                <w:rFonts w:cs="Arial"/>
                <w:b/>
                <w:bCs/>
                <w:sz w:val="28"/>
                <w:szCs w:val="28"/>
              </w:rPr>
              <w:t>Philanthropy Advisor</w:t>
            </w:r>
            <w:r w:rsidR="00C250CC" w:rsidRPr="00DA74DA">
              <w:rPr>
                <w:rFonts w:cs="Arial"/>
                <w:b/>
                <w:bCs/>
                <w:sz w:val="28"/>
                <w:szCs w:val="28"/>
              </w:rPr>
              <w:t xml:space="preserve"> </w:t>
            </w:r>
          </w:p>
          <w:p w14:paraId="7188DF02" w14:textId="1C1E7F7C" w:rsidR="00FE2FD8" w:rsidRPr="00D735BC" w:rsidRDefault="00FE2FD8" w:rsidP="00920C44">
            <w:pPr>
              <w:spacing w:before="120" w:after="120"/>
              <w:rPr>
                <w:rFonts w:cs="Arial"/>
                <w:b/>
                <w:bCs/>
                <w:sz w:val="28"/>
                <w:szCs w:val="28"/>
              </w:rPr>
            </w:pPr>
          </w:p>
        </w:tc>
      </w:tr>
      <w:tr w:rsidR="006C6CFA" w:rsidRPr="005255BC" w14:paraId="4D4729CC"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rPr>
          <w:trHeight w:val="567"/>
        </w:trPr>
        <w:tc>
          <w:tcPr>
            <w:tcW w:w="24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7FF"/>
            <w:vAlign w:val="center"/>
          </w:tcPr>
          <w:p w14:paraId="445701E2" w14:textId="26D633BA" w:rsidR="006C6CFA" w:rsidRPr="001B08F0" w:rsidRDefault="006C6CFA" w:rsidP="002F3777">
            <w:pPr>
              <w:spacing w:after="0"/>
              <w:rPr>
                <w:rFonts w:cs="Calibri Light"/>
                <w:b/>
                <w:bCs/>
                <w:color w:val="auto"/>
                <w:lang w:val="en-US"/>
              </w:rPr>
            </w:pPr>
            <w:r w:rsidRPr="001B08F0">
              <w:rPr>
                <w:rFonts w:cs="Calibri Light"/>
                <w:b/>
                <w:bCs/>
                <w:color w:val="auto"/>
                <w:lang w:val="en-US"/>
              </w:rPr>
              <w:t>Job Title</w:t>
            </w:r>
          </w:p>
        </w:tc>
        <w:tc>
          <w:tcPr>
            <w:tcW w:w="7602" w:type="dxa"/>
            <w:gridSpan w:val="4"/>
            <w:tcBorders>
              <w:top w:val="single" w:sz="4" w:space="0" w:color="FF97FF"/>
              <w:left w:val="single" w:sz="4" w:space="0" w:color="FFFFFF" w:themeColor="background1"/>
              <w:bottom w:val="single" w:sz="4" w:space="0" w:color="FF97FF"/>
              <w:right w:val="single" w:sz="4" w:space="0" w:color="FF97FF"/>
            </w:tcBorders>
            <w:shd w:val="clear" w:color="auto" w:fill="auto"/>
            <w:vAlign w:val="center"/>
          </w:tcPr>
          <w:p w14:paraId="15C1F7AB" w14:textId="1BDA75EC" w:rsidR="006C6CFA" w:rsidRPr="00F076B3" w:rsidRDefault="1E11E83B" w:rsidP="624C4398">
            <w:pPr>
              <w:spacing w:before="120" w:after="0"/>
            </w:pPr>
            <w:r w:rsidRPr="00F076B3">
              <w:rPr>
                <w:rFonts w:cs="Arial"/>
                <w:sz w:val="21"/>
                <w:szCs w:val="21"/>
              </w:rPr>
              <w:t>Philanthropy Advisor</w:t>
            </w:r>
          </w:p>
        </w:tc>
      </w:tr>
      <w:tr w:rsidR="006C6CFA" w:rsidRPr="005255BC" w14:paraId="37651E50"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rPr>
          <w:trHeight w:val="567"/>
        </w:trPr>
        <w:tc>
          <w:tcPr>
            <w:tcW w:w="24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7FF"/>
            <w:vAlign w:val="center"/>
          </w:tcPr>
          <w:p w14:paraId="7A156094" w14:textId="2ACAD522" w:rsidR="006C6CFA" w:rsidRPr="001B08F0" w:rsidRDefault="006C6CFA" w:rsidP="002F3777">
            <w:pPr>
              <w:spacing w:after="0"/>
              <w:rPr>
                <w:rFonts w:cs="Calibri Light"/>
                <w:b/>
                <w:bCs/>
                <w:color w:val="auto"/>
                <w:lang w:val="en-US"/>
              </w:rPr>
            </w:pPr>
            <w:r w:rsidRPr="001B08F0">
              <w:rPr>
                <w:rFonts w:cs="Calibri Light"/>
                <w:b/>
                <w:bCs/>
                <w:color w:val="auto"/>
                <w:lang w:val="en-US"/>
              </w:rPr>
              <w:t>Reports to:</w:t>
            </w:r>
          </w:p>
        </w:tc>
        <w:tc>
          <w:tcPr>
            <w:tcW w:w="7602" w:type="dxa"/>
            <w:gridSpan w:val="4"/>
            <w:tcBorders>
              <w:top w:val="single" w:sz="4" w:space="0" w:color="FF97FF"/>
              <w:left w:val="single" w:sz="4" w:space="0" w:color="FFFFFF" w:themeColor="background1"/>
              <w:bottom w:val="single" w:sz="4" w:space="0" w:color="FF97FF"/>
              <w:right w:val="single" w:sz="4" w:space="0" w:color="FF97FF"/>
            </w:tcBorders>
            <w:shd w:val="clear" w:color="auto" w:fill="auto"/>
            <w:vAlign w:val="center"/>
          </w:tcPr>
          <w:p w14:paraId="3E1B464F" w14:textId="18D7D485" w:rsidR="006C6CFA" w:rsidRPr="00F076B3" w:rsidRDefault="1FFF6A90" w:rsidP="624C4398">
            <w:pPr>
              <w:spacing w:before="120" w:after="0"/>
            </w:pPr>
            <w:r w:rsidRPr="00F076B3">
              <w:rPr>
                <w:rFonts w:cs="Arial"/>
                <w:sz w:val="21"/>
                <w:szCs w:val="21"/>
              </w:rPr>
              <w:t>Manager, Organisational Development and Governance</w:t>
            </w:r>
          </w:p>
        </w:tc>
      </w:tr>
      <w:tr w:rsidR="00256AC8" w:rsidRPr="005255BC" w14:paraId="2BE82B8E"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rPr>
          <w:trHeight w:val="567"/>
        </w:trPr>
        <w:tc>
          <w:tcPr>
            <w:tcW w:w="24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7FF"/>
            <w:vAlign w:val="center"/>
          </w:tcPr>
          <w:p w14:paraId="486E47EA" w14:textId="4A02ABA5" w:rsidR="006C6CFA" w:rsidRPr="001B08F0" w:rsidRDefault="1FFF6A90" w:rsidP="624C4398">
            <w:pPr>
              <w:spacing w:after="0"/>
            </w:pPr>
            <w:r w:rsidRPr="624C4398">
              <w:rPr>
                <w:rFonts w:cs="Calibri Light"/>
                <w:b/>
                <w:bCs/>
                <w:color w:val="auto"/>
                <w:lang w:val="en-US"/>
              </w:rPr>
              <w:t>Portfolio</w:t>
            </w:r>
          </w:p>
        </w:tc>
        <w:tc>
          <w:tcPr>
            <w:tcW w:w="3732" w:type="dxa"/>
            <w:gridSpan w:val="2"/>
            <w:tcBorders>
              <w:top w:val="single" w:sz="4" w:space="0" w:color="FF97FF"/>
              <w:left w:val="single" w:sz="4" w:space="0" w:color="FFFFFF" w:themeColor="background1"/>
              <w:bottom w:val="single" w:sz="4" w:space="0" w:color="FF97FF"/>
              <w:right w:val="single" w:sz="4" w:space="0" w:color="FF97FF"/>
            </w:tcBorders>
            <w:shd w:val="clear" w:color="auto" w:fill="auto"/>
            <w:vAlign w:val="center"/>
          </w:tcPr>
          <w:p w14:paraId="49C9B865" w14:textId="756262CE" w:rsidR="006C6CFA" w:rsidRPr="00F076B3" w:rsidRDefault="1FFF6A90" w:rsidP="624C4398">
            <w:pPr>
              <w:spacing w:before="120" w:after="0"/>
            </w:pPr>
            <w:r w:rsidRPr="00F076B3">
              <w:rPr>
                <w:rFonts w:cs="Arial"/>
                <w:sz w:val="21"/>
                <w:szCs w:val="21"/>
              </w:rPr>
              <w:t>Culture, Operations, and Engagement</w:t>
            </w:r>
          </w:p>
        </w:tc>
        <w:tc>
          <w:tcPr>
            <w:tcW w:w="900" w:type="dxa"/>
            <w:tcBorders>
              <w:top w:val="single" w:sz="4" w:space="0" w:color="FF97FF"/>
              <w:left w:val="single" w:sz="4" w:space="0" w:color="FF97FF"/>
              <w:bottom w:val="single" w:sz="4" w:space="0" w:color="FF97FF"/>
              <w:right w:val="single" w:sz="4" w:space="0" w:color="FF97FF"/>
            </w:tcBorders>
            <w:shd w:val="clear" w:color="auto" w:fill="FF97FF"/>
            <w:vAlign w:val="center"/>
          </w:tcPr>
          <w:p w14:paraId="5AB3D31B" w14:textId="006DB131" w:rsidR="006C6CFA" w:rsidRPr="00F076B3" w:rsidRDefault="006C6CFA" w:rsidP="002F3777">
            <w:pPr>
              <w:spacing w:before="120" w:after="0"/>
              <w:rPr>
                <w:rFonts w:cs="Arial"/>
                <w:b/>
                <w:bCs/>
                <w:sz w:val="21"/>
                <w:szCs w:val="21"/>
              </w:rPr>
            </w:pPr>
            <w:r w:rsidRPr="00F076B3">
              <w:rPr>
                <w:rFonts w:cs="Arial"/>
                <w:b/>
                <w:bCs/>
                <w:sz w:val="21"/>
                <w:szCs w:val="21"/>
              </w:rPr>
              <w:t>Team</w:t>
            </w:r>
          </w:p>
        </w:tc>
        <w:tc>
          <w:tcPr>
            <w:tcW w:w="2970" w:type="dxa"/>
            <w:tcBorders>
              <w:top w:val="single" w:sz="4" w:space="0" w:color="FF97FF"/>
              <w:left w:val="single" w:sz="4" w:space="0" w:color="FF97FF"/>
              <w:bottom w:val="single" w:sz="4" w:space="0" w:color="FF97FF"/>
              <w:right w:val="single" w:sz="4" w:space="0" w:color="FF97FF"/>
            </w:tcBorders>
            <w:shd w:val="clear" w:color="auto" w:fill="auto"/>
            <w:vAlign w:val="center"/>
          </w:tcPr>
          <w:p w14:paraId="3D48C631" w14:textId="1938754E" w:rsidR="006C6CFA" w:rsidRPr="00F076B3" w:rsidRDefault="137DAA41" w:rsidP="624C4398">
            <w:pPr>
              <w:spacing w:before="120" w:after="0"/>
              <w:rPr>
                <w:rFonts w:cs="Arial"/>
                <w:sz w:val="21"/>
                <w:szCs w:val="21"/>
              </w:rPr>
            </w:pPr>
            <w:r w:rsidRPr="00F076B3">
              <w:rPr>
                <w:rFonts w:cs="Arial"/>
                <w:sz w:val="21"/>
                <w:szCs w:val="21"/>
              </w:rPr>
              <w:t xml:space="preserve">Culture and </w:t>
            </w:r>
            <w:r w:rsidR="5BB49628" w:rsidRPr="00F076B3">
              <w:rPr>
                <w:rFonts w:cs="Arial"/>
                <w:sz w:val="21"/>
                <w:szCs w:val="21"/>
              </w:rPr>
              <w:t>Organisational Development</w:t>
            </w:r>
          </w:p>
        </w:tc>
      </w:tr>
      <w:tr w:rsidR="00F3264F" w:rsidRPr="005255BC" w14:paraId="4D9DEEB8"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24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7FF"/>
          </w:tcPr>
          <w:p w14:paraId="67B1E35C" w14:textId="61AFEFCB" w:rsidR="00F3264F" w:rsidRPr="001B08F0" w:rsidRDefault="00F3264F" w:rsidP="002F3777">
            <w:pPr>
              <w:spacing w:before="240"/>
              <w:rPr>
                <w:rFonts w:cs="Calibri Light"/>
                <w:b/>
                <w:bCs/>
                <w:color w:val="auto"/>
                <w:lang w:val="en-US"/>
              </w:rPr>
            </w:pPr>
            <w:r w:rsidRPr="001B08F0">
              <w:rPr>
                <w:rFonts w:cs="Calibri Light"/>
                <w:b/>
                <w:bCs/>
                <w:color w:val="auto"/>
                <w:lang w:val="en-US"/>
              </w:rPr>
              <w:t>Contract Type</w:t>
            </w:r>
          </w:p>
        </w:tc>
        <w:tc>
          <w:tcPr>
            <w:tcW w:w="7602" w:type="dxa"/>
            <w:gridSpan w:val="4"/>
            <w:tcBorders>
              <w:top w:val="single" w:sz="4" w:space="0" w:color="FF97FF"/>
              <w:left w:val="single" w:sz="4" w:space="0" w:color="FFFFFF" w:themeColor="background1"/>
              <w:bottom w:val="single" w:sz="4" w:space="0" w:color="FFFFFF" w:themeColor="background1"/>
              <w:right w:val="single" w:sz="4" w:space="0" w:color="FF97FF"/>
            </w:tcBorders>
            <w:shd w:val="clear" w:color="auto" w:fill="auto"/>
          </w:tcPr>
          <w:p w14:paraId="44F7FED7" w14:textId="3B240860" w:rsidR="00F3264F" w:rsidRPr="00F076B3" w:rsidRDefault="007775AC" w:rsidP="009127BF">
            <w:pPr>
              <w:spacing w:before="120" w:after="120"/>
              <w:rPr>
                <w:rFonts w:cs="Arial"/>
                <w:sz w:val="21"/>
                <w:szCs w:val="21"/>
              </w:rPr>
            </w:pPr>
            <w:proofErr w:type="gramStart"/>
            <w:r w:rsidRPr="00F076B3">
              <w:rPr>
                <w:rFonts w:cs="Arial"/>
                <w:sz w:val="21"/>
                <w:szCs w:val="21"/>
              </w:rPr>
              <w:t>12 month</w:t>
            </w:r>
            <w:proofErr w:type="gramEnd"/>
            <w:r w:rsidRPr="00F076B3">
              <w:rPr>
                <w:rFonts w:cs="Arial"/>
                <w:sz w:val="21"/>
                <w:szCs w:val="21"/>
              </w:rPr>
              <w:t xml:space="preserve"> fixed term contract</w:t>
            </w:r>
          </w:p>
          <w:p w14:paraId="0143E55A" w14:textId="0FE14EB6" w:rsidR="007775AC" w:rsidRPr="00F076B3" w:rsidRDefault="61B16F83" w:rsidP="009127BF">
            <w:pPr>
              <w:spacing w:before="120" w:after="120"/>
              <w:rPr>
                <w:rFonts w:cs="Arial"/>
                <w:sz w:val="21"/>
                <w:szCs w:val="21"/>
              </w:rPr>
            </w:pPr>
            <w:r w:rsidRPr="00F076B3">
              <w:rPr>
                <w:rFonts w:cs="Arial"/>
                <w:sz w:val="21"/>
                <w:szCs w:val="21"/>
              </w:rPr>
              <w:t>0.8-1 EFT</w:t>
            </w:r>
            <w:r w:rsidR="007775AC" w:rsidRPr="00F076B3">
              <w:rPr>
                <w:rFonts w:cs="Arial"/>
                <w:sz w:val="21"/>
                <w:szCs w:val="21"/>
              </w:rPr>
              <w:t xml:space="preserve"> (negotiable)</w:t>
            </w:r>
          </w:p>
          <w:p w14:paraId="4EC138EF" w14:textId="123A71CA" w:rsidR="004A3180" w:rsidRPr="00F076B3" w:rsidRDefault="004A3180" w:rsidP="009127BF">
            <w:pPr>
              <w:spacing w:before="120" w:after="120"/>
              <w:rPr>
                <w:rFonts w:eastAsia="Arial" w:cs="Arial"/>
                <w:sz w:val="21"/>
                <w:szCs w:val="21"/>
              </w:rPr>
            </w:pPr>
            <w:r w:rsidRPr="00F076B3">
              <w:rPr>
                <w:rFonts w:cs="Arial"/>
                <w:sz w:val="21"/>
                <w:szCs w:val="21"/>
              </w:rPr>
              <w:t xml:space="preserve">Safe and Equal Level </w:t>
            </w:r>
            <w:r w:rsidR="788A303E" w:rsidRPr="00F076B3">
              <w:rPr>
                <w:rFonts w:cs="Arial"/>
                <w:sz w:val="21"/>
                <w:szCs w:val="21"/>
              </w:rPr>
              <w:t>6.1</w:t>
            </w:r>
            <w:r w:rsidRPr="00F076B3">
              <w:rPr>
                <w:rFonts w:cs="Arial"/>
                <w:sz w:val="21"/>
                <w:szCs w:val="21"/>
              </w:rPr>
              <w:t xml:space="preserve"> – </w:t>
            </w:r>
            <w:r w:rsidR="301C9897" w:rsidRPr="10CB61B1">
              <w:rPr>
                <w:rFonts w:ascii="Aptos" w:eastAsia="Aptos" w:hAnsi="Aptos" w:cs="Aptos"/>
              </w:rPr>
              <w:t>$56.</w:t>
            </w:r>
            <w:r w:rsidR="301C9897" w:rsidRPr="11A76313">
              <w:rPr>
                <w:rFonts w:ascii="Aptos" w:eastAsia="Aptos" w:hAnsi="Aptos" w:cs="Aptos"/>
              </w:rPr>
              <w:t>15</w:t>
            </w:r>
          </w:p>
          <w:p w14:paraId="37344043" w14:textId="29193487" w:rsidR="006A0AD5" w:rsidRPr="00F076B3" w:rsidRDefault="00833823" w:rsidP="009127BF">
            <w:pPr>
              <w:spacing w:before="120" w:after="120"/>
              <w:rPr>
                <w:rFonts w:eastAsia="Arial" w:cs="Arial"/>
                <w:sz w:val="21"/>
                <w:szCs w:val="21"/>
              </w:rPr>
            </w:pPr>
            <w:r w:rsidRPr="00F076B3">
              <w:rPr>
                <w:rFonts w:cs="Arial"/>
                <w:sz w:val="21"/>
                <w:szCs w:val="21"/>
              </w:rPr>
              <w:t xml:space="preserve">Annual Salary (pro rata): </w:t>
            </w:r>
            <w:r w:rsidRPr="2752B5F0">
              <w:rPr>
                <w:rFonts w:ascii="Aptos" w:eastAsia="Aptos" w:hAnsi="Aptos" w:cs="Aptos"/>
              </w:rPr>
              <w:t>$</w:t>
            </w:r>
            <w:r w:rsidR="5B8FC41B" w:rsidRPr="2752B5F0">
              <w:rPr>
                <w:rFonts w:ascii="Aptos" w:eastAsia="Aptos" w:hAnsi="Aptos" w:cs="Aptos"/>
              </w:rPr>
              <w:t xml:space="preserve"> 110,957</w:t>
            </w:r>
          </w:p>
          <w:p w14:paraId="0D31AA93" w14:textId="77777777" w:rsidR="006A0AD5" w:rsidRPr="00F076B3" w:rsidRDefault="005038FD" w:rsidP="005038FD">
            <w:pPr>
              <w:spacing w:before="120" w:after="120"/>
              <w:rPr>
                <w:rFonts w:cs="Arial"/>
                <w:sz w:val="21"/>
                <w:szCs w:val="21"/>
              </w:rPr>
            </w:pPr>
            <w:r w:rsidRPr="00F076B3">
              <w:rPr>
                <w:rFonts w:cs="Arial"/>
                <w:sz w:val="21"/>
                <w:szCs w:val="21"/>
              </w:rPr>
              <w:t>Salary sacrificing arrangements are offered within Australian Taxation Office guidelines</w:t>
            </w:r>
          </w:p>
          <w:p w14:paraId="55AFA01A" w14:textId="015EB70A" w:rsidR="00ED7E8D" w:rsidRPr="004B2344" w:rsidRDefault="00ED7E8D" w:rsidP="005038FD">
            <w:pPr>
              <w:spacing w:before="120" w:after="120"/>
              <w:rPr>
                <w:rFonts w:cs="Arial"/>
                <w:i/>
                <w:iCs/>
                <w:sz w:val="21"/>
                <w:szCs w:val="21"/>
                <w:highlight w:val="yellow"/>
              </w:rPr>
            </w:pPr>
            <w:r w:rsidRPr="00F076B3">
              <w:rPr>
                <w:rFonts w:cs="Arial"/>
                <w:sz w:val="21"/>
                <w:szCs w:val="21"/>
              </w:rPr>
              <w:t>Office Location: Carlton</w:t>
            </w:r>
          </w:p>
        </w:tc>
      </w:tr>
      <w:tr w:rsidR="006C6CFA" w:rsidRPr="005255BC" w14:paraId="528C0A25"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10080" w:type="dxa"/>
            <w:gridSpan w:val="5"/>
            <w:tcBorders>
              <w:top w:val="single" w:sz="4" w:space="0" w:color="FFFFFF" w:themeColor="background1"/>
              <w:left w:val="single" w:sz="4" w:space="0" w:color="FF97FF"/>
              <w:bottom w:val="single" w:sz="4" w:space="0" w:color="FF97FF"/>
              <w:right w:val="single" w:sz="4" w:space="0" w:color="FF97FF"/>
            </w:tcBorders>
            <w:shd w:val="clear" w:color="auto" w:fill="FF97FF"/>
          </w:tcPr>
          <w:p w14:paraId="455B16F2" w14:textId="18E87A8B" w:rsidR="006C6CFA" w:rsidRPr="00134803" w:rsidRDefault="00F3264F" w:rsidP="009127BF">
            <w:pPr>
              <w:spacing w:before="120" w:after="120"/>
              <w:rPr>
                <w:rFonts w:cs="Arial"/>
                <w:b/>
                <w:bCs/>
                <w:sz w:val="21"/>
                <w:szCs w:val="21"/>
              </w:rPr>
            </w:pPr>
            <w:r>
              <w:rPr>
                <w:rFonts w:cs="Arial"/>
                <w:b/>
                <w:bCs/>
                <w:sz w:val="21"/>
                <w:szCs w:val="21"/>
              </w:rPr>
              <w:t>Primary Purpose of this Position</w:t>
            </w:r>
          </w:p>
        </w:tc>
      </w:tr>
      <w:tr w:rsidR="006C6CFA" w:rsidRPr="005255BC" w14:paraId="7F6DB49F"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10080" w:type="dxa"/>
            <w:gridSpan w:val="5"/>
            <w:tcBorders>
              <w:top w:val="single" w:sz="4" w:space="0" w:color="FF97FF"/>
              <w:left w:val="single" w:sz="4" w:space="0" w:color="FF97FF"/>
              <w:bottom w:val="single" w:sz="4" w:space="0" w:color="FF97FF"/>
              <w:right w:val="single" w:sz="4" w:space="0" w:color="FF97FF"/>
            </w:tcBorders>
            <w:shd w:val="clear" w:color="auto" w:fill="auto"/>
          </w:tcPr>
          <w:p w14:paraId="74A387A1" w14:textId="66430545" w:rsidR="02220511" w:rsidRDefault="02220511">
            <w:r>
              <w:t xml:space="preserve">Safe and Equal is the peak body for Victorian organisations that specialise in family and gender-based violence across the continuum, including primary prevention, early intervention, response and recovery. Our vision is a world where everyone is safe, respected and thriving, living free from family and gender-based violence.  </w:t>
            </w:r>
          </w:p>
          <w:p w14:paraId="764BEFB8" w14:textId="73D20F60" w:rsidR="006C6CFA" w:rsidRPr="00F076B3" w:rsidRDefault="0065240F" w:rsidP="009127BF">
            <w:pPr>
              <w:spacing w:before="120" w:after="120"/>
            </w:pPr>
            <w:r>
              <w:rPr>
                <w:rFonts w:cs="Arial"/>
                <w:sz w:val="21"/>
                <w:szCs w:val="21"/>
              </w:rPr>
              <w:t xml:space="preserve">This role works closely with the Manager, Organisational Development and Governance, to </w:t>
            </w:r>
            <w:r w:rsidR="009E15DA" w:rsidRPr="00B74814">
              <w:t>increase the impact of Safe and Equal’s work</w:t>
            </w:r>
            <w:r w:rsidR="001458B1">
              <w:t>,</w:t>
            </w:r>
            <w:r w:rsidR="009E15DA" w:rsidRPr="00B74814">
              <w:t xml:space="preserve"> and diversify and increase the organisation’s income streams by leveraging </w:t>
            </w:r>
            <w:r w:rsidR="003D103D">
              <w:t xml:space="preserve">existing </w:t>
            </w:r>
            <w:r w:rsidR="009E15DA" w:rsidRPr="00B74814">
              <w:t>philanthropic and private sector relationships</w:t>
            </w:r>
            <w:r w:rsidR="003D103D">
              <w:t xml:space="preserve"> and </w:t>
            </w:r>
            <w:r w:rsidR="001A6B5B">
              <w:t xml:space="preserve">developing </w:t>
            </w:r>
            <w:r w:rsidR="001A6B5B" w:rsidRPr="00F076B3">
              <w:t xml:space="preserve">relationships with further </w:t>
            </w:r>
            <w:r w:rsidR="00F3774E" w:rsidRPr="00F076B3">
              <w:t>strategic partners and funders.</w:t>
            </w:r>
          </w:p>
          <w:p w14:paraId="3053A38A" w14:textId="77777777" w:rsidR="00334CCF" w:rsidRPr="00F076B3" w:rsidRDefault="00334CCF" w:rsidP="009127BF">
            <w:pPr>
              <w:spacing w:before="120" w:after="120"/>
              <w:rPr>
                <w:rFonts w:cs="Arial"/>
              </w:rPr>
            </w:pPr>
            <w:r w:rsidRPr="00F076B3">
              <w:rPr>
                <w:rFonts w:cs="Arial"/>
              </w:rPr>
              <w:t>This role has a core focus on:</w:t>
            </w:r>
          </w:p>
          <w:p w14:paraId="49E1901C" w14:textId="77777777" w:rsidR="00334CCF" w:rsidRPr="00F076B3" w:rsidRDefault="00A53AD4" w:rsidP="00334CCF">
            <w:pPr>
              <w:pStyle w:val="ListParagraph"/>
              <w:numPr>
                <w:ilvl w:val="0"/>
                <w:numId w:val="26"/>
              </w:numPr>
              <w:spacing w:before="120" w:after="120"/>
              <w:rPr>
                <w:rFonts w:ascii="Arial" w:hAnsi="Arial" w:cs="Arial"/>
              </w:rPr>
            </w:pPr>
            <w:r w:rsidRPr="00F076B3">
              <w:rPr>
                <w:rFonts w:ascii="Arial" w:hAnsi="Arial" w:cs="Arial"/>
              </w:rPr>
              <w:t>Expanding and deepening the peak’s engagement with strategic partners and funders</w:t>
            </w:r>
          </w:p>
          <w:p w14:paraId="0EE3E870" w14:textId="45ECFD36" w:rsidR="00A53AD4" w:rsidRPr="00F076B3" w:rsidRDefault="00DE729A" w:rsidP="00334CCF">
            <w:pPr>
              <w:pStyle w:val="ListParagraph"/>
              <w:numPr>
                <w:ilvl w:val="0"/>
                <w:numId w:val="26"/>
              </w:numPr>
              <w:spacing w:before="120" w:after="120"/>
              <w:rPr>
                <w:rFonts w:ascii="Arial" w:hAnsi="Arial" w:cs="Arial"/>
              </w:rPr>
            </w:pPr>
            <w:r w:rsidRPr="00F076B3">
              <w:rPr>
                <w:rFonts w:ascii="Arial" w:hAnsi="Arial" w:cs="Arial"/>
              </w:rPr>
              <w:t>Identifying and pursuing opportunities for the organisation to resource and progress innovative and agenda-setting programs of work</w:t>
            </w:r>
            <w:r w:rsidR="00DF3670" w:rsidRPr="00F076B3">
              <w:rPr>
                <w:rFonts w:ascii="Arial" w:hAnsi="Arial" w:cs="Arial"/>
              </w:rPr>
              <w:t xml:space="preserve"> in alignment with the Strategic Plan</w:t>
            </w:r>
          </w:p>
          <w:p w14:paraId="3DE46E71" w14:textId="182E4BE2" w:rsidR="006D4113" w:rsidRPr="00334CCF" w:rsidRDefault="006D4113" w:rsidP="00334CCF">
            <w:pPr>
              <w:pStyle w:val="ListParagraph"/>
              <w:numPr>
                <w:ilvl w:val="0"/>
                <w:numId w:val="26"/>
              </w:numPr>
              <w:spacing w:before="120" w:after="120"/>
              <w:rPr>
                <w:rFonts w:cs="Arial"/>
                <w:sz w:val="21"/>
                <w:szCs w:val="21"/>
              </w:rPr>
            </w:pPr>
            <w:r w:rsidRPr="00F076B3">
              <w:rPr>
                <w:rFonts w:ascii="Arial" w:hAnsi="Arial" w:cs="Arial"/>
              </w:rPr>
              <w:t xml:space="preserve">Delivering on the </w:t>
            </w:r>
            <w:r w:rsidR="00DF3670" w:rsidRPr="00F076B3">
              <w:rPr>
                <w:rFonts w:ascii="Arial" w:hAnsi="Arial" w:cs="Arial"/>
              </w:rPr>
              <w:t>Family Violence Funders Network and Family Violence Philanthropy Collaboration Project</w:t>
            </w:r>
          </w:p>
        </w:tc>
      </w:tr>
      <w:tr w:rsidR="00F3264F" w:rsidRPr="005255BC" w14:paraId="27A4EDEC"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10080" w:type="dxa"/>
            <w:gridSpan w:val="5"/>
            <w:tcBorders>
              <w:top w:val="single" w:sz="4" w:space="0" w:color="FF97FF"/>
              <w:left w:val="single" w:sz="4" w:space="0" w:color="FF97FF"/>
              <w:bottom w:val="single" w:sz="4" w:space="0" w:color="FF97FF"/>
              <w:right w:val="single" w:sz="4" w:space="0" w:color="FF97FF"/>
            </w:tcBorders>
            <w:shd w:val="clear" w:color="auto" w:fill="FF97FF"/>
          </w:tcPr>
          <w:p w14:paraId="1577953C" w14:textId="04E54C12" w:rsidR="00F3264F" w:rsidRPr="00134803" w:rsidRDefault="00F3264F" w:rsidP="009127BF">
            <w:pPr>
              <w:spacing w:before="120" w:after="120"/>
              <w:rPr>
                <w:rFonts w:cs="Arial"/>
                <w:b/>
                <w:bCs/>
                <w:sz w:val="21"/>
                <w:szCs w:val="21"/>
              </w:rPr>
            </w:pPr>
            <w:r>
              <w:rPr>
                <w:rFonts w:cs="Arial"/>
                <w:b/>
                <w:bCs/>
                <w:sz w:val="21"/>
                <w:szCs w:val="21"/>
              </w:rPr>
              <w:t>Scope</w:t>
            </w:r>
          </w:p>
        </w:tc>
      </w:tr>
      <w:tr w:rsidR="00FE6790" w:rsidRPr="005255BC" w14:paraId="61C66506"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FFE4FF"/>
          </w:tcPr>
          <w:p w14:paraId="50D49B56" w14:textId="4195B0FB" w:rsidR="00F3264F" w:rsidRPr="00134803" w:rsidRDefault="00F3264F" w:rsidP="009127BF">
            <w:pPr>
              <w:spacing w:before="120" w:after="120"/>
              <w:rPr>
                <w:rFonts w:cs="Arial"/>
                <w:b/>
                <w:bCs/>
                <w:sz w:val="21"/>
                <w:szCs w:val="21"/>
              </w:rPr>
            </w:pPr>
            <w:r>
              <w:rPr>
                <w:rFonts w:cs="Arial"/>
                <w:b/>
                <w:bCs/>
                <w:sz w:val="21"/>
                <w:szCs w:val="21"/>
              </w:rPr>
              <w:t>Direct Reports</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FFE4FF"/>
          </w:tcPr>
          <w:p w14:paraId="38279686" w14:textId="5F4FF20B" w:rsidR="00F3264F" w:rsidRPr="00134803" w:rsidRDefault="00F3264F" w:rsidP="009127BF">
            <w:pPr>
              <w:spacing w:before="120" w:after="120"/>
              <w:rPr>
                <w:rFonts w:cs="Arial"/>
                <w:b/>
                <w:bCs/>
                <w:sz w:val="21"/>
                <w:szCs w:val="21"/>
              </w:rPr>
            </w:pPr>
            <w:r>
              <w:rPr>
                <w:rFonts w:cs="Arial"/>
                <w:b/>
                <w:bCs/>
                <w:sz w:val="21"/>
                <w:szCs w:val="21"/>
              </w:rPr>
              <w:t>Indirect Reports</w:t>
            </w:r>
          </w:p>
        </w:tc>
      </w:tr>
      <w:tr w:rsidR="00847ED9" w:rsidRPr="005255BC" w14:paraId="4863FBDD"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auto"/>
          </w:tcPr>
          <w:p w14:paraId="1AA61B42" w14:textId="3F526758" w:rsidR="00F3264F" w:rsidRPr="00345594" w:rsidRDefault="004B5FF6" w:rsidP="009127BF">
            <w:pPr>
              <w:spacing w:before="120" w:after="120"/>
              <w:rPr>
                <w:rFonts w:cs="Arial"/>
                <w:i/>
                <w:iCs/>
                <w:sz w:val="21"/>
                <w:szCs w:val="21"/>
              </w:rPr>
            </w:pPr>
            <w:r>
              <w:rPr>
                <w:rFonts w:cs="Arial"/>
                <w:i/>
                <w:iCs/>
                <w:sz w:val="21"/>
                <w:szCs w:val="21"/>
              </w:rPr>
              <w:t>Nil.</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auto"/>
          </w:tcPr>
          <w:p w14:paraId="52DECCCF" w14:textId="07088EC0" w:rsidR="00F3264F" w:rsidRPr="00134803" w:rsidRDefault="004B5FF6" w:rsidP="009127BF">
            <w:pPr>
              <w:spacing w:before="120" w:after="120"/>
              <w:rPr>
                <w:rFonts w:cs="Arial"/>
                <w:b/>
                <w:bCs/>
                <w:sz w:val="21"/>
                <w:szCs w:val="21"/>
              </w:rPr>
            </w:pPr>
            <w:r>
              <w:rPr>
                <w:rFonts w:cs="Arial"/>
                <w:i/>
                <w:iCs/>
                <w:sz w:val="21"/>
                <w:szCs w:val="21"/>
              </w:rPr>
              <w:t>Nil.</w:t>
            </w:r>
          </w:p>
        </w:tc>
      </w:tr>
      <w:tr w:rsidR="00F3264F" w:rsidRPr="005255BC" w14:paraId="409C8F09"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10080" w:type="dxa"/>
            <w:gridSpan w:val="5"/>
            <w:tcBorders>
              <w:top w:val="single" w:sz="4" w:space="0" w:color="FF97FF"/>
              <w:left w:val="single" w:sz="4" w:space="0" w:color="FF97FF"/>
              <w:bottom w:val="single" w:sz="4" w:space="0" w:color="FF97FF"/>
              <w:right w:val="single" w:sz="4" w:space="0" w:color="FF97FF"/>
            </w:tcBorders>
            <w:shd w:val="clear" w:color="auto" w:fill="FF97FF"/>
          </w:tcPr>
          <w:p w14:paraId="61622229" w14:textId="77777777" w:rsidR="00F3264F" w:rsidRDefault="00F3264F" w:rsidP="009127BF">
            <w:pPr>
              <w:spacing w:before="120" w:after="120"/>
              <w:rPr>
                <w:rFonts w:cs="Arial"/>
                <w:b/>
                <w:bCs/>
                <w:sz w:val="21"/>
                <w:szCs w:val="21"/>
              </w:rPr>
            </w:pPr>
            <w:r w:rsidRPr="00F3264F">
              <w:rPr>
                <w:rFonts w:cs="Arial"/>
                <w:b/>
                <w:bCs/>
                <w:sz w:val="21"/>
                <w:szCs w:val="21"/>
              </w:rPr>
              <w:t>Key Relationships</w:t>
            </w:r>
          </w:p>
          <w:p w14:paraId="4334187F" w14:textId="5AFB1B88" w:rsidR="00F3264F" w:rsidRPr="00134803" w:rsidRDefault="00F3264F" w:rsidP="009127BF">
            <w:pPr>
              <w:spacing w:before="120" w:after="120"/>
              <w:rPr>
                <w:rFonts w:cs="Arial"/>
                <w:b/>
                <w:bCs/>
                <w:sz w:val="21"/>
                <w:szCs w:val="21"/>
              </w:rPr>
            </w:pPr>
            <w:r w:rsidRPr="00F3264F">
              <w:rPr>
                <w:rFonts w:cs="Arial"/>
                <w:sz w:val="21"/>
                <w:szCs w:val="21"/>
              </w:rPr>
              <w:t xml:space="preserve">All employees have responsibility for effectively managing relationships and working in a way that supports our </w:t>
            </w:r>
            <w:proofErr w:type="gramStart"/>
            <w:r w:rsidRPr="00F3264F">
              <w:rPr>
                <w:rFonts w:cs="Arial"/>
                <w:sz w:val="21"/>
                <w:szCs w:val="21"/>
              </w:rPr>
              <w:t>culture</w:t>
            </w:r>
            <w:proofErr w:type="gramEnd"/>
            <w:r w:rsidRPr="00F3264F">
              <w:rPr>
                <w:rFonts w:cs="Arial"/>
                <w:sz w:val="21"/>
                <w:szCs w:val="21"/>
              </w:rPr>
              <w:t xml:space="preserve"> and role models our organisational values</w:t>
            </w:r>
            <w:r w:rsidR="00D23151">
              <w:rPr>
                <w:rFonts w:cs="Arial"/>
                <w:sz w:val="21"/>
                <w:szCs w:val="21"/>
              </w:rPr>
              <w:t>.</w:t>
            </w:r>
          </w:p>
        </w:tc>
      </w:tr>
      <w:tr w:rsidR="00FE6790" w:rsidRPr="005255BC" w14:paraId="69858B4E"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FFE4FF"/>
          </w:tcPr>
          <w:p w14:paraId="6CB755A5" w14:textId="2832419D" w:rsidR="00F3264F" w:rsidRPr="00134803" w:rsidRDefault="00F3264F" w:rsidP="009127BF">
            <w:pPr>
              <w:spacing w:before="120" w:after="120"/>
              <w:rPr>
                <w:rFonts w:cs="Arial"/>
                <w:b/>
                <w:bCs/>
                <w:sz w:val="21"/>
                <w:szCs w:val="21"/>
              </w:rPr>
            </w:pPr>
            <w:r>
              <w:rPr>
                <w:rFonts w:cs="Arial"/>
                <w:b/>
                <w:bCs/>
                <w:sz w:val="21"/>
                <w:szCs w:val="21"/>
              </w:rPr>
              <w:t>Internal</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FFE4FF"/>
          </w:tcPr>
          <w:p w14:paraId="7399ACC2" w14:textId="694E378B" w:rsidR="00F3264F" w:rsidRPr="00134803" w:rsidRDefault="00F3264F" w:rsidP="009127BF">
            <w:pPr>
              <w:spacing w:before="120" w:after="120"/>
              <w:rPr>
                <w:rFonts w:cs="Arial"/>
                <w:b/>
                <w:bCs/>
                <w:sz w:val="21"/>
                <w:szCs w:val="21"/>
              </w:rPr>
            </w:pPr>
            <w:r>
              <w:rPr>
                <w:rFonts w:cs="Arial"/>
                <w:b/>
                <w:bCs/>
                <w:sz w:val="21"/>
                <w:szCs w:val="21"/>
              </w:rPr>
              <w:t>External</w:t>
            </w:r>
          </w:p>
        </w:tc>
      </w:tr>
      <w:tr w:rsidR="00847ED9" w:rsidRPr="005255BC" w14:paraId="78661F18"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auto"/>
          </w:tcPr>
          <w:p w14:paraId="7CEB38A0" w14:textId="77777777" w:rsidR="00F3264F" w:rsidRPr="00162D70" w:rsidRDefault="00EF25F9" w:rsidP="009127BF">
            <w:pPr>
              <w:spacing w:before="120" w:after="120"/>
              <w:rPr>
                <w:rFonts w:cs="Arial"/>
                <w:sz w:val="21"/>
                <w:szCs w:val="21"/>
              </w:rPr>
            </w:pPr>
            <w:r w:rsidRPr="00162D70">
              <w:rPr>
                <w:rFonts w:cs="Arial"/>
                <w:sz w:val="21"/>
                <w:szCs w:val="21"/>
              </w:rPr>
              <w:t xml:space="preserve">Teams within </w:t>
            </w:r>
            <w:r w:rsidR="003F4714" w:rsidRPr="00162D70">
              <w:rPr>
                <w:rFonts w:cs="Arial"/>
                <w:sz w:val="21"/>
                <w:szCs w:val="21"/>
              </w:rPr>
              <w:t>Culture</w:t>
            </w:r>
            <w:r w:rsidRPr="00162D70">
              <w:rPr>
                <w:rFonts w:cs="Arial"/>
                <w:sz w:val="21"/>
                <w:szCs w:val="21"/>
              </w:rPr>
              <w:t>, Operations and Engagement portfolio</w:t>
            </w:r>
          </w:p>
          <w:p w14:paraId="7AEEA1FB" w14:textId="4B571320" w:rsidR="00EF25F9" w:rsidRPr="00162D70" w:rsidRDefault="00EF25F9" w:rsidP="009127BF">
            <w:pPr>
              <w:spacing w:before="120" w:after="120"/>
              <w:rPr>
                <w:rFonts w:cs="Arial"/>
                <w:sz w:val="21"/>
                <w:szCs w:val="21"/>
              </w:rPr>
            </w:pPr>
            <w:r w:rsidRPr="00162D70">
              <w:rPr>
                <w:rFonts w:cs="Arial"/>
                <w:sz w:val="21"/>
                <w:szCs w:val="21"/>
              </w:rPr>
              <w:t xml:space="preserve">Teams within </w:t>
            </w:r>
            <w:r w:rsidR="003F5E18" w:rsidRPr="00162D70">
              <w:rPr>
                <w:rFonts w:cs="Arial"/>
                <w:sz w:val="21"/>
                <w:szCs w:val="21"/>
              </w:rPr>
              <w:t xml:space="preserve">Response, Policy and Evidence </w:t>
            </w:r>
            <w:r w:rsidRPr="00162D70">
              <w:rPr>
                <w:rFonts w:cs="Arial"/>
                <w:sz w:val="21"/>
                <w:szCs w:val="21"/>
              </w:rPr>
              <w:t>portfolio</w:t>
            </w:r>
          </w:p>
          <w:p w14:paraId="7F1F8272" w14:textId="77777777" w:rsidR="00EF25F9" w:rsidRPr="00162D70" w:rsidRDefault="00EF25F9" w:rsidP="009127BF">
            <w:pPr>
              <w:spacing w:before="120" w:after="120"/>
              <w:rPr>
                <w:rFonts w:cs="Arial"/>
                <w:sz w:val="21"/>
                <w:szCs w:val="21"/>
              </w:rPr>
            </w:pPr>
            <w:r w:rsidRPr="00162D70">
              <w:rPr>
                <w:rFonts w:cs="Arial"/>
                <w:sz w:val="21"/>
                <w:szCs w:val="21"/>
              </w:rPr>
              <w:t xml:space="preserve">Teams within </w:t>
            </w:r>
            <w:r w:rsidR="00DF33D7" w:rsidRPr="00162D70">
              <w:rPr>
                <w:rFonts w:cs="Arial"/>
                <w:sz w:val="21"/>
                <w:szCs w:val="21"/>
              </w:rPr>
              <w:t>Prevention, Advocacy and Social Change</w:t>
            </w:r>
            <w:r w:rsidR="00DF33D7" w:rsidRPr="00162D70">
              <w:rPr>
                <w:rFonts w:cs="Arial"/>
                <w:sz w:val="21"/>
                <w:szCs w:val="21"/>
              </w:rPr>
              <w:t xml:space="preserve"> </w:t>
            </w:r>
            <w:r w:rsidRPr="00162D70">
              <w:rPr>
                <w:rFonts w:cs="Arial"/>
                <w:sz w:val="21"/>
                <w:szCs w:val="21"/>
              </w:rPr>
              <w:t>portfolio</w:t>
            </w:r>
          </w:p>
          <w:p w14:paraId="6349DD22" w14:textId="0BE1200F" w:rsidR="00316CBB" w:rsidRPr="004B2344" w:rsidRDefault="00316CBB" w:rsidP="009127BF">
            <w:pPr>
              <w:spacing w:before="120" w:after="120"/>
              <w:rPr>
                <w:rFonts w:cs="Arial"/>
                <w:i/>
                <w:iCs/>
                <w:sz w:val="21"/>
                <w:szCs w:val="21"/>
              </w:rPr>
            </w:pPr>
            <w:r w:rsidRPr="00162D70">
              <w:rPr>
                <w:rFonts w:cs="Arial"/>
                <w:sz w:val="21"/>
                <w:szCs w:val="21"/>
              </w:rPr>
              <w:t>CEO and executive team</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auto"/>
          </w:tcPr>
          <w:p w14:paraId="16A35068" w14:textId="77777777" w:rsidR="00F3264F" w:rsidRPr="00162D70" w:rsidRDefault="00C82DA3" w:rsidP="009127BF">
            <w:pPr>
              <w:spacing w:before="120" w:after="120"/>
              <w:rPr>
                <w:rFonts w:cs="Arial"/>
                <w:sz w:val="21"/>
                <w:szCs w:val="21"/>
              </w:rPr>
            </w:pPr>
            <w:r w:rsidRPr="00162D70">
              <w:rPr>
                <w:rFonts w:cs="Arial"/>
                <w:sz w:val="21"/>
                <w:szCs w:val="21"/>
              </w:rPr>
              <w:t>Family Violence Funders Network</w:t>
            </w:r>
          </w:p>
          <w:p w14:paraId="54C96ADA" w14:textId="77777777" w:rsidR="00C82DA3" w:rsidRPr="00162D70" w:rsidRDefault="005E5FFD" w:rsidP="009127BF">
            <w:pPr>
              <w:spacing w:before="120" w:after="120"/>
            </w:pPr>
            <w:r w:rsidRPr="00162D70">
              <w:rPr>
                <w:rFonts w:cs="Arial"/>
                <w:sz w:val="21"/>
                <w:szCs w:val="21"/>
              </w:rPr>
              <w:t>Safe and Equal</w:t>
            </w:r>
            <w:r w:rsidRPr="00162D70">
              <w:rPr>
                <w:rFonts w:cs="Arial"/>
                <w:b/>
                <w:bCs/>
                <w:sz w:val="21"/>
                <w:szCs w:val="21"/>
              </w:rPr>
              <w:t xml:space="preserve"> </w:t>
            </w:r>
            <w:r w:rsidR="005475ED" w:rsidRPr="00162D70">
              <w:t>philanthropic and corporate partners</w:t>
            </w:r>
          </w:p>
          <w:p w14:paraId="44BC6986" w14:textId="77777777" w:rsidR="00BE63E3" w:rsidRPr="00162D70" w:rsidRDefault="00BE63E3" w:rsidP="00BE63E3">
            <w:r w:rsidRPr="00162D70">
              <w:t xml:space="preserve">Safe and Equal members – specialist family violence services </w:t>
            </w:r>
          </w:p>
          <w:p w14:paraId="0B2917A5" w14:textId="77777777" w:rsidR="00BE63E3" w:rsidRPr="00162D70" w:rsidRDefault="00BE63E3" w:rsidP="00BE63E3">
            <w:r w:rsidRPr="00162D70">
              <w:t xml:space="preserve">Survivor advocate and client voice groups and networks </w:t>
            </w:r>
          </w:p>
          <w:p w14:paraId="65E7604C" w14:textId="1B9B77BE" w:rsidR="005475ED" w:rsidRPr="00162D70" w:rsidRDefault="00BE63E3" w:rsidP="00BE63E3">
            <w:r w:rsidRPr="00162D70">
              <w:t xml:space="preserve">Governments, academic researchers, other community sector organisations </w:t>
            </w:r>
          </w:p>
        </w:tc>
      </w:tr>
      <w:tr w:rsidR="00FE6790" w:rsidRPr="005255BC" w14:paraId="792F6185"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FF97FF"/>
          </w:tcPr>
          <w:p w14:paraId="567085DD" w14:textId="60109061" w:rsidR="00345594" w:rsidRPr="00134803" w:rsidRDefault="00345594" w:rsidP="009127BF">
            <w:pPr>
              <w:spacing w:before="120" w:after="120"/>
              <w:rPr>
                <w:rFonts w:cs="Arial"/>
                <w:b/>
                <w:bCs/>
                <w:sz w:val="21"/>
                <w:szCs w:val="21"/>
              </w:rPr>
            </w:pPr>
            <w:r>
              <w:rPr>
                <w:rFonts w:cs="Arial"/>
                <w:b/>
                <w:bCs/>
                <w:sz w:val="21"/>
                <w:szCs w:val="21"/>
              </w:rPr>
              <w:t>Key Responsibilities</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FF97FF"/>
          </w:tcPr>
          <w:p w14:paraId="35CC4993" w14:textId="1AEA8F19" w:rsidR="00345594" w:rsidRPr="00134803" w:rsidRDefault="00345594" w:rsidP="009127BF">
            <w:pPr>
              <w:spacing w:before="120" w:after="120"/>
              <w:rPr>
                <w:rFonts w:cs="Arial"/>
                <w:b/>
                <w:bCs/>
                <w:sz w:val="21"/>
                <w:szCs w:val="21"/>
              </w:rPr>
            </w:pPr>
            <w:r>
              <w:rPr>
                <w:rFonts w:cs="Arial"/>
                <w:b/>
                <w:bCs/>
                <w:sz w:val="21"/>
                <w:szCs w:val="21"/>
              </w:rPr>
              <w:t>% of job</w:t>
            </w:r>
          </w:p>
        </w:tc>
      </w:tr>
      <w:tr w:rsidR="00847ED9" w:rsidRPr="005255BC" w14:paraId="194FCDE9"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auto"/>
          </w:tcPr>
          <w:p w14:paraId="614FBBA4" w14:textId="77777777" w:rsidR="00345594" w:rsidRPr="00124683" w:rsidRDefault="00A64645" w:rsidP="009127BF">
            <w:pPr>
              <w:spacing w:before="120" w:after="120"/>
              <w:rPr>
                <w:rFonts w:cs="Arial"/>
                <w:sz w:val="21"/>
                <w:szCs w:val="21"/>
              </w:rPr>
            </w:pPr>
            <w:r w:rsidRPr="00124683">
              <w:rPr>
                <w:rFonts w:cs="Arial"/>
                <w:sz w:val="21"/>
                <w:szCs w:val="21"/>
              </w:rPr>
              <w:t>Research, develop, and deliver an organisational strategic approach to philanthropy</w:t>
            </w:r>
            <w:r w:rsidR="00AC46AD" w:rsidRPr="00124683">
              <w:rPr>
                <w:rFonts w:cs="Arial"/>
                <w:sz w:val="21"/>
                <w:szCs w:val="21"/>
              </w:rPr>
              <w:t>.</w:t>
            </w:r>
          </w:p>
          <w:p w14:paraId="29BD1258" w14:textId="0C48A774" w:rsidR="007A45CA" w:rsidRPr="00124683" w:rsidRDefault="007A45CA" w:rsidP="009127BF">
            <w:pPr>
              <w:spacing w:before="120" w:after="120"/>
              <w:rPr>
                <w:rFonts w:cs="Arial"/>
                <w:sz w:val="21"/>
                <w:szCs w:val="21"/>
              </w:rPr>
            </w:pPr>
            <w:r w:rsidRPr="00124683">
              <w:rPr>
                <w:rFonts w:cs="Arial"/>
                <w:sz w:val="21"/>
                <w:szCs w:val="21"/>
              </w:rPr>
              <w:t>This strateg</w:t>
            </w:r>
            <w:r w:rsidR="00104302" w:rsidRPr="00124683">
              <w:rPr>
                <w:rFonts w:cs="Arial"/>
                <w:sz w:val="21"/>
                <w:szCs w:val="21"/>
              </w:rPr>
              <w:t>y will</w:t>
            </w:r>
            <w:r w:rsidR="00E62F1B" w:rsidRPr="00124683">
              <w:rPr>
                <w:rFonts w:cs="Arial"/>
                <w:sz w:val="21"/>
                <w:szCs w:val="21"/>
              </w:rPr>
              <w:t xml:space="preserve"> </w:t>
            </w:r>
            <w:r w:rsidR="00742D78" w:rsidRPr="00124683">
              <w:rPr>
                <w:rFonts w:cs="Arial"/>
                <w:sz w:val="21"/>
                <w:szCs w:val="21"/>
              </w:rPr>
              <w:t xml:space="preserve">aim to </w:t>
            </w:r>
            <w:r w:rsidR="00DF73C1" w:rsidRPr="00124683">
              <w:rPr>
                <w:rFonts w:cs="Arial"/>
                <w:sz w:val="21"/>
                <w:szCs w:val="21"/>
              </w:rPr>
              <w:t xml:space="preserve">maintain, </w:t>
            </w:r>
            <w:r w:rsidR="006C0408" w:rsidRPr="00124683">
              <w:rPr>
                <w:rFonts w:cs="Arial"/>
                <w:sz w:val="21"/>
                <w:szCs w:val="21"/>
              </w:rPr>
              <w:t>strengthen</w:t>
            </w:r>
            <w:r w:rsidR="00DF73C1" w:rsidRPr="00124683">
              <w:rPr>
                <w:rFonts w:cs="Arial"/>
                <w:sz w:val="21"/>
                <w:szCs w:val="21"/>
              </w:rPr>
              <w:t>, and expand</w:t>
            </w:r>
            <w:r w:rsidR="006C0408" w:rsidRPr="00124683">
              <w:rPr>
                <w:rFonts w:cs="Arial"/>
                <w:sz w:val="21"/>
                <w:szCs w:val="21"/>
              </w:rPr>
              <w:t xml:space="preserve"> </w:t>
            </w:r>
            <w:r w:rsidR="00DF73C1" w:rsidRPr="00124683">
              <w:rPr>
                <w:rFonts w:cs="Arial"/>
                <w:sz w:val="21"/>
                <w:szCs w:val="21"/>
              </w:rPr>
              <w:t xml:space="preserve">philanthropic and </w:t>
            </w:r>
            <w:r w:rsidR="00DF73C1" w:rsidRPr="58948F5B">
              <w:rPr>
                <w:rFonts w:cs="Arial"/>
                <w:sz w:val="21"/>
                <w:szCs w:val="21"/>
              </w:rPr>
              <w:t>p</w:t>
            </w:r>
            <w:r w:rsidR="27325EE1" w:rsidRPr="58948F5B">
              <w:rPr>
                <w:rFonts w:cs="Arial"/>
                <w:sz w:val="21"/>
                <w:szCs w:val="21"/>
              </w:rPr>
              <w:t xml:space="preserve">rivate </w:t>
            </w:r>
            <w:r w:rsidR="00DF73C1" w:rsidRPr="58948F5B">
              <w:rPr>
                <w:rFonts w:cs="Arial"/>
                <w:sz w:val="21"/>
                <w:szCs w:val="21"/>
              </w:rPr>
              <w:t>sector</w:t>
            </w:r>
            <w:r w:rsidR="00DF73C1" w:rsidRPr="00124683">
              <w:rPr>
                <w:rFonts w:cs="Arial"/>
                <w:sz w:val="21"/>
                <w:szCs w:val="21"/>
              </w:rPr>
              <w:t xml:space="preserve"> relationships</w:t>
            </w:r>
            <w:r w:rsidR="0043300C" w:rsidRPr="00124683">
              <w:rPr>
                <w:rFonts w:cs="Arial"/>
                <w:sz w:val="21"/>
                <w:szCs w:val="21"/>
              </w:rPr>
              <w:t xml:space="preserve"> </w:t>
            </w:r>
            <w:proofErr w:type="gramStart"/>
            <w:r w:rsidR="0043300C" w:rsidRPr="00124683">
              <w:rPr>
                <w:rFonts w:cs="Arial"/>
                <w:sz w:val="21"/>
                <w:szCs w:val="21"/>
              </w:rPr>
              <w:t>in order to</w:t>
            </w:r>
            <w:proofErr w:type="gramEnd"/>
            <w:r w:rsidR="0043300C" w:rsidRPr="00124683">
              <w:rPr>
                <w:rFonts w:cs="Arial"/>
                <w:sz w:val="21"/>
                <w:szCs w:val="21"/>
              </w:rPr>
              <w:t xml:space="preserve"> build opportunities for funding and income diversification</w:t>
            </w:r>
            <w:r w:rsidR="008951A8" w:rsidRPr="00124683">
              <w:rPr>
                <w:rFonts w:cs="Arial"/>
                <w:sz w:val="21"/>
                <w:szCs w:val="21"/>
              </w:rPr>
              <w:t xml:space="preserve"> for Safe and Equal</w:t>
            </w:r>
            <w:r w:rsidR="003C4F28" w:rsidRPr="00124683">
              <w:rPr>
                <w:rFonts w:cs="Arial"/>
                <w:sz w:val="21"/>
                <w:szCs w:val="21"/>
              </w:rPr>
              <w:t xml:space="preserve"> and the sector.</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auto"/>
          </w:tcPr>
          <w:p w14:paraId="55758A84" w14:textId="3C8CD012" w:rsidR="00345594" w:rsidRPr="00124683" w:rsidRDefault="0069276D" w:rsidP="009127BF">
            <w:pPr>
              <w:spacing w:before="120" w:after="120"/>
              <w:rPr>
                <w:rFonts w:cs="Arial"/>
                <w:sz w:val="21"/>
                <w:szCs w:val="21"/>
              </w:rPr>
            </w:pPr>
            <w:r>
              <w:rPr>
                <w:rFonts w:cs="Arial"/>
                <w:sz w:val="21"/>
                <w:szCs w:val="21"/>
              </w:rPr>
              <w:t>4</w:t>
            </w:r>
            <w:r w:rsidR="00124683" w:rsidRPr="00124683">
              <w:rPr>
                <w:rFonts w:cs="Arial"/>
                <w:sz w:val="21"/>
                <w:szCs w:val="21"/>
              </w:rPr>
              <w:t>0%</w:t>
            </w:r>
          </w:p>
        </w:tc>
      </w:tr>
      <w:tr w:rsidR="00847ED9" w:rsidRPr="005255BC" w14:paraId="4741F1F0"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auto"/>
          </w:tcPr>
          <w:p w14:paraId="259B22F6" w14:textId="166D8F9E" w:rsidR="00345594" w:rsidRPr="00124683" w:rsidRDefault="00135EA5" w:rsidP="009127BF">
            <w:pPr>
              <w:spacing w:before="120" w:after="120"/>
              <w:rPr>
                <w:rFonts w:cs="Arial"/>
                <w:sz w:val="21"/>
                <w:szCs w:val="21"/>
              </w:rPr>
            </w:pPr>
            <w:r w:rsidRPr="00124683">
              <w:rPr>
                <w:sz w:val="21"/>
                <w:szCs w:val="21"/>
              </w:rPr>
              <w:t>Identify and progress funding, grant</w:t>
            </w:r>
            <w:r w:rsidRPr="00124683">
              <w:rPr>
                <w:sz w:val="21"/>
                <w:szCs w:val="21"/>
              </w:rPr>
              <w:t>s,</w:t>
            </w:r>
            <w:r w:rsidRPr="00124683">
              <w:rPr>
                <w:sz w:val="21"/>
                <w:szCs w:val="21"/>
              </w:rPr>
              <w:t xml:space="preserve"> and partnerships which align with the organisation’s strategic priorities</w:t>
            </w:r>
            <w:r w:rsidRPr="00124683">
              <w:rPr>
                <w:sz w:val="21"/>
                <w:szCs w:val="21"/>
              </w:rPr>
              <w:t>.</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auto"/>
          </w:tcPr>
          <w:p w14:paraId="4B98FD80" w14:textId="25BEB8AB" w:rsidR="00345594" w:rsidRPr="00124683" w:rsidRDefault="00124683" w:rsidP="009127BF">
            <w:pPr>
              <w:spacing w:before="120" w:after="120"/>
              <w:rPr>
                <w:rFonts w:cs="Arial"/>
                <w:sz w:val="21"/>
                <w:szCs w:val="21"/>
              </w:rPr>
            </w:pPr>
            <w:r w:rsidRPr="00124683">
              <w:rPr>
                <w:rFonts w:cs="Arial"/>
                <w:sz w:val="21"/>
                <w:szCs w:val="21"/>
              </w:rPr>
              <w:t>30%</w:t>
            </w:r>
          </w:p>
        </w:tc>
      </w:tr>
      <w:tr w:rsidR="00847ED9" w:rsidRPr="005255BC" w14:paraId="6939C4ED"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auto"/>
          </w:tcPr>
          <w:p w14:paraId="3D381140" w14:textId="28ED82FC" w:rsidR="00345594" w:rsidRPr="00124683" w:rsidRDefault="000D0A29" w:rsidP="009127BF">
            <w:pPr>
              <w:spacing w:before="120" w:after="120"/>
              <w:rPr>
                <w:rFonts w:cs="Arial"/>
                <w:sz w:val="21"/>
                <w:szCs w:val="21"/>
              </w:rPr>
            </w:pPr>
            <w:r w:rsidRPr="00124683">
              <w:rPr>
                <w:rFonts w:cs="Arial"/>
                <w:sz w:val="21"/>
                <w:szCs w:val="21"/>
              </w:rPr>
              <w:t xml:space="preserve">Lead </w:t>
            </w:r>
            <w:r w:rsidR="0010179B" w:rsidRPr="00124683">
              <w:rPr>
                <w:rFonts w:cs="Arial"/>
                <w:sz w:val="21"/>
                <w:szCs w:val="21"/>
              </w:rPr>
              <w:t xml:space="preserve">the </w:t>
            </w:r>
            <w:r w:rsidR="00562F1F" w:rsidRPr="00124683">
              <w:rPr>
                <w:rFonts w:cs="Arial"/>
                <w:sz w:val="21"/>
                <w:szCs w:val="21"/>
              </w:rPr>
              <w:t xml:space="preserve">Family Violence Funders Network and Family Violence Philanthropy Collaboration Project including </w:t>
            </w:r>
            <w:r w:rsidR="0010179B" w:rsidRPr="00124683">
              <w:rPr>
                <w:rFonts w:cs="Arial"/>
                <w:sz w:val="21"/>
                <w:szCs w:val="21"/>
              </w:rPr>
              <w:t xml:space="preserve">delivery of </w:t>
            </w:r>
            <w:r w:rsidR="00B52BF8" w:rsidRPr="00124683">
              <w:rPr>
                <w:rFonts w:cs="Arial"/>
                <w:sz w:val="21"/>
                <w:szCs w:val="21"/>
              </w:rPr>
              <w:t xml:space="preserve">meetings and events for the </w:t>
            </w:r>
            <w:r w:rsidR="0010179B" w:rsidRPr="00124683">
              <w:rPr>
                <w:rFonts w:cs="Arial"/>
                <w:sz w:val="21"/>
                <w:szCs w:val="21"/>
              </w:rPr>
              <w:t>Funders Network</w:t>
            </w:r>
            <w:r w:rsidR="00B23414" w:rsidRPr="00124683">
              <w:rPr>
                <w:rFonts w:cs="Arial"/>
                <w:sz w:val="21"/>
                <w:szCs w:val="21"/>
              </w:rPr>
              <w:t>, publishing of e-bulletins</w:t>
            </w:r>
            <w:r w:rsidR="009108B9" w:rsidRPr="00124683">
              <w:rPr>
                <w:rFonts w:cs="Arial"/>
                <w:sz w:val="21"/>
                <w:szCs w:val="21"/>
              </w:rPr>
              <w:t xml:space="preserve">, and </w:t>
            </w:r>
            <w:r w:rsidR="00C002A1" w:rsidRPr="00124683">
              <w:rPr>
                <w:rFonts w:cs="Arial"/>
                <w:sz w:val="21"/>
                <w:szCs w:val="21"/>
              </w:rPr>
              <w:t xml:space="preserve">developing </w:t>
            </w:r>
            <w:r w:rsidR="00E04E43" w:rsidRPr="00124683">
              <w:rPr>
                <w:rFonts w:cs="Arial"/>
                <w:sz w:val="21"/>
                <w:szCs w:val="21"/>
              </w:rPr>
              <w:t xml:space="preserve">an </w:t>
            </w:r>
            <w:r w:rsidR="008A56BD" w:rsidRPr="00124683">
              <w:rPr>
                <w:rFonts w:cs="Arial"/>
                <w:sz w:val="21"/>
                <w:szCs w:val="21"/>
              </w:rPr>
              <w:t>end of project sector report.</w:t>
            </w:r>
            <w:r w:rsidR="0010179B" w:rsidRPr="00124683">
              <w:rPr>
                <w:rFonts w:cs="Arial"/>
                <w:sz w:val="21"/>
                <w:szCs w:val="21"/>
              </w:rPr>
              <w:t xml:space="preserve"> </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auto"/>
          </w:tcPr>
          <w:p w14:paraId="2AFA8E81" w14:textId="1C35628D" w:rsidR="00345594" w:rsidRPr="00124683" w:rsidRDefault="00740B3D" w:rsidP="009127BF">
            <w:pPr>
              <w:spacing w:before="120" w:after="120"/>
              <w:rPr>
                <w:rFonts w:cs="Arial"/>
                <w:sz w:val="21"/>
                <w:szCs w:val="21"/>
              </w:rPr>
            </w:pPr>
            <w:r w:rsidRPr="00124683">
              <w:rPr>
                <w:rFonts w:cs="Arial"/>
                <w:sz w:val="21"/>
                <w:szCs w:val="21"/>
              </w:rPr>
              <w:t>20%</w:t>
            </w:r>
          </w:p>
        </w:tc>
      </w:tr>
      <w:tr w:rsidR="00847ED9" w:rsidRPr="005255BC" w14:paraId="203BA3BA" w14:textId="77777777" w:rsidTr="00847ED9">
        <w:tblPrEx>
          <w:tblBorders>
            <w:top w:val="single" w:sz="4" w:space="0" w:color="C9C8C5"/>
            <w:left w:val="single" w:sz="4" w:space="0" w:color="C9C8C5"/>
            <w:bottom w:val="single" w:sz="4" w:space="0" w:color="C9C8C5"/>
            <w:right w:val="single" w:sz="4" w:space="0" w:color="C9C8C5"/>
            <w:insideH w:val="single" w:sz="4" w:space="0" w:color="C9C8C5"/>
            <w:insideV w:val="single" w:sz="4" w:space="0" w:color="C9C8C5"/>
          </w:tblBorders>
        </w:tblPrEx>
        <w:tc>
          <w:tcPr>
            <w:tcW w:w="6210" w:type="dxa"/>
            <w:gridSpan w:val="3"/>
            <w:tcBorders>
              <w:top w:val="single" w:sz="4" w:space="0" w:color="FF97FF"/>
              <w:left w:val="single" w:sz="4" w:space="0" w:color="FF97FF"/>
              <w:bottom w:val="single" w:sz="4" w:space="0" w:color="FF97FF"/>
              <w:right w:val="single" w:sz="4" w:space="0" w:color="FF97FF"/>
            </w:tcBorders>
            <w:shd w:val="clear" w:color="auto" w:fill="auto"/>
          </w:tcPr>
          <w:p w14:paraId="68449EAC" w14:textId="459BDFC3" w:rsidR="00345594" w:rsidRPr="00124683" w:rsidRDefault="008D5ABF" w:rsidP="009127BF">
            <w:pPr>
              <w:spacing w:before="120" w:after="120"/>
              <w:rPr>
                <w:rFonts w:cs="Arial"/>
                <w:sz w:val="21"/>
                <w:szCs w:val="21"/>
              </w:rPr>
            </w:pPr>
            <w:r w:rsidRPr="00124683">
              <w:rPr>
                <w:rFonts w:cs="Arial"/>
                <w:sz w:val="21"/>
                <w:szCs w:val="21"/>
              </w:rPr>
              <w:t xml:space="preserve">Manage </w:t>
            </w:r>
            <w:r w:rsidR="00676690" w:rsidRPr="00124683">
              <w:rPr>
                <w:rFonts w:cs="Arial"/>
                <w:sz w:val="21"/>
                <w:szCs w:val="21"/>
              </w:rPr>
              <w:t xml:space="preserve">grant applications, tenders, and </w:t>
            </w:r>
            <w:r w:rsidRPr="00124683">
              <w:rPr>
                <w:rFonts w:cs="Arial"/>
                <w:sz w:val="21"/>
                <w:szCs w:val="21"/>
              </w:rPr>
              <w:t>contracts</w:t>
            </w:r>
            <w:r w:rsidR="00676690" w:rsidRPr="00124683">
              <w:rPr>
                <w:rFonts w:cs="Arial"/>
                <w:sz w:val="21"/>
                <w:szCs w:val="21"/>
              </w:rPr>
              <w:t xml:space="preserve"> in line with the </w:t>
            </w:r>
            <w:r w:rsidR="00EF4442" w:rsidRPr="00124683">
              <w:rPr>
                <w:rFonts w:cs="Arial"/>
                <w:sz w:val="21"/>
                <w:szCs w:val="21"/>
              </w:rPr>
              <w:t>philanthropy strategy</w:t>
            </w:r>
            <w:r w:rsidR="00497DC2">
              <w:rPr>
                <w:rFonts w:cs="Arial"/>
                <w:sz w:val="21"/>
                <w:szCs w:val="21"/>
              </w:rPr>
              <w:t>.</w:t>
            </w:r>
          </w:p>
        </w:tc>
        <w:tc>
          <w:tcPr>
            <w:tcW w:w="3870" w:type="dxa"/>
            <w:gridSpan w:val="2"/>
            <w:tcBorders>
              <w:top w:val="single" w:sz="4" w:space="0" w:color="FF97FF"/>
              <w:left w:val="single" w:sz="4" w:space="0" w:color="FF97FF"/>
              <w:bottom w:val="single" w:sz="4" w:space="0" w:color="FF97FF"/>
              <w:right w:val="single" w:sz="4" w:space="0" w:color="FF97FF"/>
            </w:tcBorders>
            <w:shd w:val="clear" w:color="auto" w:fill="auto"/>
          </w:tcPr>
          <w:p w14:paraId="2B881FE0" w14:textId="759408B2" w:rsidR="00345594" w:rsidRPr="00124683" w:rsidRDefault="00740B3D" w:rsidP="009127BF">
            <w:pPr>
              <w:spacing w:before="120" w:after="120"/>
              <w:rPr>
                <w:rFonts w:cs="Arial"/>
                <w:sz w:val="21"/>
                <w:szCs w:val="21"/>
              </w:rPr>
            </w:pPr>
            <w:r w:rsidRPr="00124683">
              <w:rPr>
                <w:rFonts w:cs="Arial"/>
                <w:sz w:val="21"/>
                <w:szCs w:val="21"/>
              </w:rPr>
              <w:t>10%</w:t>
            </w:r>
          </w:p>
        </w:tc>
      </w:tr>
      <w:tr w:rsidR="009127BF" w:rsidRPr="000E07D2" w14:paraId="29858642"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080" w:type="dxa"/>
            <w:gridSpan w:val="5"/>
            <w:tcBorders>
              <w:top w:val="single" w:sz="4" w:space="0" w:color="FFFFFF" w:themeColor="background1"/>
              <w:left w:val="single" w:sz="4" w:space="0" w:color="FFFFFF" w:themeColor="background1"/>
              <w:bottom w:val="single" w:sz="4" w:space="0" w:color="FF97FF"/>
              <w:right w:val="single" w:sz="4" w:space="0" w:color="FFFFFF" w:themeColor="background1"/>
            </w:tcBorders>
            <w:shd w:val="clear" w:color="auto" w:fill="FF97FF"/>
          </w:tcPr>
          <w:p w14:paraId="33D26550" w14:textId="3380742B" w:rsidR="009127BF" w:rsidRPr="000E07D2" w:rsidRDefault="009127BF" w:rsidP="009127BF">
            <w:pPr>
              <w:spacing w:before="120" w:after="120"/>
              <w:rPr>
                <w:rFonts w:cs="Arial"/>
                <w:b/>
                <w:bCs/>
                <w:sz w:val="21"/>
                <w:szCs w:val="21"/>
              </w:rPr>
            </w:pPr>
            <w:r w:rsidRPr="000E07D2">
              <w:rPr>
                <w:rFonts w:cs="Arial"/>
                <w:b/>
                <w:bCs/>
                <w:sz w:val="21"/>
                <w:szCs w:val="21"/>
              </w:rPr>
              <w:t>Organisational Context</w:t>
            </w:r>
          </w:p>
        </w:tc>
      </w:tr>
      <w:tr w:rsidR="009127BF" w:rsidRPr="000E07D2" w14:paraId="76C02AF2"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080" w:type="dxa"/>
            <w:gridSpan w:val="5"/>
            <w:tcBorders>
              <w:top w:val="single" w:sz="4" w:space="0" w:color="FF97FF"/>
              <w:left w:val="single" w:sz="4" w:space="0" w:color="FF97FF"/>
              <w:bottom w:val="single" w:sz="4" w:space="0" w:color="FF97FF"/>
              <w:right w:val="single" w:sz="4" w:space="0" w:color="FF97FF"/>
            </w:tcBorders>
            <w:shd w:val="clear" w:color="auto" w:fill="FFFFFF" w:themeFill="background1"/>
          </w:tcPr>
          <w:p w14:paraId="47DB7907" w14:textId="77777777" w:rsidR="002C1B7D" w:rsidRPr="000E07D2" w:rsidRDefault="006C6CFA" w:rsidP="006C6CFA">
            <w:pPr>
              <w:spacing w:before="240" w:after="120"/>
              <w:jc w:val="both"/>
              <w:rPr>
                <w:rFonts w:cs="Arial"/>
                <w:b/>
                <w:bCs/>
                <w:sz w:val="21"/>
                <w:szCs w:val="21"/>
              </w:rPr>
            </w:pPr>
            <w:r w:rsidRPr="000E07D2">
              <w:rPr>
                <w:rFonts w:cs="Arial"/>
                <w:b/>
                <w:bCs/>
                <w:sz w:val="21"/>
                <w:szCs w:val="21"/>
              </w:rPr>
              <w:t>The way we work at Safe and Equal</w:t>
            </w:r>
          </w:p>
          <w:p w14:paraId="570DFD8C" w14:textId="58FEF3CA" w:rsidR="006C6CFA" w:rsidRPr="000E07D2" w:rsidRDefault="006C6CFA" w:rsidP="006C6CFA">
            <w:pPr>
              <w:spacing w:before="240" w:after="120"/>
              <w:jc w:val="both"/>
              <w:rPr>
                <w:rFonts w:cs="Arial"/>
                <w:sz w:val="21"/>
                <w:szCs w:val="21"/>
              </w:rPr>
            </w:pPr>
            <w:r w:rsidRPr="000E07D2">
              <w:rPr>
                <w:rFonts w:cs="Arial"/>
                <w:sz w:val="21"/>
                <w:szCs w:val="21"/>
              </w:rPr>
              <w:t>All employees at Safe and Equal are expected to work in a way that supports</w:t>
            </w:r>
            <w:r w:rsidR="002C1B7D" w:rsidRPr="000E07D2">
              <w:rPr>
                <w:rFonts w:cs="Arial"/>
                <w:sz w:val="21"/>
                <w:szCs w:val="21"/>
              </w:rPr>
              <w:t xml:space="preserve"> the organisational values:</w:t>
            </w:r>
          </w:p>
          <w:p w14:paraId="65A16D7D" w14:textId="77777777" w:rsidR="002C1B7D" w:rsidRPr="000E07D2" w:rsidRDefault="002C1B7D" w:rsidP="002C1B7D">
            <w:pPr>
              <w:pStyle w:val="ListParagraph"/>
              <w:numPr>
                <w:ilvl w:val="0"/>
                <w:numId w:val="24"/>
              </w:numPr>
              <w:spacing w:before="240" w:after="240"/>
              <w:rPr>
                <w:rFonts w:ascii="Arial" w:hAnsi="Arial" w:cs="Arial"/>
                <w:sz w:val="21"/>
                <w:szCs w:val="21"/>
              </w:rPr>
            </w:pPr>
            <w:r w:rsidRPr="000E07D2">
              <w:rPr>
                <w:rFonts w:ascii="Arial" w:hAnsi="Arial" w:cs="Arial"/>
                <w:sz w:val="21"/>
                <w:szCs w:val="21"/>
              </w:rPr>
              <w:t>We are accountable, act ethically and have integrity.</w:t>
            </w:r>
          </w:p>
          <w:p w14:paraId="7CF24DA4" w14:textId="77777777" w:rsidR="002C1B7D" w:rsidRPr="000E07D2" w:rsidRDefault="002C1B7D" w:rsidP="002C1B7D">
            <w:pPr>
              <w:pStyle w:val="ListParagraph"/>
              <w:numPr>
                <w:ilvl w:val="0"/>
                <w:numId w:val="24"/>
              </w:numPr>
              <w:spacing w:before="240" w:after="240"/>
              <w:rPr>
                <w:rFonts w:ascii="Arial" w:hAnsi="Arial" w:cs="Arial"/>
                <w:sz w:val="21"/>
                <w:szCs w:val="21"/>
              </w:rPr>
            </w:pPr>
            <w:r w:rsidRPr="000E07D2">
              <w:rPr>
                <w:rFonts w:ascii="Arial" w:hAnsi="Arial" w:cs="Arial"/>
                <w:sz w:val="21"/>
                <w:szCs w:val="21"/>
              </w:rPr>
              <w:t>We are independent, expert and trusted.</w:t>
            </w:r>
          </w:p>
          <w:p w14:paraId="769988BB" w14:textId="77777777" w:rsidR="002C1B7D" w:rsidRPr="000E07D2" w:rsidRDefault="002C1B7D" w:rsidP="002C1B7D">
            <w:pPr>
              <w:pStyle w:val="ListParagraph"/>
              <w:numPr>
                <w:ilvl w:val="0"/>
                <w:numId w:val="24"/>
              </w:numPr>
              <w:spacing w:before="240" w:after="240"/>
              <w:rPr>
                <w:rFonts w:ascii="Arial" w:hAnsi="Arial" w:cs="Arial"/>
                <w:sz w:val="21"/>
                <w:szCs w:val="21"/>
              </w:rPr>
            </w:pPr>
            <w:r w:rsidRPr="000E07D2">
              <w:rPr>
                <w:rFonts w:ascii="Arial" w:hAnsi="Arial" w:cs="Arial"/>
                <w:sz w:val="21"/>
                <w:szCs w:val="21"/>
              </w:rPr>
              <w:t>We are curious and courageous, we learn, and from this we create opportunities.</w:t>
            </w:r>
          </w:p>
          <w:p w14:paraId="7B1F6D62" w14:textId="77777777" w:rsidR="002C1B7D" w:rsidRPr="000E07D2" w:rsidRDefault="002C1B7D" w:rsidP="002C1B7D">
            <w:pPr>
              <w:pStyle w:val="ListParagraph"/>
              <w:numPr>
                <w:ilvl w:val="0"/>
                <w:numId w:val="24"/>
              </w:numPr>
              <w:spacing w:before="240" w:after="240"/>
              <w:rPr>
                <w:rFonts w:ascii="Arial" w:hAnsi="Arial" w:cs="Arial"/>
                <w:sz w:val="21"/>
                <w:szCs w:val="21"/>
              </w:rPr>
            </w:pPr>
            <w:r w:rsidRPr="000E07D2">
              <w:rPr>
                <w:rFonts w:ascii="Arial" w:hAnsi="Arial" w:cs="Arial"/>
                <w:sz w:val="21"/>
                <w:szCs w:val="21"/>
              </w:rPr>
              <w:t>We work with care, kindness and compassion.</w:t>
            </w:r>
          </w:p>
          <w:p w14:paraId="7FB447C0" w14:textId="77777777" w:rsidR="002C1B7D" w:rsidRPr="000E07D2" w:rsidRDefault="002C1B7D" w:rsidP="002C1B7D">
            <w:pPr>
              <w:pStyle w:val="ListParagraph"/>
              <w:numPr>
                <w:ilvl w:val="0"/>
                <w:numId w:val="24"/>
              </w:numPr>
              <w:spacing w:before="240" w:after="240"/>
              <w:rPr>
                <w:rFonts w:ascii="Arial" w:hAnsi="Arial" w:cs="Arial"/>
                <w:sz w:val="21"/>
                <w:szCs w:val="21"/>
              </w:rPr>
            </w:pPr>
            <w:r w:rsidRPr="000E07D2">
              <w:rPr>
                <w:rFonts w:ascii="Arial" w:hAnsi="Arial" w:cs="Arial"/>
                <w:sz w:val="21"/>
                <w:szCs w:val="21"/>
              </w:rPr>
              <w:t>We create our own future.</w:t>
            </w:r>
          </w:p>
          <w:p w14:paraId="450FA665" w14:textId="42319A65" w:rsidR="002C1B7D" w:rsidRPr="000E07D2" w:rsidRDefault="002C1B7D" w:rsidP="002C1B7D">
            <w:pPr>
              <w:pStyle w:val="ListParagraph"/>
              <w:numPr>
                <w:ilvl w:val="0"/>
                <w:numId w:val="24"/>
              </w:numPr>
              <w:spacing w:before="240" w:after="120"/>
              <w:jc w:val="both"/>
              <w:rPr>
                <w:rFonts w:ascii="Arial" w:hAnsi="Arial" w:cs="Arial"/>
                <w:sz w:val="21"/>
                <w:szCs w:val="21"/>
              </w:rPr>
            </w:pPr>
            <w:r w:rsidRPr="000E07D2">
              <w:rPr>
                <w:rFonts w:ascii="Arial" w:hAnsi="Arial" w:cs="Arial"/>
                <w:sz w:val="21"/>
                <w:szCs w:val="21"/>
              </w:rPr>
              <w:t>We strive for gender equity and a socially just world.</w:t>
            </w:r>
          </w:p>
          <w:p w14:paraId="4BE6DBDA" w14:textId="77777777" w:rsidR="002C1B7D" w:rsidRPr="000E07D2" w:rsidRDefault="006C6CFA" w:rsidP="006C6CFA">
            <w:pPr>
              <w:spacing w:before="240" w:after="120"/>
              <w:jc w:val="both"/>
              <w:rPr>
                <w:rFonts w:cs="Arial"/>
                <w:b/>
                <w:bCs/>
                <w:sz w:val="21"/>
                <w:szCs w:val="21"/>
              </w:rPr>
            </w:pPr>
            <w:r w:rsidRPr="000E07D2">
              <w:rPr>
                <w:rFonts w:cs="Arial"/>
                <w:b/>
                <w:bCs/>
                <w:sz w:val="21"/>
                <w:szCs w:val="21"/>
              </w:rPr>
              <w:t>Diversity and Inclusion</w:t>
            </w:r>
          </w:p>
          <w:p w14:paraId="4546911F" w14:textId="4BFA2ACC" w:rsidR="00E51FCA" w:rsidRPr="00E51FCA" w:rsidRDefault="00E51FCA" w:rsidP="00E51FCA">
            <w:pPr>
              <w:rPr>
                <w:color w:val="auto"/>
                <w:sz w:val="21"/>
                <w:szCs w:val="21"/>
              </w:rPr>
            </w:pPr>
            <w:r w:rsidRPr="00E51FCA">
              <w:rPr>
                <w:color w:val="auto"/>
                <w:sz w:val="21"/>
                <w:szCs w:val="21"/>
              </w:rPr>
              <w:t>Safe and Equal is the peak body for specialist family violence services that provide</w:t>
            </w:r>
            <w:r>
              <w:rPr>
                <w:color w:val="auto"/>
                <w:sz w:val="21"/>
                <w:szCs w:val="21"/>
              </w:rPr>
              <w:t>s</w:t>
            </w:r>
            <w:r w:rsidRPr="00E51FCA">
              <w:rPr>
                <w:color w:val="auto"/>
                <w:sz w:val="21"/>
                <w:szCs w:val="21"/>
              </w:rPr>
              <w:t xml:space="preserve"> support to victim survivors in Victoria. </w:t>
            </w:r>
            <w:r w:rsidRPr="00E51FCA">
              <w:rPr>
                <w:bCs/>
                <w:color w:val="auto"/>
                <w:sz w:val="21"/>
                <w:szCs w:val="21"/>
                <w:lang w:val="en-GB"/>
              </w:rPr>
              <w:t xml:space="preserve">The interests of people experiencing, recovering from, or at risk of, family violence is at the heart of everything we do. </w:t>
            </w:r>
            <w:r w:rsidRPr="00E51FCA">
              <w:rPr>
                <w:color w:val="auto"/>
                <w:sz w:val="21"/>
                <w:szCs w:val="21"/>
              </w:rPr>
              <w:t xml:space="preserve">Our vision is </w:t>
            </w:r>
            <w:r w:rsidRPr="00E51FCA">
              <w:rPr>
                <w:i/>
                <w:iCs/>
                <w:color w:val="auto"/>
                <w:sz w:val="21"/>
                <w:szCs w:val="21"/>
              </w:rPr>
              <w:t>a world beyond family and gender-based violence, where women, children and people from marginalised communities are safe, thriving, and respected</w:t>
            </w:r>
            <w:r w:rsidRPr="00E51FCA">
              <w:rPr>
                <w:color w:val="auto"/>
                <w:sz w:val="21"/>
                <w:szCs w:val="21"/>
              </w:rPr>
              <w:t xml:space="preserve">. </w:t>
            </w:r>
          </w:p>
          <w:p w14:paraId="3F3A3A56" w14:textId="77777777" w:rsidR="00E51FCA" w:rsidRPr="00E51FCA" w:rsidRDefault="00E51FCA" w:rsidP="00E51FCA">
            <w:pPr>
              <w:rPr>
                <w:bCs/>
                <w:color w:val="auto"/>
                <w:sz w:val="21"/>
                <w:szCs w:val="21"/>
                <w:lang w:val="en-GB"/>
              </w:rPr>
            </w:pPr>
            <w:r w:rsidRPr="00E51FCA">
              <w:rPr>
                <w:bCs/>
                <w:color w:val="auto"/>
                <w:sz w:val="21"/>
                <w:szCs w:val="21"/>
                <w:lang w:val="en-GB"/>
              </w:rPr>
              <w:t>We apply an intersectional feminist lens in our work to address family and gender-based violence and their intersections with other forms of violence, oppression and disadvantage.</w:t>
            </w:r>
          </w:p>
          <w:p w14:paraId="56D5DE3C" w14:textId="46D31774" w:rsidR="00E51FCA" w:rsidRPr="00E51FCA" w:rsidRDefault="00E51FCA" w:rsidP="00E51FCA">
            <w:pPr>
              <w:rPr>
                <w:sz w:val="21"/>
                <w:szCs w:val="21"/>
              </w:rPr>
            </w:pPr>
            <w:bookmarkStart w:id="0" w:name="_Hlk112926725"/>
            <w:r w:rsidRPr="00E51FCA">
              <w:rPr>
                <w:sz w:val="21"/>
                <w:szCs w:val="21"/>
              </w:rPr>
              <w:t xml:space="preserve">At Safe and Equal, we are committed to creating a diverse and inclusive organisation. We strongly encourage people from </w:t>
            </w:r>
            <w:r w:rsidR="005D01B8">
              <w:rPr>
                <w:sz w:val="21"/>
                <w:szCs w:val="21"/>
              </w:rPr>
              <w:t>diverse</w:t>
            </w:r>
            <w:r w:rsidR="005D01B8" w:rsidRPr="00E51FCA">
              <w:rPr>
                <w:sz w:val="21"/>
                <w:szCs w:val="21"/>
              </w:rPr>
              <w:t xml:space="preserve"> </w:t>
            </w:r>
            <w:r w:rsidRPr="00E51FCA">
              <w:rPr>
                <w:sz w:val="21"/>
                <w:szCs w:val="21"/>
              </w:rPr>
              <w:t xml:space="preserve">backgrounds to apply to work with us, including </w:t>
            </w:r>
            <w:r w:rsidRPr="00E51FCA">
              <w:rPr>
                <w:color w:val="auto"/>
                <w:sz w:val="21"/>
                <w:szCs w:val="21"/>
              </w:rPr>
              <w:t xml:space="preserve">Aboriginal and Torres Strait Islander people, people </w:t>
            </w:r>
            <w:r w:rsidR="00EF6F97">
              <w:rPr>
                <w:color w:val="auto"/>
                <w:sz w:val="21"/>
                <w:szCs w:val="21"/>
              </w:rPr>
              <w:t>of colour and people from migrant and refuge</w:t>
            </w:r>
            <w:r w:rsidR="00316CBB">
              <w:rPr>
                <w:color w:val="auto"/>
                <w:sz w:val="21"/>
                <w:szCs w:val="21"/>
              </w:rPr>
              <w:t xml:space="preserve"> </w:t>
            </w:r>
            <w:r w:rsidR="00F006AE">
              <w:rPr>
                <w:color w:val="auto"/>
                <w:sz w:val="21"/>
                <w:szCs w:val="21"/>
              </w:rPr>
              <w:t>communities</w:t>
            </w:r>
            <w:r w:rsidRPr="00E51FCA">
              <w:rPr>
                <w:color w:val="auto"/>
                <w:sz w:val="21"/>
                <w:szCs w:val="21"/>
              </w:rPr>
              <w:t>, people of any age or gender, lesbian, gay, bisexual, trans and gender diverse, intersex and/or queer (LGBTIQA+)</w:t>
            </w:r>
            <w:r w:rsidR="00EF6F97">
              <w:rPr>
                <w:color w:val="auto"/>
                <w:sz w:val="21"/>
                <w:szCs w:val="21"/>
              </w:rPr>
              <w:t xml:space="preserve"> people</w:t>
            </w:r>
            <w:r w:rsidRPr="00E51FCA">
              <w:rPr>
                <w:color w:val="auto"/>
                <w:sz w:val="21"/>
                <w:szCs w:val="21"/>
              </w:rPr>
              <w:t xml:space="preserve">, people with lived experience of family violence, and people with disability. </w:t>
            </w:r>
            <w:r w:rsidRPr="00E51FCA">
              <w:rPr>
                <w:bCs/>
                <w:sz w:val="21"/>
                <w:szCs w:val="21"/>
              </w:rPr>
              <w:t>We also consider applicants regardless of contact with the justice system and experiences of criminalisation, consistent with our legal requirement.</w:t>
            </w:r>
            <w:r w:rsidRPr="00E51FCA">
              <w:rPr>
                <w:sz w:val="21"/>
                <w:szCs w:val="21"/>
              </w:rPr>
              <w:t xml:space="preserve"> If you have any support or access considerations that requires accommodation, we encourage you to let us know.</w:t>
            </w:r>
          </w:p>
          <w:p w14:paraId="65BB7996" w14:textId="1E343336" w:rsidR="00E51FCA" w:rsidRPr="00E51FCA" w:rsidRDefault="00E51FCA">
            <w:pPr>
              <w:rPr>
                <w:sz w:val="21"/>
                <w:szCs w:val="21"/>
              </w:rPr>
            </w:pPr>
            <w:bookmarkStart w:id="1" w:name="_Hlk109643639"/>
            <w:r w:rsidRPr="53B46BBB">
              <w:rPr>
                <w:sz w:val="21"/>
                <w:szCs w:val="21"/>
              </w:rPr>
              <w:t xml:space="preserve">We are an Equal Opportunity and affirmative action organisation/employer </w:t>
            </w:r>
            <w:r w:rsidR="005D01B8">
              <w:t xml:space="preserve">and do not tolerate any form of discrimination or </w:t>
            </w:r>
            <w:r w:rsidR="005D01B8" w:rsidRPr="0084710C">
              <w:rPr>
                <w:sz w:val="21"/>
                <w:szCs w:val="21"/>
              </w:rPr>
              <w:t>harassment</w:t>
            </w:r>
            <w:r w:rsidR="005D01B8">
              <w:t>.</w:t>
            </w:r>
            <w:r w:rsidR="005D01B8" w:rsidRPr="53B46BBB">
              <w:rPr>
                <w:i/>
                <w:iCs/>
              </w:rPr>
              <w:t xml:space="preserve"> </w:t>
            </w:r>
          </w:p>
          <w:bookmarkEnd w:id="1"/>
          <w:p w14:paraId="64346EDE" w14:textId="1CB8B8C2" w:rsidR="00E51FCA" w:rsidRPr="00E51FCA" w:rsidRDefault="00E51FCA" w:rsidP="00E51FCA">
            <w:pPr>
              <w:rPr>
                <w:sz w:val="21"/>
                <w:szCs w:val="21"/>
              </w:rPr>
            </w:pPr>
            <w:r w:rsidRPr="00E51FCA">
              <w:rPr>
                <w:sz w:val="21"/>
                <w:szCs w:val="21"/>
              </w:rPr>
              <w:t>We are aware that employees have different needs and responsibilities and recognise the importance of work and home life balance and prioriti</w:t>
            </w:r>
            <w:r>
              <w:rPr>
                <w:sz w:val="21"/>
                <w:szCs w:val="21"/>
              </w:rPr>
              <w:t>s</w:t>
            </w:r>
            <w:r w:rsidRPr="00E51FCA">
              <w:rPr>
                <w:sz w:val="21"/>
                <w:szCs w:val="21"/>
              </w:rPr>
              <w:t xml:space="preserve">e flexible work practices. </w:t>
            </w:r>
          </w:p>
          <w:p w14:paraId="027C5471" w14:textId="3E029A1A" w:rsidR="006C6CFA" w:rsidRPr="00E51FCA" w:rsidRDefault="00E51FCA" w:rsidP="00204D35">
            <w:pPr>
              <w:rPr>
                <w:color w:val="FF0000"/>
              </w:rPr>
            </w:pPr>
            <w:bookmarkStart w:id="2" w:name="_Hlk112931037"/>
            <w:r w:rsidRPr="00E51FCA">
              <w:rPr>
                <w:color w:val="auto"/>
                <w:sz w:val="21"/>
                <w:szCs w:val="21"/>
              </w:rPr>
              <w:t>If you are interested in the role but feel you may not meet the full range of selection criteria, we encourage you to contact us to discuss your experience and application for this position</w:t>
            </w:r>
            <w:bookmarkEnd w:id="2"/>
            <w:r w:rsidRPr="00E51FCA">
              <w:rPr>
                <w:color w:val="auto"/>
                <w:sz w:val="21"/>
                <w:szCs w:val="21"/>
              </w:rPr>
              <w:t xml:space="preserve">.  At Safe and Equal we celebrate and support difference and know that one size doesn’t fit all </w:t>
            </w:r>
            <w:r w:rsidRPr="00E51FCA">
              <w:rPr>
                <w:sz w:val="21"/>
                <w:szCs w:val="21"/>
              </w:rPr>
              <w:t>– we endeavour to be flexible, meet your needs, and support you at every stage of your contact with us.</w:t>
            </w:r>
            <w:r w:rsidRPr="0058461D">
              <w:t xml:space="preserve"> </w:t>
            </w:r>
            <w:bookmarkEnd w:id="0"/>
          </w:p>
        </w:tc>
      </w:tr>
      <w:tr w:rsidR="00CD55C1" w:rsidRPr="000E07D2" w14:paraId="6DE98AA9"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080" w:type="dxa"/>
            <w:gridSpan w:val="5"/>
            <w:tcBorders>
              <w:top w:val="single" w:sz="4" w:space="0" w:color="FF97FF"/>
              <w:left w:val="single" w:sz="4" w:space="0" w:color="FF97FF"/>
              <w:bottom w:val="single" w:sz="4" w:space="0" w:color="FF97FF"/>
              <w:right w:val="single" w:sz="4" w:space="0" w:color="FF97FF"/>
            </w:tcBorders>
            <w:shd w:val="clear" w:color="auto" w:fill="FF97FF"/>
          </w:tcPr>
          <w:p w14:paraId="0592DB09" w14:textId="08F58B2C" w:rsidR="00CD55C1" w:rsidRPr="000E07D2" w:rsidRDefault="00F476C2" w:rsidP="00CD55C1">
            <w:pPr>
              <w:spacing w:before="120" w:after="120"/>
              <w:rPr>
                <w:rFonts w:cs="Arial"/>
                <w:b/>
                <w:bCs/>
                <w:sz w:val="21"/>
                <w:szCs w:val="21"/>
              </w:rPr>
            </w:pPr>
            <w:r w:rsidRPr="000E07D2">
              <w:rPr>
                <w:rFonts w:cs="Arial"/>
                <w:b/>
                <w:bCs/>
                <w:sz w:val="21"/>
                <w:szCs w:val="21"/>
              </w:rPr>
              <w:t>Expectations of Staff</w:t>
            </w:r>
          </w:p>
        </w:tc>
      </w:tr>
      <w:tr w:rsidR="00CD55C1" w:rsidRPr="000E07D2" w14:paraId="5932CD8B"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080" w:type="dxa"/>
            <w:gridSpan w:val="5"/>
            <w:tcBorders>
              <w:top w:val="single" w:sz="4" w:space="0" w:color="FF97FF"/>
              <w:left w:val="single" w:sz="4" w:space="0" w:color="FF97FF"/>
              <w:bottom w:val="single" w:sz="4" w:space="0" w:color="FF97FF"/>
              <w:right w:val="single" w:sz="4" w:space="0" w:color="FF97FF"/>
            </w:tcBorders>
          </w:tcPr>
          <w:p w14:paraId="6540BE21" w14:textId="77777777" w:rsidR="00CD55C1" w:rsidRPr="000E07D2" w:rsidRDefault="00CD55C1" w:rsidP="00CD55C1">
            <w:pPr>
              <w:spacing w:before="240" w:after="120"/>
              <w:jc w:val="both"/>
              <w:rPr>
                <w:rFonts w:cs="Arial"/>
                <w:b/>
                <w:bCs/>
                <w:sz w:val="21"/>
                <w:szCs w:val="21"/>
              </w:rPr>
            </w:pPr>
            <w:r w:rsidRPr="000E07D2">
              <w:rPr>
                <w:rFonts w:cs="Arial"/>
                <w:b/>
                <w:bCs/>
                <w:sz w:val="21"/>
                <w:szCs w:val="21"/>
              </w:rPr>
              <w:t>Strategic alignment</w:t>
            </w:r>
          </w:p>
          <w:p w14:paraId="7FCADF29" w14:textId="7DEEF24A" w:rsidR="00CD55C1" w:rsidRPr="000E07D2" w:rsidRDefault="00CD55C1" w:rsidP="00CD55C1">
            <w:pPr>
              <w:spacing w:before="240" w:after="120"/>
              <w:jc w:val="both"/>
              <w:rPr>
                <w:rFonts w:cs="Arial"/>
                <w:sz w:val="21"/>
                <w:szCs w:val="21"/>
              </w:rPr>
            </w:pPr>
            <w:r w:rsidRPr="000E07D2">
              <w:rPr>
                <w:rFonts w:cs="Arial"/>
                <w:sz w:val="21"/>
                <w:szCs w:val="21"/>
              </w:rPr>
              <w:t>Proactively work in a way that directly supports Safe and Equal</w:t>
            </w:r>
            <w:r w:rsidR="00D23151">
              <w:rPr>
                <w:rFonts w:cs="Arial"/>
                <w:sz w:val="21"/>
                <w:szCs w:val="21"/>
              </w:rPr>
              <w:t>’s</w:t>
            </w:r>
            <w:r w:rsidRPr="000E07D2">
              <w:rPr>
                <w:rFonts w:cs="Arial"/>
                <w:sz w:val="21"/>
                <w:szCs w:val="21"/>
              </w:rPr>
              <w:t xml:space="preserve"> strategic objectives</w:t>
            </w:r>
            <w:r w:rsidR="00D23151">
              <w:rPr>
                <w:rFonts w:cs="Arial"/>
                <w:sz w:val="21"/>
                <w:szCs w:val="21"/>
              </w:rPr>
              <w:t>.</w:t>
            </w:r>
          </w:p>
          <w:p w14:paraId="24E02CAB" w14:textId="77777777" w:rsidR="00CD55C1" w:rsidRPr="000E07D2" w:rsidRDefault="00CD55C1" w:rsidP="00CD55C1">
            <w:pPr>
              <w:spacing w:before="240" w:after="120"/>
              <w:jc w:val="both"/>
              <w:rPr>
                <w:rFonts w:cs="Arial"/>
                <w:b/>
                <w:bCs/>
                <w:sz w:val="21"/>
                <w:szCs w:val="21"/>
              </w:rPr>
            </w:pPr>
            <w:r w:rsidRPr="000E07D2">
              <w:rPr>
                <w:rFonts w:cs="Arial"/>
                <w:b/>
                <w:bCs/>
                <w:sz w:val="21"/>
                <w:szCs w:val="21"/>
              </w:rPr>
              <w:t>Workplace Health and Safety (WH&amp;S)</w:t>
            </w:r>
          </w:p>
          <w:p w14:paraId="471E70DD" w14:textId="77777777" w:rsidR="00CD55C1" w:rsidRPr="000E07D2" w:rsidRDefault="00CD55C1" w:rsidP="00CD55C1">
            <w:pPr>
              <w:spacing w:before="240" w:after="120"/>
              <w:jc w:val="both"/>
              <w:rPr>
                <w:rFonts w:cs="Arial"/>
                <w:sz w:val="21"/>
                <w:szCs w:val="21"/>
              </w:rPr>
            </w:pPr>
            <w:r w:rsidRPr="000E07D2">
              <w:rPr>
                <w:rFonts w:cs="Arial"/>
                <w:sz w:val="21"/>
                <w:szCs w:val="21"/>
              </w:rPr>
              <w:t>Proactively work in a safe manner, adhering to all WH&amp;S requirements and adding to a culture that is safe and inclusive by reporting all hazards, near misses and incidents through the organisations WH&amp;S process</w:t>
            </w:r>
          </w:p>
          <w:p w14:paraId="75DCB8D5" w14:textId="77777777" w:rsidR="00CD55C1" w:rsidRPr="000E07D2" w:rsidRDefault="00CD55C1" w:rsidP="00CD55C1">
            <w:pPr>
              <w:spacing w:before="240" w:after="120"/>
              <w:jc w:val="both"/>
              <w:rPr>
                <w:rFonts w:cs="Arial"/>
                <w:b/>
                <w:bCs/>
                <w:sz w:val="21"/>
                <w:szCs w:val="21"/>
              </w:rPr>
            </w:pPr>
            <w:r w:rsidRPr="000E07D2">
              <w:rPr>
                <w:rFonts w:cs="Arial"/>
                <w:b/>
                <w:bCs/>
                <w:sz w:val="21"/>
                <w:szCs w:val="21"/>
              </w:rPr>
              <w:t>Manage risk</w:t>
            </w:r>
          </w:p>
          <w:p w14:paraId="6C5A2463" w14:textId="4759DD3C" w:rsidR="00CD55C1" w:rsidRPr="000E07D2" w:rsidRDefault="00CD55C1" w:rsidP="00CD55C1">
            <w:pPr>
              <w:spacing w:before="240" w:after="120"/>
              <w:jc w:val="both"/>
              <w:rPr>
                <w:rFonts w:cs="Arial"/>
                <w:b/>
                <w:bCs/>
                <w:sz w:val="21"/>
                <w:szCs w:val="21"/>
              </w:rPr>
            </w:pPr>
            <w:r w:rsidRPr="000E07D2">
              <w:rPr>
                <w:rFonts w:cs="Arial"/>
                <w:sz w:val="21"/>
                <w:szCs w:val="21"/>
              </w:rPr>
              <w:t>Actively manage risks by working within the organisation</w:t>
            </w:r>
            <w:r w:rsidR="00D23151">
              <w:rPr>
                <w:rFonts w:cs="Arial"/>
                <w:sz w:val="21"/>
                <w:szCs w:val="21"/>
              </w:rPr>
              <w:t>’s</w:t>
            </w:r>
            <w:r w:rsidRPr="000E07D2">
              <w:rPr>
                <w:rFonts w:cs="Arial"/>
                <w:sz w:val="21"/>
                <w:szCs w:val="21"/>
              </w:rPr>
              <w:t xml:space="preserve"> governance framework and complying with organisational </w:t>
            </w:r>
            <w:r w:rsidR="00162D70" w:rsidRPr="000E07D2">
              <w:rPr>
                <w:rFonts w:cs="Arial"/>
                <w:sz w:val="21"/>
                <w:szCs w:val="21"/>
              </w:rPr>
              <w:t>policies</w:t>
            </w:r>
            <w:r w:rsidRPr="000E07D2">
              <w:rPr>
                <w:rFonts w:cs="Arial"/>
                <w:sz w:val="21"/>
                <w:szCs w:val="21"/>
              </w:rPr>
              <w:t xml:space="preserve">, procedures and escalating when required.  </w:t>
            </w:r>
          </w:p>
        </w:tc>
      </w:tr>
      <w:tr w:rsidR="0009273A" w:rsidRPr="000E07D2" w14:paraId="4220B03D"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080" w:type="dxa"/>
            <w:gridSpan w:val="5"/>
            <w:tcBorders>
              <w:top w:val="single" w:sz="4" w:space="0" w:color="FF97FF"/>
              <w:left w:val="single" w:sz="4" w:space="0" w:color="FF97FF"/>
              <w:bottom w:val="single" w:sz="4" w:space="0" w:color="FF97FF"/>
              <w:right w:val="single" w:sz="4" w:space="0" w:color="FF97FF"/>
            </w:tcBorders>
            <w:shd w:val="clear" w:color="auto" w:fill="FF97FF"/>
          </w:tcPr>
          <w:p w14:paraId="2C25D31C" w14:textId="49D45613" w:rsidR="0009273A" w:rsidRPr="000E07D2" w:rsidRDefault="00345594" w:rsidP="0009273A">
            <w:pPr>
              <w:spacing w:before="120" w:after="120"/>
              <w:rPr>
                <w:rFonts w:cs="Arial"/>
                <w:b/>
                <w:bCs/>
                <w:sz w:val="21"/>
                <w:szCs w:val="21"/>
              </w:rPr>
            </w:pPr>
            <w:r w:rsidRPr="000E07D2">
              <w:rPr>
                <w:rFonts w:cs="Arial"/>
                <w:b/>
                <w:bCs/>
                <w:sz w:val="21"/>
                <w:szCs w:val="21"/>
              </w:rPr>
              <w:t xml:space="preserve">The knowledge, skills, experience, qualifications and </w:t>
            </w:r>
            <w:r w:rsidR="00775230" w:rsidRPr="000E07D2">
              <w:rPr>
                <w:rFonts w:cs="Arial"/>
                <w:b/>
                <w:bCs/>
                <w:sz w:val="21"/>
                <w:szCs w:val="21"/>
              </w:rPr>
              <w:t>clearances</w:t>
            </w:r>
            <w:r w:rsidRPr="000E07D2">
              <w:rPr>
                <w:rFonts w:cs="Arial"/>
                <w:b/>
                <w:bCs/>
                <w:sz w:val="21"/>
                <w:szCs w:val="21"/>
              </w:rPr>
              <w:t xml:space="preserve"> required for this role are:</w:t>
            </w:r>
          </w:p>
        </w:tc>
      </w:tr>
      <w:tr w:rsidR="0009273A" w:rsidRPr="000E07D2" w14:paraId="3BE4D297"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4956" w:type="dxa"/>
            <w:gridSpan w:val="2"/>
            <w:tcBorders>
              <w:top w:val="single" w:sz="4" w:space="0" w:color="FF97FF"/>
              <w:left w:val="single" w:sz="4" w:space="0" w:color="FF97FF"/>
              <w:bottom w:val="single" w:sz="4" w:space="0" w:color="FF97FF"/>
              <w:right w:val="single" w:sz="4" w:space="0" w:color="FF97FF"/>
            </w:tcBorders>
          </w:tcPr>
          <w:p w14:paraId="398B1EA2" w14:textId="177943AF" w:rsidR="0009273A" w:rsidRPr="000E07D2" w:rsidRDefault="00345594" w:rsidP="0009273A">
            <w:pPr>
              <w:spacing w:before="240" w:after="120"/>
              <w:rPr>
                <w:rFonts w:cs="Arial"/>
                <w:b/>
                <w:bCs/>
                <w:sz w:val="21"/>
                <w:szCs w:val="21"/>
              </w:rPr>
            </w:pPr>
            <w:r w:rsidRPr="000E07D2">
              <w:rPr>
                <w:rFonts w:cs="Arial"/>
                <w:b/>
                <w:bCs/>
                <w:sz w:val="21"/>
                <w:szCs w:val="21"/>
              </w:rPr>
              <w:t>Essential</w:t>
            </w:r>
          </w:p>
        </w:tc>
        <w:tc>
          <w:tcPr>
            <w:tcW w:w="5124" w:type="dxa"/>
            <w:gridSpan w:val="3"/>
            <w:tcBorders>
              <w:top w:val="single" w:sz="4" w:space="0" w:color="FF97FF"/>
              <w:left w:val="single" w:sz="4" w:space="0" w:color="FF97FF"/>
              <w:bottom w:val="single" w:sz="4" w:space="0" w:color="FF97FF"/>
              <w:right w:val="single" w:sz="4" w:space="0" w:color="FF97FF"/>
            </w:tcBorders>
          </w:tcPr>
          <w:p w14:paraId="07C12057" w14:textId="4F64434F" w:rsidR="587E0179" w:rsidRDefault="703D9EEC">
            <w:r>
              <w:t>3-5 years' experience in philanthropy</w:t>
            </w:r>
            <w:r w:rsidR="0B4C69E6">
              <w:t xml:space="preserve"> or related areas.</w:t>
            </w:r>
          </w:p>
          <w:p w14:paraId="0D1CB59F" w14:textId="77777777" w:rsidR="001343F7" w:rsidRDefault="00F9559E" w:rsidP="00345594">
            <w:pPr>
              <w:textAlignment w:val="baseline"/>
            </w:pPr>
            <w:r w:rsidRPr="00B74814">
              <w:t>Highly developed interpersonal skills, including presentation, influencing and negotiation skills, ability to listen and adapt to audience needs, and ability to lead and facilitate groups</w:t>
            </w:r>
            <w:r w:rsidR="009C754F">
              <w:t>.</w:t>
            </w:r>
          </w:p>
          <w:p w14:paraId="495B36BA" w14:textId="77777777" w:rsidR="009C754F" w:rsidRDefault="009C754F" w:rsidP="00345594">
            <w:pPr>
              <w:textAlignment w:val="baseline"/>
            </w:pPr>
            <w:r w:rsidRPr="00B74814">
              <w:t>Demonstrated skills in developing strategic goals into actionable projects, strategies, and implementation plans, including identifying and securing funding opportunities</w:t>
            </w:r>
            <w:r>
              <w:t xml:space="preserve">, </w:t>
            </w:r>
            <w:r w:rsidR="00867CCC" w:rsidRPr="00B74814">
              <w:t>overseeing implementation, delivery and reporting.</w:t>
            </w:r>
          </w:p>
          <w:p w14:paraId="48F15AD9" w14:textId="335B4ED1" w:rsidR="00CA0DAF" w:rsidRPr="00DC71D3" w:rsidRDefault="00BF1EC2" w:rsidP="00345594">
            <w:pPr>
              <w:textAlignment w:val="baseline"/>
            </w:pPr>
            <w:r w:rsidRPr="00B74814">
              <w:t>Demonstrated relationship management skills, with the ability to build and maintain trusting, productive, long-term collaborative relationships and engaging multiple and diverse stakeholders.</w:t>
            </w:r>
          </w:p>
          <w:p w14:paraId="2922ECD8" w14:textId="0262F5FF" w:rsidR="00CA0DAF" w:rsidRPr="00DC71D3" w:rsidRDefault="4E35EA0C" w:rsidP="00345594">
            <w:pPr>
              <w:textAlignment w:val="baseline"/>
            </w:pPr>
            <w:r>
              <w:t>Demonstrated skills in business development, fundraising and/or grant writing in a not-for-profit context</w:t>
            </w:r>
          </w:p>
        </w:tc>
      </w:tr>
      <w:tr w:rsidR="0009273A" w:rsidRPr="000E07D2" w14:paraId="7382B84B"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4956" w:type="dxa"/>
            <w:gridSpan w:val="2"/>
            <w:tcBorders>
              <w:top w:val="single" w:sz="4" w:space="0" w:color="FF97FF"/>
              <w:left w:val="single" w:sz="4" w:space="0" w:color="FF97FF"/>
              <w:bottom w:val="single" w:sz="4" w:space="0" w:color="FF97FF"/>
              <w:right w:val="single" w:sz="4" w:space="0" w:color="FF97FF"/>
            </w:tcBorders>
          </w:tcPr>
          <w:p w14:paraId="00195A09" w14:textId="7098F1C4" w:rsidR="0009273A" w:rsidRPr="000E07D2" w:rsidRDefault="00345594" w:rsidP="0009273A">
            <w:pPr>
              <w:spacing w:before="240" w:after="120"/>
              <w:rPr>
                <w:rFonts w:cs="Arial"/>
                <w:b/>
                <w:bCs/>
                <w:sz w:val="21"/>
                <w:szCs w:val="21"/>
              </w:rPr>
            </w:pPr>
            <w:r w:rsidRPr="000E07D2">
              <w:rPr>
                <w:rFonts w:cs="Arial"/>
                <w:b/>
                <w:bCs/>
                <w:sz w:val="21"/>
                <w:szCs w:val="21"/>
              </w:rPr>
              <w:t>Desirable</w:t>
            </w:r>
          </w:p>
        </w:tc>
        <w:tc>
          <w:tcPr>
            <w:tcW w:w="5124" w:type="dxa"/>
            <w:gridSpan w:val="3"/>
            <w:tcBorders>
              <w:top w:val="single" w:sz="4" w:space="0" w:color="FF97FF"/>
              <w:left w:val="single" w:sz="4" w:space="0" w:color="FF97FF"/>
              <w:bottom w:val="single" w:sz="4" w:space="0" w:color="FF97FF"/>
              <w:right w:val="single" w:sz="4" w:space="0" w:color="FF97FF"/>
            </w:tcBorders>
          </w:tcPr>
          <w:p w14:paraId="7EC20243" w14:textId="0CCAC254" w:rsidR="4FC9604D" w:rsidRDefault="0186B938" w:rsidP="421DB5AC">
            <w:pPr>
              <w:textAlignment w:val="baseline"/>
              <w:rPr>
                <w:rFonts w:eastAsia="Times New Roman" w:cs="Arial"/>
                <w:sz w:val="21"/>
                <w:szCs w:val="21"/>
                <w:lang w:val="en-US" w:eastAsia="en-AU"/>
              </w:rPr>
            </w:pPr>
            <w:r w:rsidRPr="4A937DA3">
              <w:rPr>
                <w:rFonts w:eastAsia="Times New Roman" w:cs="Arial"/>
                <w:sz w:val="21"/>
                <w:szCs w:val="21"/>
                <w:lang w:val="en-US" w:eastAsia="en-AU"/>
              </w:rPr>
              <w:t xml:space="preserve">Existing philanthropic </w:t>
            </w:r>
            <w:r w:rsidRPr="67DF88A7">
              <w:rPr>
                <w:rFonts w:eastAsia="Times New Roman" w:cs="Arial"/>
                <w:sz w:val="21"/>
                <w:szCs w:val="21"/>
                <w:lang w:val="en-US" w:eastAsia="en-AU"/>
              </w:rPr>
              <w:t>relationships</w:t>
            </w:r>
            <w:r w:rsidRPr="5A68D0AC">
              <w:rPr>
                <w:rFonts w:eastAsia="Times New Roman" w:cs="Arial"/>
                <w:sz w:val="21"/>
                <w:szCs w:val="21"/>
                <w:lang w:val="en-US" w:eastAsia="en-AU"/>
              </w:rPr>
              <w:t xml:space="preserve"> and </w:t>
            </w:r>
            <w:r w:rsidR="00F076B3" w:rsidRPr="5A68D0AC">
              <w:rPr>
                <w:rFonts w:eastAsia="Times New Roman" w:cs="Arial"/>
                <w:sz w:val="21"/>
                <w:szCs w:val="21"/>
                <w:lang w:val="en-US" w:eastAsia="en-AU"/>
              </w:rPr>
              <w:t>in-depth</w:t>
            </w:r>
            <w:r w:rsidRPr="5A68D0AC">
              <w:rPr>
                <w:rFonts w:eastAsia="Times New Roman" w:cs="Arial"/>
                <w:sz w:val="21"/>
                <w:szCs w:val="21"/>
                <w:lang w:val="en-US" w:eastAsia="en-AU"/>
              </w:rPr>
              <w:t xml:space="preserve"> </w:t>
            </w:r>
            <w:r w:rsidRPr="707A04D5">
              <w:rPr>
                <w:rFonts w:eastAsia="Times New Roman" w:cs="Arial"/>
                <w:sz w:val="21"/>
                <w:szCs w:val="21"/>
                <w:lang w:val="en-US" w:eastAsia="en-AU"/>
              </w:rPr>
              <w:t xml:space="preserve">understanding of the </w:t>
            </w:r>
            <w:r w:rsidRPr="7A0FB3EE">
              <w:rPr>
                <w:rFonts w:eastAsia="Times New Roman" w:cs="Arial"/>
                <w:sz w:val="21"/>
                <w:szCs w:val="21"/>
                <w:lang w:val="en-US" w:eastAsia="en-AU"/>
              </w:rPr>
              <w:t>philanthropic landscape in Victoria</w:t>
            </w:r>
            <w:r w:rsidRPr="5BF7F2C5">
              <w:rPr>
                <w:rFonts w:eastAsia="Times New Roman" w:cs="Arial"/>
                <w:sz w:val="21"/>
                <w:szCs w:val="21"/>
                <w:lang w:val="en-US" w:eastAsia="en-AU"/>
              </w:rPr>
              <w:t>.</w:t>
            </w:r>
          </w:p>
          <w:p w14:paraId="679FAB7D" w14:textId="05A8EF24" w:rsidR="0009273A" w:rsidRPr="000E07D2" w:rsidRDefault="0186B938" w:rsidP="00345594">
            <w:pPr>
              <w:textAlignment w:val="baseline"/>
              <w:rPr>
                <w:rFonts w:eastAsia="Times New Roman" w:cs="Arial"/>
                <w:sz w:val="21"/>
                <w:szCs w:val="21"/>
                <w:lang w:val="en-US" w:eastAsia="en-AU"/>
              </w:rPr>
            </w:pPr>
            <w:r w:rsidRPr="43178903">
              <w:rPr>
                <w:rFonts w:eastAsia="Times New Roman" w:cs="Arial"/>
                <w:sz w:val="21"/>
                <w:szCs w:val="21"/>
                <w:lang w:val="en-US" w:eastAsia="en-AU"/>
              </w:rPr>
              <w:t xml:space="preserve">Understanding of the family violence </w:t>
            </w:r>
            <w:r w:rsidRPr="75D01FBE">
              <w:rPr>
                <w:rFonts w:eastAsia="Times New Roman" w:cs="Arial"/>
                <w:sz w:val="21"/>
                <w:szCs w:val="21"/>
                <w:lang w:val="en-US" w:eastAsia="en-AU"/>
              </w:rPr>
              <w:t xml:space="preserve">or other community </w:t>
            </w:r>
            <w:r w:rsidRPr="38AA0A41">
              <w:rPr>
                <w:rFonts w:eastAsia="Times New Roman" w:cs="Arial"/>
                <w:sz w:val="21"/>
                <w:szCs w:val="21"/>
                <w:lang w:val="en-US" w:eastAsia="en-AU"/>
              </w:rPr>
              <w:t>sectors</w:t>
            </w:r>
            <w:r w:rsidRPr="43178903">
              <w:rPr>
                <w:rFonts w:eastAsia="Times New Roman" w:cs="Arial"/>
                <w:sz w:val="21"/>
                <w:szCs w:val="21"/>
                <w:lang w:val="en-US" w:eastAsia="en-AU"/>
              </w:rPr>
              <w:t>.</w:t>
            </w:r>
          </w:p>
        </w:tc>
      </w:tr>
      <w:tr w:rsidR="00CB1F0B" w:rsidRPr="000E07D2" w14:paraId="3A5E6D09" w14:textId="77777777" w:rsidTr="00847ED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4956" w:type="dxa"/>
            <w:gridSpan w:val="2"/>
            <w:tcBorders>
              <w:top w:val="single" w:sz="4" w:space="0" w:color="FF97FF"/>
              <w:left w:val="single" w:sz="4" w:space="0" w:color="FF97FF"/>
              <w:bottom w:val="single" w:sz="4" w:space="0" w:color="FF97FF"/>
              <w:right w:val="single" w:sz="4" w:space="0" w:color="FF97FF"/>
            </w:tcBorders>
          </w:tcPr>
          <w:p w14:paraId="086BA0DD" w14:textId="02973BDB" w:rsidR="00CB1F0B" w:rsidRPr="000E07D2" w:rsidRDefault="00345594" w:rsidP="0009273A">
            <w:pPr>
              <w:spacing w:before="240" w:after="120"/>
              <w:rPr>
                <w:rFonts w:cs="Arial"/>
                <w:b/>
                <w:bCs/>
                <w:sz w:val="21"/>
                <w:szCs w:val="21"/>
              </w:rPr>
            </w:pPr>
            <w:r w:rsidRPr="000E07D2">
              <w:rPr>
                <w:rFonts w:cs="Arial"/>
                <w:b/>
                <w:bCs/>
                <w:sz w:val="21"/>
                <w:szCs w:val="21"/>
              </w:rPr>
              <w:t>Police Check</w:t>
            </w:r>
          </w:p>
        </w:tc>
        <w:tc>
          <w:tcPr>
            <w:tcW w:w="5124" w:type="dxa"/>
            <w:gridSpan w:val="3"/>
            <w:tcBorders>
              <w:top w:val="single" w:sz="4" w:space="0" w:color="FF97FF"/>
              <w:left w:val="single" w:sz="4" w:space="0" w:color="FF97FF"/>
              <w:bottom w:val="single" w:sz="4" w:space="0" w:color="FF97FF"/>
              <w:right w:val="single" w:sz="4" w:space="0" w:color="FF97FF"/>
            </w:tcBorders>
          </w:tcPr>
          <w:p w14:paraId="2406F7D5" w14:textId="2BB04958" w:rsidR="00CB1F0B" w:rsidRPr="000E07D2" w:rsidRDefault="00455D07" w:rsidP="00345594">
            <w:pPr>
              <w:pStyle w:val="Normal0"/>
              <w:pBdr>
                <w:top w:val="nil"/>
                <w:left w:val="nil"/>
                <w:bottom w:val="nil"/>
                <w:right w:val="nil"/>
                <w:between w:val="nil"/>
              </w:pBdr>
              <w:spacing w:before="120" w:after="120" w:line="240" w:lineRule="auto"/>
              <w:rPr>
                <w:rFonts w:ascii="Arial" w:hAnsi="Arial" w:cs="Arial"/>
                <w:sz w:val="21"/>
                <w:szCs w:val="21"/>
              </w:rPr>
            </w:pPr>
            <w:r w:rsidRPr="000E07D2">
              <w:rPr>
                <w:rFonts w:ascii="Arial" w:hAnsi="Arial" w:cs="Arial"/>
                <w:sz w:val="21"/>
                <w:szCs w:val="21"/>
              </w:rPr>
              <w:t>A national police record check is required as part of the recruitment process. If you feel this could create a barrier for you, please contact us to discuss. A reported result on a police check will not necessarily prevent you being successful in this role. Results on a police check can be discussed and an assessment completed by Safe and Equal.</w:t>
            </w:r>
          </w:p>
        </w:tc>
      </w:tr>
    </w:tbl>
    <w:p w14:paraId="73C70EBA" w14:textId="368CFD7E" w:rsidR="00C71CF5" w:rsidRPr="00591D0F" w:rsidRDefault="00C71CF5">
      <w:pPr>
        <w:rPr>
          <w:rFonts w:cs="Arial"/>
          <w:sz w:val="21"/>
          <w:szCs w:val="21"/>
        </w:rPr>
      </w:pPr>
    </w:p>
    <w:sectPr w:rsidR="00C71CF5" w:rsidRPr="00591D0F" w:rsidSect="00847ED9">
      <w:headerReference w:type="default" r:id="rId10"/>
      <w:footerReference w:type="default" r:id="rId1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D874" w14:textId="77777777" w:rsidR="00962C3E" w:rsidRDefault="00962C3E" w:rsidP="00E004EC">
      <w:pPr>
        <w:spacing w:after="0" w:line="240" w:lineRule="auto"/>
      </w:pPr>
      <w:r>
        <w:separator/>
      </w:r>
    </w:p>
  </w:endnote>
  <w:endnote w:type="continuationSeparator" w:id="0">
    <w:p w14:paraId="15F83BC0" w14:textId="77777777" w:rsidR="00962C3E" w:rsidRDefault="00962C3E" w:rsidP="00E004EC">
      <w:pPr>
        <w:spacing w:after="0" w:line="240" w:lineRule="auto"/>
      </w:pPr>
      <w:r>
        <w:continuationSeparator/>
      </w:r>
    </w:p>
  </w:endnote>
  <w:endnote w:type="continuationNotice" w:id="1">
    <w:p w14:paraId="2C3B0C18" w14:textId="77777777" w:rsidR="00962C3E" w:rsidRDefault="00962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592844"/>
      <w:docPartObj>
        <w:docPartGallery w:val="Page Numbers (Bottom of Page)"/>
        <w:docPartUnique/>
      </w:docPartObj>
    </w:sdtPr>
    <w:sdtEndPr>
      <w:rPr>
        <w:rFonts w:ascii="Arial" w:hAnsi="Arial" w:cs="Arial"/>
        <w:noProof/>
      </w:rPr>
    </w:sdtEndPr>
    <w:sdtContent>
      <w:p w14:paraId="23F3F3E5" w14:textId="31EAB4F4" w:rsidR="00E004EC" w:rsidRPr="00AB1AA2" w:rsidRDefault="00CA5085">
        <w:pPr>
          <w:pStyle w:val="Footer"/>
          <w:jc w:val="right"/>
          <w:rPr>
            <w:rFonts w:ascii="Arial" w:hAnsi="Arial" w:cs="Arial"/>
          </w:rPr>
        </w:pPr>
        <w:r w:rsidRPr="00C733A8">
          <w:rPr>
            <w:rFonts w:ascii="Arial" w:hAnsi="Arial"/>
            <w:b/>
            <w:bCs/>
            <w:noProof/>
            <w:sz w:val="16"/>
            <w:szCs w:val="16"/>
          </w:rPr>
          <mc:AlternateContent>
            <mc:Choice Requires="wps">
              <w:drawing>
                <wp:anchor distT="0" distB="0" distL="114300" distR="114300" simplePos="0" relativeHeight="251660288" behindDoc="1" locked="0" layoutInCell="1" allowOverlap="1" wp14:anchorId="65406DDA" wp14:editId="1336F62C">
                  <wp:simplePos x="0" y="0"/>
                  <wp:positionH relativeFrom="page">
                    <wp:posOffset>228600</wp:posOffset>
                  </wp:positionH>
                  <wp:positionV relativeFrom="page">
                    <wp:posOffset>9915525</wp:posOffset>
                  </wp:positionV>
                  <wp:extent cx="7134225" cy="676275"/>
                  <wp:effectExtent l="0" t="0" r="9525" b="9525"/>
                  <wp:wrapNone/>
                  <wp:docPr id="226" name="Rectangle 226"/>
                  <wp:cNvGraphicFramePr/>
                  <a:graphic xmlns:a="http://schemas.openxmlformats.org/drawingml/2006/main">
                    <a:graphicData uri="http://schemas.microsoft.com/office/word/2010/wordprocessingShape">
                      <wps:wsp>
                        <wps:cNvSpPr/>
                        <wps:spPr>
                          <a:xfrm>
                            <a:off x="0" y="0"/>
                            <a:ext cx="7134225" cy="67627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3A8C3" w14:textId="77777777" w:rsidR="00D32184" w:rsidRPr="00DD2877" w:rsidRDefault="00D32184" w:rsidP="009E2C87">
                              <w:pPr>
                                <w:spacing w:before="120" w:after="0"/>
                                <w:ind w:left="567"/>
                                <w:rPr>
                                  <w:rFonts w:cs="Arial"/>
                                  <w:b/>
                                  <w:bCs/>
                                  <w:sz w:val="16"/>
                                  <w:szCs w:val="16"/>
                                </w:rPr>
                              </w:pPr>
                              <w:r w:rsidRPr="00DD2877">
                                <w:rPr>
                                  <w:rFonts w:cs="Arial"/>
                                  <w:b/>
                                  <w:bCs/>
                                  <w:sz w:val="16"/>
                                  <w:szCs w:val="16"/>
                                </w:rPr>
                                <w:fldChar w:fldCharType="begin"/>
                              </w:r>
                              <w:r w:rsidRPr="00DD2877">
                                <w:rPr>
                                  <w:rFonts w:cs="Arial"/>
                                  <w:b/>
                                  <w:bCs/>
                                  <w:sz w:val="16"/>
                                  <w:szCs w:val="16"/>
                                </w:rPr>
                                <w:instrText xml:space="preserve"> PAGE   \* MERGEFORMAT </w:instrText>
                              </w:r>
                              <w:r w:rsidRPr="00DD2877">
                                <w:rPr>
                                  <w:rFonts w:cs="Arial"/>
                                  <w:b/>
                                  <w:bCs/>
                                  <w:sz w:val="16"/>
                                  <w:szCs w:val="16"/>
                                </w:rPr>
                                <w:fldChar w:fldCharType="separate"/>
                              </w:r>
                              <w:r w:rsidRPr="00DD2877">
                                <w:rPr>
                                  <w:rFonts w:cs="Arial"/>
                                  <w:b/>
                                  <w:bCs/>
                                  <w:sz w:val="16"/>
                                  <w:szCs w:val="16"/>
                                </w:rPr>
                                <w:t>6</w:t>
                              </w:r>
                              <w:r w:rsidRPr="00DD2877">
                                <w:rPr>
                                  <w:rFonts w:cs="Arial"/>
                                  <w:b/>
                                  <w:bCs/>
                                  <w:noProof/>
                                  <w:sz w:val="16"/>
                                  <w:szCs w:val="16"/>
                                </w:rPr>
                                <w:fldChar w:fldCharType="end"/>
                              </w:r>
                            </w:p>
                            <w:p w14:paraId="730DF00B" w14:textId="471DE3DE" w:rsidR="00D32184" w:rsidRPr="00F57A79" w:rsidRDefault="00D32184" w:rsidP="009E2C87">
                              <w:pPr>
                                <w:spacing w:before="260" w:after="0"/>
                                <w:ind w:left="567"/>
                                <w:rPr>
                                  <w:i/>
                                  <w:sz w:val="16"/>
                                  <w:szCs w:val="16"/>
                                  <w:lang w:val="en-US"/>
                                </w:rPr>
                              </w:pPr>
                              <w:r w:rsidRPr="00340C51">
                                <w:rPr>
                                  <w:rFonts w:cs="DM Sans"/>
                                  <w:sz w:val="16"/>
                                  <w:szCs w:val="16"/>
                                </w:rPr>
                                <w:t>safeandequal.org.au</w:t>
                              </w:r>
                            </w:p>
                            <w:p w14:paraId="78BEC078" w14:textId="77777777" w:rsidR="00D32184" w:rsidRDefault="00D32184" w:rsidP="00D32184"/>
                            <w:p w14:paraId="11F8F235" w14:textId="77777777" w:rsidR="00CA5085" w:rsidRDefault="00CA5085" w:rsidP="004E3D08">
                              <w:pPr>
                                <w:ind w:left="56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06DDA" id="Rectangle 226" o:spid="_x0000_s1026" style="position:absolute;left:0;text-align:left;margin-left:18pt;margin-top:780.75pt;width:561.75pt;height:5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" fillcolor="#e6e4dc" stroked="f" strokeweight="1pt">
                  <v:textbox>
                    <w:txbxContent>
                      <w:p w14:paraId="0023A8C3" w14:textId="77777777" w:rsidR="00D32184" w:rsidRPr="00DD2877" w:rsidRDefault="00D32184" w:rsidP="009E2C87">
                        <w:pPr>
                          <w:spacing w:before="120" w:after="0"/>
                          <w:ind w:left="567"/>
                          <w:rPr>
                            <w:rFonts w:cs="Arial"/>
                            <w:b/>
                            <w:bCs/>
                            <w:sz w:val="16"/>
                            <w:szCs w:val="16"/>
                          </w:rPr>
                        </w:pPr>
                        <w:r w:rsidRPr="00DD2877">
                          <w:rPr>
                            <w:rFonts w:cs="Arial"/>
                            <w:b/>
                            <w:bCs/>
                            <w:sz w:val="16"/>
                            <w:szCs w:val="16"/>
                          </w:rPr>
                          <w:fldChar w:fldCharType="begin"/>
                        </w:r>
                        <w:r w:rsidRPr="00DD2877">
                          <w:rPr>
                            <w:rFonts w:cs="Arial"/>
                            <w:b/>
                            <w:bCs/>
                            <w:sz w:val="16"/>
                            <w:szCs w:val="16"/>
                          </w:rPr>
                          <w:instrText xml:space="preserve"> PAGE   \* MERGEFORMAT </w:instrText>
                        </w:r>
                        <w:r w:rsidRPr="00DD2877">
                          <w:rPr>
                            <w:rFonts w:cs="Arial"/>
                            <w:b/>
                            <w:bCs/>
                            <w:sz w:val="16"/>
                            <w:szCs w:val="16"/>
                          </w:rPr>
                          <w:fldChar w:fldCharType="separate"/>
                        </w:r>
                        <w:r w:rsidRPr="00DD2877">
                          <w:rPr>
                            <w:rFonts w:cs="Arial"/>
                            <w:b/>
                            <w:bCs/>
                            <w:sz w:val="16"/>
                            <w:szCs w:val="16"/>
                          </w:rPr>
                          <w:t>6</w:t>
                        </w:r>
                        <w:r w:rsidRPr="00DD2877">
                          <w:rPr>
                            <w:rFonts w:cs="Arial"/>
                            <w:b/>
                            <w:bCs/>
                            <w:noProof/>
                            <w:sz w:val="16"/>
                            <w:szCs w:val="16"/>
                          </w:rPr>
                          <w:fldChar w:fldCharType="end"/>
                        </w:r>
                      </w:p>
                      <w:p w14:paraId="730DF00B" w14:textId="471DE3DE" w:rsidR="00D32184" w:rsidRPr="00F57A79" w:rsidRDefault="00D32184" w:rsidP="009E2C87">
                        <w:pPr>
                          <w:spacing w:before="260" w:after="0"/>
                          <w:ind w:left="567"/>
                          <w:rPr>
                            <w:i/>
                            <w:sz w:val="16"/>
                            <w:szCs w:val="16"/>
                            <w:lang w:val="en-US"/>
                          </w:rPr>
                        </w:pPr>
                        <w:r w:rsidRPr="00340C51">
                          <w:rPr>
                            <w:rFonts w:cs="DM Sans"/>
                            <w:sz w:val="16"/>
                            <w:szCs w:val="16"/>
                          </w:rPr>
                          <w:t>safeandequal.org.au</w:t>
                        </w:r>
                      </w:p>
                      <w:p w14:paraId="78BEC078" w14:textId="77777777" w:rsidR="00D32184" w:rsidRDefault="00D32184" w:rsidP="00D32184"/>
                      <w:p w14:paraId="11F8F235" w14:textId="77777777" w:rsidR="00CA5085" w:rsidRDefault="00CA5085" w:rsidP="004E3D08">
                        <w:pPr>
                          <w:ind w:left="567"/>
                        </w:pPr>
                      </w:p>
                    </w:txbxContent>
                  </v:textbox>
                  <w10:wrap anchorx="page" anchory="page"/>
                </v:rect>
              </w:pict>
            </mc:Fallback>
          </mc:AlternateContent>
        </w:r>
      </w:p>
    </w:sdtContent>
  </w:sdt>
  <w:p w14:paraId="10D2903F" w14:textId="142CBC0D" w:rsidR="00E004EC" w:rsidRDefault="009E2C87">
    <w:pPr>
      <w:pStyle w:val="Footer"/>
    </w:pPr>
    <w:r w:rsidRPr="00C733A8">
      <w:rPr>
        <w:rFonts w:ascii="Arial" w:hAnsi="Arial"/>
        <w:b/>
        <w:bCs/>
        <w:noProof/>
        <w:sz w:val="16"/>
        <w:szCs w:val="16"/>
      </w:rPr>
      <mc:AlternateContent>
        <mc:Choice Requires="wps">
          <w:drawing>
            <wp:anchor distT="0" distB="0" distL="114300" distR="114300" simplePos="0" relativeHeight="251666432" behindDoc="1" locked="0" layoutInCell="1" allowOverlap="1" wp14:anchorId="2D758E78" wp14:editId="61F9878C">
              <wp:simplePos x="0" y="0"/>
              <wp:positionH relativeFrom="column">
                <wp:posOffset>0</wp:posOffset>
              </wp:positionH>
              <wp:positionV relativeFrom="page">
                <wp:posOffset>10246995</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E377569" id="Straight Connector 22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page" from="0,806.85pt" to="44.85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" strokecolor="#ff79ff" strokeweight="2.2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19137" w14:textId="77777777" w:rsidR="00962C3E" w:rsidRDefault="00962C3E" w:rsidP="00E004EC">
      <w:pPr>
        <w:spacing w:after="0" w:line="240" w:lineRule="auto"/>
      </w:pPr>
      <w:r>
        <w:separator/>
      </w:r>
    </w:p>
  </w:footnote>
  <w:footnote w:type="continuationSeparator" w:id="0">
    <w:p w14:paraId="0C939AEF" w14:textId="77777777" w:rsidR="00962C3E" w:rsidRDefault="00962C3E" w:rsidP="00E004EC">
      <w:pPr>
        <w:spacing w:after="0" w:line="240" w:lineRule="auto"/>
      </w:pPr>
      <w:r>
        <w:continuationSeparator/>
      </w:r>
    </w:p>
  </w:footnote>
  <w:footnote w:type="continuationNotice" w:id="1">
    <w:p w14:paraId="6E30F648" w14:textId="77777777" w:rsidR="00962C3E" w:rsidRDefault="00962C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B399" w14:textId="727B59F6" w:rsidR="00BF216C" w:rsidRDefault="00BF216C">
    <w:pPr>
      <w:pStyle w:val="Header"/>
    </w:pPr>
    <w:r>
      <w:rPr>
        <w:noProof/>
      </w:rPr>
      <w:drawing>
        <wp:anchor distT="0" distB="0" distL="114300" distR="114300" simplePos="0" relativeHeight="251654144" behindDoc="0" locked="0" layoutInCell="1" allowOverlap="1" wp14:anchorId="013733B3" wp14:editId="62756B7A">
          <wp:simplePos x="0" y="0"/>
          <wp:positionH relativeFrom="column">
            <wp:posOffset>4561205</wp:posOffset>
          </wp:positionH>
          <wp:positionV relativeFrom="paragraph">
            <wp:posOffset>-202491</wp:posOffset>
          </wp:positionV>
          <wp:extent cx="2011045" cy="1182370"/>
          <wp:effectExtent l="0" t="0" r="0" b="0"/>
          <wp:wrapSquare wrapText="bothSides"/>
          <wp:docPr id="1" name="Picture 1" descr="A picture containing text, first-aid ki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irst-aid ki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104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CB7"/>
    <w:multiLevelType w:val="hybridMultilevel"/>
    <w:tmpl w:val="66DC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553A2"/>
    <w:multiLevelType w:val="multilevel"/>
    <w:tmpl w:val="8C44B6A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12E05EAC"/>
    <w:multiLevelType w:val="multilevel"/>
    <w:tmpl w:val="4BC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33610"/>
    <w:multiLevelType w:val="hybridMultilevel"/>
    <w:tmpl w:val="905EEF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C0F225F"/>
    <w:multiLevelType w:val="hybridMultilevel"/>
    <w:tmpl w:val="9098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677120"/>
    <w:multiLevelType w:val="multilevel"/>
    <w:tmpl w:val="6D4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E1C58"/>
    <w:multiLevelType w:val="hybridMultilevel"/>
    <w:tmpl w:val="DDC8014C"/>
    <w:lvl w:ilvl="0" w:tplc="CAA6C98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57F30"/>
    <w:multiLevelType w:val="hybridMultilevel"/>
    <w:tmpl w:val="41E43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9E6153"/>
    <w:multiLevelType w:val="hybridMultilevel"/>
    <w:tmpl w:val="FBB4DE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DEA7316"/>
    <w:multiLevelType w:val="hybridMultilevel"/>
    <w:tmpl w:val="DA766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255967"/>
    <w:multiLevelType w:val="hybridMultilevel"/>
    <w:tmpl w:val="F814D9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4251278"/>
    <w:multiLevelType w:val="hybridMultilevel"/>
    <w:tmpl w:val="F688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265566"/>
    <w:multiLevelType w:val="hybridMultilevel"/>
    <w:tmpl w:val="CD64E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E61A18"/>
    <w:multiLevelType w:val="hybridMultilevel"/>
    <w:tmpl w:val="9C3A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E36886"/>
    <w:multiLevelType w:val="hybridMultilevel"/>
    <w:tmpl w:val="442830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8DF1DC0"/>
    <w:multiLevelType w:val="hybridMultilevel"/>
    <w:tmpl w:val="2D600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BB8631B"/>
    <w:multiLevelType w:val="hybridMultilevel"/>
    <w:tmpl w:val="C90C670E"/>
    <w:lvl w:ilvl="0" w:tplc="E638711C">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BA54AF"/>
    <w:multiLevelType w:val="hybridMultilevel"/>
    <w:tmpl w:val="EC38AA80"/>
    <w:lvl w:ilvl="0" w:tplc="0C090001">
      <w:start w:val="1"/>
      <w:numFmt w:val="bullet"/>
      <w:lvlText w:val=""/>
      <w:lvlJc w:val="left"/>
      <w:pPr>
        <w:ind w:left="1462" w:hanging="360"/>
      </w:pPr>
      <w:rPr>
        <w:rFonts w:ascii="Symbol" w:hAnsi="Symbol" w:hint="default"/>
      </w:rPr>
    </w:lvl>
    <w:lvl w:ilvl="1" w:tplc="0C090003" w:tentative="1">
      <w:start w:val="1"/>
      <w:numFmt w:val="bullet"/>
      <w:lvlText w:val="o"/>
      <w:lvlJc w:val="left"/>
      <w:pPr>
        <w:ind w:left="2182" w:hanging="360"/>
      </w:pPr>
      <w:rPr>
        <w:rFonts w:ascii="Courier New" w:hAnsi="Courier New" w:cs="Courier New" w:hint="default"/>
      </w:rPr>
    </w:lvl>
    <w:lvl w:ilvl="2" w:tplc="0C090005" w:tentative="1">
      <w:start w:val="1"/>
      <w:numFmt w:val="bullet"/>
      <w:lvlText w:val=""/>
      <w:lvlJc w:val="left"/>
      <w:pPr>
        <w:ind w:left="2902" w:hanging="360"/>
      </w:pPr>
      <w:rPr>
        <w:rFonts w:ascii="Wingdings" w:hAnsi="Wingdings" w:hint="default"/>
      </w:rPr>
    </w:lvl>
    <w:lvl w:ilvl="3" w:tplc="0C090001" w:tentative="1">
      <w:start w:val="1"/>
      <w:numFmt w:val="bullet"/>
      <w:lvlText w:val=""/>
      <w:lvlJc w:val="left"/>
      <w:pPr>
        <w:ind w:left="3622" w:hanging="360"/>
      </w:pPr>
      <w:rPr>
        <w:rFonts w:ascii="Symbol" w:hAnsi="Symbol" w:hint="default"/>
      </w:rPr>
    </w:lvl>
    <w:lvl w:ilvl="4" w:tplc="0C090003" w:tentative="1">
      <w:start w:val="1"/>
      <w:numFmt w:val="bullet"/>
      <w:lvlText w:val="o"/>
      <w:lvlJc w:val="left"/>
      <w:pPr>
        <w:ind w:left="4342" w:hanging="360"/>
      </w:pPr>
      <w:rPr>
        <w:rFonts w:ascii="Courier New" w:hAnsi="Courier New" w:cs="Courier New" w:hint="default"/>
      </w:rPr>
    </w:lvl>
    <w:lvl w:ilvl="5" w:tplc="0C090005" w:tentative="1">
      <w:start w:val="1"/>
      <w:numFmt w:val="bullet"/>
      <w:lvlText w:val=""/>
      <w:lvlJc w:val="left"/>
      <w:pPr>
        <w:ind w:left="5062" w:hanging="360"/>
      </w:pPr>
      <w:rPr>
        <w:rFonts w:ascii="Wingdings" w:hAnsi="Wingdings" w:hint="default"/>
      </w:rPr>
    </w:lvl>
    <w:lvl w:ilvl="6" w:tplc="0C090001" w:tentative="1">
      <w:start w:val="1"/>
      <w:numFmt w:val="bullet"/>
      <w:lvlText w:val=""/>
      <w:lvlJc w:val="left"/>
      <w:pPr>
        <w:ind w:left="5782" w:hanging="360"/>
      </w:pPr>
      <w:rPr>
        <w:rFonts w:ascii="Symbol" w:hAnsi="Symbol" w:hint="default"/>
      </w:rPr>
    </w:lvl>
    <w:lvl w:ilvl="7" w:tplc="0C090003" w:tentative="1">
      <w:start w:val="1"/>
      <w:numFmt w:val="bullet"/>
      <w:lvlText w:val="o"/>
      <w:lvlJc w:val="left"/>
      <w:pPr>
        <w:ind w:left="6502" w:hanging="360"/>
      </w:pPr>
      <w:rPr>
        <w:rFonts w:ascii="Courier New" w:hAnsi="Courier New" w:cs="Courier New" w:hint="default"/>
      </w:rPr>
    </w:lvl>
    <w:lvl w:ilvl="8" w:tplc="0C090005" w:tentative="1">
      <w:start w:val="1"/>
      <w:numFmt w:val="bullet"/>
      <w:lvlText w:val=""/>
      <w:lvlJc w:val="left"/>
      <w:pPr>
        <w:ind w:left="7222" w:hanging="360"/>
      </w:pPr>
      <w:rPr>
        <w:rFonts w:ascii="Wingdings" w:hAnsi="Wingdings" w:hint="default"/>
      </w:rPr>
    </w:lvl>
  </w:abstractNum>
  <w:abstractNum w:abstractNumId="18" w15:restartNumberingAfterBreak="0">
    <w:nsid w:val="63904C84"/>
    <w:multiLevelType w:val="hybridMultilevel"/>
    <w:tmpl w:val="DBA8773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711757"/>
    <w:multiLevelType w:val="multilevel"/>
    <w:tmpl w:val="103C3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C184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05406A"/>
    <w:multiLevelType w:val="hybridMultilevel"/>
    <w:tmpl w:val="E84413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F10D1C"/>
    <w:multiLevelType w:val="hybridMultilevel"/>
    <w:tmpl w:val="486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22690"/>
    <w:multiLevelType w:val="hybridMultilevel"/>
    <w:tmpl w:val="296C8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224074"/>
    <w:multiLevelType w:val="hybridMultilevel"/>
    <w:tmpl w:val="DCD8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701F26"/>
    <w:multiLevelType w:val="hybridMultilevel"/>
    <w:tmpl w:val="4010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04165C"/>
    <w:multiLevelType w:val="hybridMultilevel"/>
    <w:tmpl w:val="E9505A2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295219">
    <w:abstractNumId w:val="13"/>
  </w:num>
  <w:num w:numId="2" w16cid:durableId="1946187716">
    <w:abstractNumId w:val="16"/>
  </w:num>
  <w:num w:numId="3" w16cid:durableId="1807233817">
    <w:abstractNumId w:val="18"/>
  </w:num>
  <w:num w:numId="4" w16cid:durableId="791440406">
    <w:abstractNumId w:val="9"/>
  </w:num>
  <w:num w:numId="5" w16cid:durableId="503083320">
    <w:abstractNumId w:val="24"/>
  </w:num>
  <w:num w:numId="6" w16cid:durableId="914390160">
    <w:abstractNumId w:val="6"/>
  </w:num>
  <w:num w:numId="7" w16cid:durableId="1633167556">
    <w:abstractNumId w:val="26"/>
  </w:num>
  <w:num w:numId="8" w16cid:durableId="403725218">
    <w:abstractNumId w:val="8"/>
  </w:num>
  <w:num w:numId="9" w16cid:durableId="1111239579">
    <w:abstractNumId w:val="19"/>
  </w:num>
  <w:num w:numId="10" w16cid:durableId="2096776547">
    <w:abstractNumId w:val="4"/>
  </w:num>
  <w:num w:numId="11" w16cid:durableId="1866139783">
    <w:abstractNumId w:val="25"/>
  </w:num>
  <w:num w:numId="12" w16cid:durableId="2017950836">
    <w:abstractNumId w:val="21"/>
  </w:num>
  <w:num w:numId="13" w16cid:durableId="1596864992">
    <w:abstractNumId w:val="5"/>
  </w:num>
  <w:num w:numId="14" w16cid:durableId="1982612885">
    <w:abstractNumId w:val="3"/>
  </w:num>
  <w:num w:numId="15" w16cid:durableId="922681680">
    <w:abstractNumId w:val="2"/>
  </w:num>
  <w:num w:numId="16" w16cid:durableId="146437998">
    <w:abstractNumId w:val="15"/>
  </w:num>
  <w:num w:numId="17" w16cid:durableId="57409691">
    <w:abstractNumId w:val="14"/>
  </w:num>
  <w:num w:numId="18" w16cid:durableId="1440564173">
    <w:abstractNumId w:val="17"/>
  </w:num>
  <w:num w:numId="19" w16cid:durableId="583806672">
    <w:abstractNumId w:val="23"/>
  </w:num>
  <w:num w:numId="20" w16cid:durableId="1925722499">
    <w:abstractNumId w:val="1"/>
  </w:num>
  <w:num w:numId="21" w16cid:durableId="1174540532">
    <w:abstractNumId w:val="7"/>
  </w:num>
  <w:num w:numId="22" w16cid:durableId="16540749">
    <w:abstractNumId w:val="10"/>
  </w:num>
  <w:num w:numId="23" w16cid:durableId="426462343">
    <w:abstractNumId w:val="11"/>
  </w:num>
  <w:num w:numId="24" w16cid:durableId="2006785328">
    <w:abstractNumId w:val="0"/>
  </w:num>
  <w:num w:numId="25" w16cid:durableId="1193374258">
    <w:abstractNumId w:val="12"/>
  </w:num>
  <w:num w:numId="26" w16cid:durableId="1729260430">
    <w:abstractNumId w:val="22"/>
  </w:num>
  <w:num w:numId="27" w16cid:durableId="1996058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BF"/>
    <w:rsid w:val="000040F2"/>
    <w:rsid w:val="00017EF7"/>
    <w:rsid w:val="000239B5"/>
    <w:rsid w:val="000317EA"/>
    <w:rsid w:val="00034D76"/>
    <w:rsid w:val="00042822"/>
    <w:rsid w:val="0004312F"/>
    <w:rsid w:val="00047B40"/>
    <w:rsid w:val="00053376"/>
    <w:rsid w:val="000600D4"/>
    <w:rsid w:val="000716F1"/>
    <w:rsid w:val="000744F6"/>
    <w:rsid w:val="00075331"/>
    <w:rsid w:val="000804DC"/>
    <w:rsid w:val="00081436"/>
    <w:rsid w:val="00081B6C"/>
    <w:rsid w:val="00083534"/>
    <w:rsid w:val="00084447"/>
    <w:rsid w:val="00084A20"/>
    <w:rsid w:val="00087069"/>
    <w:rsid w:val="0009273A"/>
    <w:rsid w:val="000A5C5D"/>
    <w:rsid w:val="000B70B9"/>
    <w:rsid w:val="000D0A29"/>
    <w:rsid w:val="000D742D"/>
    <w:rsid w:val="000E07D2"/>
    <w:rsid w:val="000E103D"/>
    <w:rsid w:val="000E7AAD"/>
    <w:rsid w:val="00100B98"/>
    <w:rsid w:val="00100E34"/>
    <w:rsid w:val="0010179B"/>
    <w:rsid w:val="00104302"/>
    <w:rsid w:val="00105163"/>
    <w:rsid w:val="00112B41"/>
    <w:rsid w:val="00124683"/>
    <w:rsid w:val="00126ADF"/>
    <w:rsid w:val="00130EBC"/>
    <w:rsid w:val="001343F7"/>
    <w:rsid w:val="00134803"/>
    <w:rsid w:val="00135EA5"/>
    <w:rsid w:val="00136A57"/>
    <w:rsid w:val="001435AC"/>
    <w:rsid w:val="00144C05"/>
    <w:rsid w:val="001458B1"/>
    <w:rsid w:val="00155900"/>
    <w:rsid w:val="00162D70"/>
    <w:rsid w:val="001664C8"/>
    <w:rsid w:val="0017100F"/>
    <w:rsid w:val="00180021"/>
    <w:rsid w:val="0018242A"/>
    <w:rsid w:val="00193CA4"/>
    <w:rsid w:val="001A6B5B"/>
    <w:rsid w:val="001B08F0"/>
    <w:rsid w:val="001C044B"/>
    <w:rsid w:val="001D0E7D"/>
    <w:rsid w:val="001D3D20"/>
    <w:rsid w:val="001D42F7"/>
    <w:rsid w:val="001E23F9"/>
    <w:rsid w:val="001F681F"/>
    <w:rsid w:val="001F772F"/>
    <w:rsid w:val="00204D35"/>
    <w:rsid w:val="00207281"/>
    <w:rsid w:val="0021367B"/>
    <w:rsid w:val="00224FED"/>
    <w:rsid w:val="00227B67"/>
    <w:rsid w:val="00230E4B"/>
    <w:rsid w:val="00230EC4"/>
    <w:rsid w:val="00237A01"/>
    <w:rsid w:val="00247C6F"/>
    <w:rsid w:val="00256AC8"/>
    <w:rsid w:val="0025752E"/>
    <w:rsid w:val="0026789D"/>
    <w:rsid w:val="00283CCD"/>
    <w:rsid w:val="0029083A"/>
    <w:rsid w:val="002A5471"/>
    <w:rsid w:val="002A5F70"/>
    <w:rsid w:val="002A6FC6"/>
    <w:rsid w:val="002B5BC8"/>
    <w:rsid w:val="002C0673"/>
    <w:rsid w:val="002C17B0"/>
    <w:rsid w:val="002C1B7D"/>
    <w:rsid w:val="002D09D2"/>
    <w:rsid w:val="002D6916"/>
    <w:rsid w:val="002E1965"/>
    <w:rsid w:val="002E6736"/>
    <w:rsid w:val="002E72DA"/>
    <w:rsid w:val="002F3777"/>
    <w:rsid w:val="002F4152"/>
    <w:rsid w:val="002F593F"/>
    <w:rsid w:val="00300370"/>
    <w:rsid w:val="00300973"/>
    <w:rsid w:val="0030139B"/>
    <w:rsid w:val="003127A3"/>
    <w:rsid w:val="00316CBB"/>
    <w:rsid w:val="00321913"/>
    <w:rsid w:val="00327CE7"/>
    <w:rsid w:val="003311D0"/>
    <w:rsid w:val="00334CCF"/>
    <w:rsid w:val="003354DE"/>
    <w:rsid w:val="0034418F"/>
    <w:rsid w:val="0034450B"/>
    <w:rsid w:val="00345594"/>
    <w:rsid w:val="003465CD"/>
    <w:rsid w:val="003535A9"/>
    <w:rsid w:val="003660B8"/>
    <w:rsid w:val="00372BEB"/>
    <w:rsid w:val="00374714"/>
    <w:rsid w:val="003902FA"/>
    <w:rsid w:val="00394A30"/>
    <w:rsid w:val="003A1948"/>
    <w:rsid w:val="003C4F28"/>
    <w:rsid w:val="003C6AB0"/>
    <w:rsid w:val="003D103D"/>
    <w:rsid w:val="003D247F"/>
    <w:rsid w:val="003D3135"/>
    <w:rsid w:val="003E022C"/>
    <w:rsid w:val="003F4714"/>
    <w:rsid w:val="003F5E18"/>
    <w:rsid w:val="00402F5C"/>
    <w:rsid w:val="004068E0"/>
    <w:rsid w:val="00410338"/>
    <w:rsid w:val="00413B4E"/>
    <w:rsid w:val="00416898"/>
    <w:rsid w:val="00416BD0"/>
    <w:rsid w:val="00421321"/>
    <w:rsid w:val="00431B7C"/>
    <w:rsid w:val="0043300C"/>
    <w:rsid w:val="00433D22"/>
    <w:rsid w:val="00446E53"/>
    <w:rsid w:val="00455D07"/>
    <w:rsid w:val="00462864"/>
    <w:rsid w:val="00470563"/>
    <w:rsid w:val="0047686B"/>
    <w:rsid w:val="0048060F"/>
    <w:rsid w:val="00494A8D"/>
    <w:rsid w:val="00494C17"/>
    <w:rsid w:val="00497DC2"/>
    <w:rsid w:val="004A3180"/>
    <w:rsid w:val="004A7EE3"/>
    <w:rsid w:val="004B20E8"/>
    <w:rsid w:val="004B2344"/>
    <w:rsid w:val="004B5FF6"/>
    <w:rsid w:val="004B66B8"/>
    <w:rsid w:val="004C21B9"/>
    <w:rsid w:val="004D3142"/>
    <w:rsid w:val="004D66EF"/>
    <w:rsid w:val="004E3D08"/>
    <w:rsid w:val="004F1E91"/>
    <w:rsid w:val="005014EE"/>
    <w:rsid w:val="005038FD"/>
    <w:rsid w:val="00510024"/>
    <w:rsid w:val="005136F8"/>
    <w:rsid w:val="00521033"/>
    <w:rsid w:val="00522E0D"/>
    <w:rsid w:val="0052347D"/>
    <w:rsid w:val="00523580"/>
    <w:rsid w:val="005255BC"/>
    <w:rsid w:val="00531A5F"/>
    <w:rsid w:val="005355D0"/>
    <w:rsid w:val="00535DDE"/>
    <w:rsid w:val="0054701C"/>
    <w:rsid w:val="005475ED"/>
    <w:rsid w:val="005508D0"/>
    <w:rsid w:val="00552D3B"/>
    <w:rsid w:val="0055495D"/>
    <w:rsid w:val="00556C5B"/>
    <w:rsid w:val="00562F1F"/>
    <w:rsid w:val="00566BA4"/>
    <w:rsid w:val="00571449"/>
    <w:rsid w:val="00571921"/>
    <w:rsid w:val="00572C22"/>
    <w:rsid w:val="00582C89"/>
    <w:rsid w:val="00586880"/>
    <w:rsid w:val="00591D0F"/>
    <w:rsid w:val="005966DF"/>
    <w:rsid w:val="00596780"/>
    <w:rsid w:val="00597149"/>
    <w:rsid w:val="005B271F"/>
    <w:rsid w:val="005C51E6"/>
    <w:rsid w:val="005C62AF"/>
    <w:rsid w:val="005C7433"/>
    <w:rsid w:val="005D01B8"/>
    <w:rsid w:val="005D1143"/>
    <w:rsid w:val="005D4559"/>
    <w:rsid w:val="005E1561"/>
    <w:rsid w:val="005E5FFD"/>
    <w:rsid w:val="005F7E2C"/>
    <w:rsid w:val="00602DD9"/>
    <w:rsid w:val="0060524A"/>
    <w:rsid w:val="0061284A"/>
    <w:rsid w:val="00614254"/>
    <w:rsid w:val="0061501B"/>
    <w:rsid w:val="00634D2C"/>
    <w:rsid w:val="006372BF"/>
    <w:rsid w:val="006428FE"/>
    <w:rsid w:val="00643AB0"/>
    <w:rsid w:val="00650C9D"/>
    <w:rsid w:val="00650D77"/>
    <w:rsid w:val="0065240F"/>
    <w:rsid w:val="0066790E"/>
    <w:rsid w:val="00676690"/>
    <w:rsid w:val="006836A2"/>
    <w:rsid w:val="00687DDA"/>
    <w:rsid w:val="0069276D"/>
    <w:rsid w:val="00697898"/>
    <w:rsid w:val="006A0AD5"/>
    <w:rsid w:val="006A213E"/>
    <w:rsid w:val="006A46D7"/>
    <w:rsid w:val="006A57EE"/>
    <w:rsid w:val="006A7C47"/>
    <w:rsid w:val="006B4F81"/>
    <w:rsid w:val="006C0408"/>
    <w:rsid w:val="006C07FE"/>
    <w:rsid w:val="006C1754"/>
    <w:rsid w:val="006C1F4F"/>
    <w:rsid w:val="006C6CFA"/>
    <w:rsid w:val="006D4113"/>
    <w:rsid w:val="006D4FE7"/>
    <w:rsid w:val="006E36E8"/>
    <w:rsid w:val="007052B7"/>
    <w:rsid w:val="00712E67"/>
    <w:rsid w:val="00713981"/>
    <w:rsid w:val="007306F1"/>
    <w:rsid w:val="00731104"/>
    <w:rsid w:val="00731781"/>
    <w:rsid w:val="007322E4"/>
    <w:rsid w:val="00740B3D"/>
    <w:rsid w:val="00742D78"/>
    <w:rsid w:val="0074522A"/>
    <w:rsid w:val="00762A84"/>
    <w:rsid w:val="00765B4E"/>
    <w:rsid w:val="007738C0"/>
    <w:rsid w:val="00775230"/>
    <w:rsid w:val="007775AC"/>
    <w:rsid w:val="00777CA6"/>
    <w:rsid w:val="00794DF0"/>
    <w:rsid w:val="00795F41"/>
    <w:rsid w:val="007A02C0"/>
    <w:rsid w:val="007A45CA"/>
    <w:rsid w:val="007B46DB"/>
    <w:rsid w:val="007B5A32"/>
    <w:rsid w:val="007B5B69"/>
    <w:rsid w:val="007C4B54"/>
    <w:rsid w:val="007C6DAB"/>
    <w:rsid w:val="007D0DC5"/>
    <w:rsid w:val="007D0F2F"/>
    <w:rsid w:val="007E2069"/>
    <w:rsid w:val="007E3386"/>
    <w:rsid w:val="007E5E91"/>
    <w:rsid w:val="007E6290"/>
    <w:rsid w:val="007F54A8"/>
    <w:rsid w:val="00802147"/>
    <w:rsid w:val="00802F50"/>
    <w:rsid w:val="00807409"/>
    <w:rsid w:val="00811525"/>
    <w:rsid w:val="00833823"/>
    <w:rsid w:val="00835578"/>
    <w:rsid w:val="008466F3"/>
    <w:rsid w:val="0084710C"/>
    <w:rsid w:val="00847ED9"/>
    <w:rsid w:val="00867CCC"/>
    <w:rsid w:val="008951A8"/>
    <w:rsid w:val="00895AA8"/>
    <w:rsid w:val="008A1730"/>
    <w:rsid w:val="008A56BD"/>
    <w:rsid w:val="008B2EF0"/>
    <w:rsid w:val="008B67E7"/>
    <w:rsid w:val="008D1020"/>
    <w:rsid w:val="008D5ABF"/>
    <w:rsid w:val="008D5AED"/>
    <w:rsid w:val="008D6210"/>
    <w:rsid w:val="008E068B"/>
    <w:rsid w:val="008E0DF3"/>
    <w:rsid w:val="008E7411"/>
    <w:rsid w:val="00901BAC"/>
    <w:rsid w:val="009108B9"/>
    <w:rsid w:val="009127BF"/>
    <w:rsid w:val="009206EF"/>
    <w:rsid w:val="00920C44"/>
    <w:rsid w:val="00951AA6"/>
    <w:rsid w:val="00952303"/>
    <w:rsid w:val="0095787C"/>
    <w:rsid w:val="0096161C"/>
    <w:rsid w:val="00962C3E"/>
    <w:rsid w:val="009643B4"/>
    <w:rsid w:val="00965179"/>
    <w:rsid w:val="009668FD"/>
    <w:rsid w:val="009743E7"/>
    <w:rsid w:val="009746F4"/>
    <w:rsid w:val="00976697"/>
    <w:rsid w:val="009839B5"/>
    <w:rsid w:val="009A14F0"/>
    <w:rsid w:val="009A1B8D"/>
    <w:rsid w:val="009A1FAD"/>
    <w:rsid w:val="009A6A85"/>
    <w:rsid w:val="009B133A"/>
    <w:rsid w:val="009B7F79"/>
    <w:rsid w:val="009C0768"/>
    <w:rsid w:val="009C302D"/>
    <w:rsid w:val="009C3CDB"/>
    <w:rsid w:val="009C6779"/>
    <w:rsid w:val="009C754F"/>
    <w:rsid w:val="009D7350"/>
    <w:rsid w:val="009E15DA"/>
    <w:rsid w:val="009E2C87"/>
    <w:rsid w:val="009F187E"/>
    <w:rsid w:val="009F3530"/>
    <w:rsid w:val="009F6A54"/>
    <w:rsid w:val="009F6BA7"/>
    <w:rsid w:val="009F79BD"/>
    <w:rsid w:val="00A0330B"/>
    <w:rsid w:val="00A24EAB"/>
    <w:rsid w:val="00A2767F"/>
    <w:rsid w:val="00A323E9"/>
    <w:rsid w:val="00A4072B"/>
    <w:rsid w:val="00A53AD4"/>
    <w:rsid w:val="00A53EB6"/>
    <w:rsid w:val="00A62330"/>
    <w:rsid w:val="00A64645"/>
    <w:rsid w:val="00A6646C"/>
    <w:rsid w:val="00A677A5"/>
    <w:rsid w:val="00A67A96"/>
    <w:rsid w:val="00A74CFD"/>
    <w:rsid w:val="00A75E3A"/>
    <w:rsid w:val="00A95146"/>
    <w:rsid w:val="00A97B0D"/>
    <w:rsid w:val="00AB1AA2"/>
    <w:rsid w:val="00AB307E"/>
    <w:rsid w:val="00AC197A"/>
    <w:rsid w:val="00AC46AD"/>
    <w:rsid w:val="00AE1091"/>
    <w:rsid w:val="00AE490A"/>
    <w:rsid w:val="00AF356C"/>
    <w:rsid w:val="00AF4073"/>
    <w:rsid w:val="00B03FC5"/>
    <w:rsid w:val="00B1136F"/>
    <w:rsid w:val="00B125D8"/>
    <w:rsid w:val="00B23414"/>
    <w:rsid w:val="00B23DF2"/>
    <w:rsid w:val="00B33EDE"/>
    <w:rsid w:val="00B41E00"/>
    <w:rsid w:val="00B52BF8"/>
    <w:rsid w:val="00B8220C"/>
    <w:rsid w:val="00B96476"/>
    <w:rsid w:val="00B96F1C"/>
    <w:rsid w:val="00BA18F7"/>
    <w:rsid w:val="00BA349E"/>
    <w:rsid w:val="00BA4390"/>
    <w:rsid w:val="00BC35AB"/>
    <w:rsid w:val="00BC39B3"/>
    <w:rsid w:val="00BC4621"/>
    <w:rsid w:val="00BD0000"/>
    <w:rsid w:val="00BD0DC1"/>
    <w:rsid w:val="00BD26BB"/>
    <w:rsid w:val="00BD493F"/>
    <w:rsid w:val="00BD4BE4"/>
    <w:rsid w:val="00BD60F9"/>
    <w:rsid w:val="00BD7DEE"/>
    <w:rsid w:val="00BE4834"/>
    <w:rsid w:val="00BE63E3"/>
    <w:rsid w:val="00BE70D0"/>
    <w:rsid w:val="00BF1EC2"/>
    <w:rsid w:val="00BF216C"/>
    <w:rsid w:val="00BF7D76"/>
    <w:rsid w:val="00C002A1"/>
    <w:rsid w:val="00C022E9"/>
    <w:rsid w:val="00C129F8"/>
    <w:rsid w:val="00C1405C"/>
    <w:rsid w:val="00C20F2F"/>
    <w:rsid w:val="00C250CC"/>
    <w:rsid w:val="00C27C67"/>
    <w:rsid w:val="00C37076"/>
    <w:rsid w:val="00C412EF"/>
    <w:rsid w:val="00C427E7"/>
    <w:rsid w:val="00C50056"/>
    <w:rsid w:val="00C55EBD"/>
    <w:rsid w:val="00C573E0"/>
    <w:rsid w:val="00C57E81"/>
    <w:rsid w:val="00C71CF5"/>
    <w:rsid w:val="00C7696C"/>
    <w:rsid w:val="00C8037A"/>
    <w:rsid w:val="00C81DF8"/>
    <w:rsid w:val="00C82195"/>
    <w:rsid w:val="00C82DA3"/>
    <w:rsid w:val="00C86863"/>
    <w:rsid w:val="00C97069"/>
    <w:rsid w:val="00CA0DAF"/>
    <w:rsid w:val="00CA5085"/>
    <w:rsid w:val="00CB00F8"/>
    <w:rsid w:val="00CB1F0B"/>
    <w:rsid w:val="00CB49B4"/>
    <w:rsid w:val="00CB7660"/>
    <w:rsid w:val="00CC0EF7"/>
    <w:rsid w:val="00CC40ED"/>
    <w:rsid w:val="00CD5314"/>
    <w:rsid w:val="00CD55C1"/>
    <w:rsid w:val="00CE4A76"/>
    <w:rsid w:val="00CE77D0"/>
    <w:rsid w:val="00CF576D"/>
    <w:rsid w:val="00D06697"/>
    <w:rsid w:val="00D1210F"/>
    <w:rsid w:val="00D2007A"/>
    <w:rsid w:val="00D22FCE"/>
    <w:rsid w:val="00D23151"/>
    <w:rsid w:val="00D27C66"/>
    <w:rsid w:val="00D31431"/>
    <w:rsid w:val="00D31F20"/>
    <w:rsid w:val="00D32184"/>
    <w:rsid w:val="00D3650E"/>
    <w:rsid w:val="00D40D22"/>
    <w:rsid w:val="00D43F8A"/>
    <w:rsid w:val="00D44051"/>
    <w:rsid w:val="00D638CE"/>
    <w:rsid w:val="00D668F6"/>
    <w:rsid w:val="00D735BC"/>
    <w:rsid w:val="00D80FC8"/>
    <w:rsid w:val="00D91A95"/>
    <w:rsid w:val="00DA1E14"/>
    <w:rsid w:val="00DA31B5"/>
    <w:rsid w:val="00DA49EE"/>
    <w:rsid w:val="00DA74DA"/>
    <w:rsid w:val="00DB2E76"/>
    <w:rsid w:val="00DB3043"/>
    <w:rsid w:val="00DC2D36"/>
    <w:rsid w:val="00DC4E0D"/>
    <w:rsid w:val="00DC639B"/>
    <w:rsid w:val="00DC71D3"/>
    <w:rsid w:val="00DD0721"/>
    <w:rsid w:val="00DD2877"/>
    <w:rsid w:val="00DD2D87"/>
    <w:rsid w:val="00DE1A9E"/>
    <w:rsid w:val="00DE2802"/>
    <w:rsid w:val="00DE5AAD"/>
    <w:rsid w:val="00DE729A"/>
    <w:rsid w:val="00DE74B0"/>
    <w:rsid w:val="00DF24DA"/>
    <w:rsid w:val="00DF31A5"/>
    <w:rsid w:val="00DF33D7"/>
    <w:rsid w:val="00DF3670"/>
    <w:rsid w:val="00DF73C1"/>
    <w:rsid w:val="00E004EC"/>
    <w:rsid w:val="00E010A4"/>
    <w:rsid w:val="00E04E43"/>
    <w:rsid w:val="00E16C88"/>
    <w:rsid w:val="00E231A0"/>
    <w:rsid w:val="00E25E09"/>
    <w:rsid w:val="00E32120"/>
    <w:rsid w:val="00E3510F"/>
    <w:rsid w:val="00E404F4"/>
    <w:rsid w:val="00E45699"/>
    <w:rsid w:val="00E51FCA"/>
    <w:rsid w:val="00E62F1B"/>
    <w:rsid w:val="00E630A0"/>
    <w:rsid w:val="00E66143"/>
    <w:rsid w:val="00E911E1"/>
    <w:rsid w:val="00E918B0"/>
    <w:rsid w:val="00E95B29"/>
    <w:rsid w:val="00EA1F3F"/>
    <w:rsid w:val="00EA7A0F"/>
    <w:rsid w:val="00EB52C2"/>
    <w:rsid w:val="00EC6BA7"/>
    <w:rsid w:val="00ED7E8D"/>
    <w:rsid w:val="00EF25F9"/>
    <w:rsid w:val="00EF4442"/>
    <w:rsid w:val="00EF6F97"/>
    <w:rsid w:val="00EF74A9"/>
    <w:rsid w:val="00F006AE"/>
    <w:rsid w:val="00F03FA4"/>
    <w:rsid w:val="00F074A5"/>
    <w:rsid w:val="00F076B3"/>
    <w:rsid w:val="00F1330E"/>
    <w:rsid w:val="00F17CB9"/>
    <w:rsid w:val="00F231BD"/>
    <w:rsid w:val="00F23405"/>
    <w:rsid w:val="00F24F82"/>
    <w:rsid w:val="00F3264F"/>
    <w:rsid w:val="00F3774E"/>
    <w:rsid w:val="00F445EF"/>
    <w:rsid w:val="00F4672A"/>
    <w:rsid w:val="00F467EC"/>
    <w:rsid w:val="00F476C2"/>
    <w:rsid w:val="00F50BC9"/>
    <w:rsid w:val="00F55981"/>
    <w:rsid w:val="00F567D9"/>
    <w:rsid w:val="00F6455B"/>
    <w:rsid w:val="00F74086"/>
    <w:rsid w:val="00F74A07"/>
    <w:rsid w:val="00F9559E"/>
    <w:rsid w:val="00F96E01"/>
    <w:rsid w:val="00FC6C9D"/>
    <w:rsid w:val="00FE1ED7"/>
    <w:rsid w:val="00FE2FD8"/>
    <w:rsid w:val="00FE6790"/>
    <w:rsid w:val="00FF717E"/>
    <w:rsid w:val="0186B938"/>
    <w:rsid w:val="02220511"/>
    <w:rsid w:val="0991B33B"/>
    <w:rsid w:val="0B4C69E6"/>
    <w:rsid w:val="0E1B8849"/>
    <w:rsid w:val="10CB61B1"/>
    <w:rsid w:val="11A76313"/>
    <w:rsid w:val="1363AB7E"/>
    <w:rsid w:val="137DAA41"/>
    <w:rsid w:val="13C27D87"/>
    <w:rsid w:val="171CC430"/>
    <w:rsid w:val="17E6DBA3"/>
    <w:rsid w:val="1848B264"/>
    <w:rsid w:val="1A79BE86"/>
    <w:rsid w:val="1D55C2A1"/>
    <w:rsid w:val="1E11E83B"/>
    <w:rsid w:val="1FFF6A90"/>
    <w:rsid w:val="222B0039"/>
    <w:rsid w:val="239530D9"/>
    <w:rsid w:val="27325EE1"/>
    <w:rsid w:val="2752B5F0"/>
    <w:rsid w:val="28935360"/>
    <w:rsid w:val="2B85B589"/>
    <w:rsid w:val="2C3B2427"/>
    <w:rsid w:val="2E59DEFF"/>
    <w:rsid w:val="2F765964"/>
    <w:rsid w:val="2F8061C0"/>
    <w:rsid w:val="301C9897"/>
    <w:rsid w:val="317A26A4"/>
    <w:rsid w:val="3375642B"/>
    <w:rsid w:val="38AA0A41"/>
    <w:rsid w:val="3A5B78A3"/>
    <w:rsid w:val="3EF2206D"/>
    <w:rsid w:val="421DB5AC"/>
    <w:rsid w:val="42713AA2"/>
    <w:rsid w:val="43178903"/>
    <w:rsid w:val="434AE453"/>
    <w:rsid w:val="4411ACA7"/>
    <w:rsid w:val="4488F0C1"/>
    <w:rsid w:val="461CD007"/>
    <w:rsid w:val="492ECCCD"/>
    <w:rsid w:val="4975EC6D"/>
    <w:rsid w:val="4A937DA3"/>
    <w:rsid w:val="4B7E143A"/>
    <w:rsid w:val="4DD5DEDB"/>
    <w:rsid w:val="4E35EA0C"/>
    <w:rsid w:val="4FC9604D"/>
    <w:rsid w:val="50185F69"/>
    <w:rsid w:val="5167AFB4"/>
    <w:rsid w:val="527E4332"/>
    <w:rsid w:val="53B46BBB"/>
    <w:rsid w:val="54CF25C8"/>
    <w:rsid w:val="5649F45F"/>
    <w:rsid w:val="587E0179"/>
    <w:rsid w:val="587F93B4"/>
    <w:rsid w:val="58948F5B"/>
    <w:rsid w:val="5A68D0AC"/>
    <w:rsid w:val="5AADD921"/>
    <w:rsid w:val="5B8FC41B"/>
    <w:rsid w:val="5BB49628"/>
    <w:rsid w:val="5BF7F2C5"/>
    <w:rsid w:val="5D3E943E"/>
    <w:rsid w:val="602B5B2C"/>
    <w:rsid w:val="60F1D127"/>
    <w:rsid w:val="61B16F83"/>
    <w:rsid w:val="6230AFE4"/>
    <w:rsid w:val="624C4398"/>
    <w:rsid w:val="6495B65B"/>
    <w:rsid w:val="650504FD"/>
    <w:rsid w:val="67DF88A7"/>
    <w:rsid w:val="68843F9F"/>
    <w:rsid w:val="6AE72605"/>
    <w:rsid w:val="6DABB75A"/>
    <w:rsid w:val="703D9EEC"/>
    <w:rsid w:val="707A04D5"/>
    <w:rsid w:val="7108DC6E"/>
    <w:rsid w:val="75A132A3"/>
    <w:rsid w:val="75D01FBE"/>
    <w:rsid w:val="788A303E"/>
    <w:rsid w:val="7982744A"/>
    <w:rsid w:val="7A0FB3EE"/>
    <w:rsid w:val="7E2EA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99F67"/>
  <w15:chartTrackingRefBased/>
  <w15:docId w15:val="{C1333A64-99E8-45A1-8FFE-40E3B63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35"/>
    <w:pPr>
      <w:spacing w:after="200" w:line="276" w:lineRule="auto"/>
    </w:pPr>
    <w:rPr>
      <w:rFonts w:ascii="Arial" w:eastAsiaTheme="minorEastAsia"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27BF"/>
    <w:pPr>
      <w:spacing w:after="160" w:line="259" w:lineRule="auto"/>
      <w:ind w:left="720"/>
      <w:contextualSpacing/>
    </w:pPr>
    <w:rPr>
      <w:rFonts w:asciiTheme="minorHAnsi" w:eastAsiaTheme="minorHAnsi" w:hAnsiTheme="minorHAnsi"/>
      <w:color w:val="auto"/>
    </w:rPr>
  </w:style>
  <w:style w:type="paragraph" w:styleId="Header">
    <w:name w:val="header"/>
    <w:basedOn w:val="Normal"/>
    <w:link w:val="HeaderChar"/>
    <w:uiPriority w:val="99"/>
    <w:unhideWhenUsed/>
    <w:rsid w:val="00E004EC"/>
    <w:pPr>
      <w:tabs>
        <w:tab w:val="center" w:pos="4513"/>
        <w:tab w:val="right" w:pos="9026"/>
      </w:tabs>
      <w:spacing w:after="0" w:line="240" w:lineRule="auto"/>
    </w:pPr>
    <w:rPr>
      <w:rFonts w:asciiTheme="minorHAnsi" w:eastAsiaTheme="minorHAnsi" w:hAnsiTheme="minorHAnsi"/>
      <w:color w:val="auto"/>
    </w:rPr>
  </w:style>
  <w:style w:type="character" w:customStyle="1" w:styleId="HeaderChar">
    <w:name w:val="Header Char"/>
    <w:basedOn w:val="DefaultParagraphFont"/>
    <w:link w:val="Header"/>
    <w:uiPriority w:val="99"/>
    <w:rsid w:val="00E004EC"/>
  </w:style>
  <w:style w:type="paragraph" w:styleId="Footer">
    <w:name w:val="footer"/>
    <w:basedOn w:val="Normal"/>
    <w:link w:val="FooterChar"/>
    <w:uiPriority w:val="99"/>
    <w:unhideWhenUsed/>
    <w:rsid w:val="00E004EC"/>
    <w:pPr>
      <w:tabs>
        <w:tab w:val="center" w:pos="4513"/>
        <w:tab w:val="right" w:pos="9026"/>
      </w:tabs>
      <w:spacing w:after="0" w:line="240" w:lineRule="auto"/>
    </w:pPr>
    <w:rPr>
      <w:rFonts w:asciiTheme="minorHAnsi" w:eastAsiaTheme="minorHAnsi" w:hAnsiTheme="minorHAnsi"/>
      <w:color w:val="auto"/>
    </w:rPr>
  </w:style>
  <w:style w:type="character" w:customStyle="1" w:styleId="FooterChar">
    <w:name w:val="Footer Char"/>
    <w:basedOn w:val="DefaultParagraphFont"/>
    <w:link w:val="Footer"/>
    <w:uiPriority w:val="99"/>
    <w:rsid w:val="00E004EC"/>
  </w:style>
  <w:style w:type="character" w:styleId="CommentReference">
    <w:name w:val="annotation reference"/>
    <w:basedOn w:val="DefaultParagraphFont"/>
    <w:uiPriority w:val="99"/>
    <w:semiHidden/>
    <w:unhideWhenUsed/>
    <w:rsid w:val="007306F1"/>
    <w:rPr>
      <w:sz w:val="16"/>
      <w:szCs w:val="16"/>
    </w:rPr>
  </w:style>
  <w:style w:type="paragraph" w:styleId="CommentText">
    <w:name w:val="annotation text"/>
    <w:basedOn w:val="Normal"/>
    <w:link w:val="CommentTextChar"/>
    <w:uiPriority w:val="99"/>
    <w:unhideWhenUsed/>
    <w:rsid w:val="007306F1"/>
    <w:pPr>
      <w:spacing w:after="160" w:line="240" w:lineRule="auto"/>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rsid w:val="007306F1"/>
    <w:rPr>
      <w:sz w:val="20"/>
      <w:szCs w:val="20"/>
    </w:rPr>
  </w:style>
  <w:style w:type="paragraph" w:styleId="CommentSubject">
    <w:name w:val="annotation subject"/>
    <w:basedOn w:val="CommentText"/>
    <w:next w:val="CommentText"/>
    <w:link w:val="CommentSubjectChar"/>
    <w:uiPriority w:val="99"/>
    <w:semiHidden/>
    <w:unhideWhenUsed/>
    <w:rsid w:val="007306F1"/>
    <w:rPr>
      <w:b/>
      <w:bCs/>
    </w:rPr>
  </w:style>
  <w:style w:type="character" w:customStyle="1" w:styleId="CommentSubjectChar">
    <w:name w:val="Comment Subject Char"/>
    <w:basedOn w:val="CommentTextChar"/>
    <w:link w:val="CommentSubject"/>
    <w:uiPriority w:val="99"/>
    <w:semiHidden/>
    <w:rsid w:val="007306F1"/>
    <w:rPr>
      <w:b/>
      <w:bCs/>
      <w:sz w:val="20"/>
      <w:szCs w:val="20"/>
    </w:rPr>
  </w:style>
  <w:style w:type="paragraph" w:customStyle="1" w:styleId="Normal0">
    <w:name w:val="Normal0"/>
    <w:qFormat/>
    <w:rsid w:val="00D638CE"/>
    <w:pPr>
      <w:spacing w:line="256" w:lineRule="auto"/>
    </w:pPr>
    <w:rPr>
      <w:rFonts w:ascii="Calibri" w:eastAsia="Calibri" w:hAnsi="Calibri" w:cs="Calibri"/>
      <w:lang w:eastAsia="en-AU"/>
    </w:rPr>
  </w:style>
  <w:style w:type="character" w:styleId="Emphasis">
    <w:name w:val="Emphasis"/>
    <w:basedOn w:val="DefaultParagraphFont"/>
    <w:uiPriority w:val="20"/>
    <w:qFormat/>
    <w:rsid w:val="00D638CE"/>
    <w:rPr>
      <w:i/>
      <w:iCs/>
    </w:rPr>
  </w:style>
  <w:style w:type="paragraph" w:styleId="BalloonText">
    <w:name w:val="Balloon Text"/>
    <w:basedOn w:val="Normal"/>
    <w:link w:val="BalloonTextChar"/>
    <w:uiPriority w:val="99"/>
    <w:semiHidden/>
    <w:unhideWhenUsed/>
    <w:rsid w:val="0023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01"/>
    <w:rPr>
      <w:rFonts w:ascii="Segoe UI" w:hAnsi="Segoe UI" w:cs="Segoe UI"/>
      <w:sz w:val="18"/>
      <w:szCs w:val="18"/>
    </w:rPr>
  </w:style>
  <w:style w:type="character" w:styleId="Hyperlink">
    <w:name w:val="Hyperlink"/>
    <w:basedOn w:val="DefaultParagraphFont"/>
    <w:uiPriority w:val="99"/>
    <w:unhideWhenUsed/>
    <w:rsid w:val="00795F41"/>
    <w:rPr>
      <w:color w:val="0563C1" w:themeColor="hyperlink"/>
      <w:u w:val="single"/>
    </w:rPr>
  </w:style>
  <w:style w:type="paragraph" w:customStyle="1" w:styleId="Default">
    <w:name w:val="Default"/>
    <w:rsid w:val="00C250CC"/>
    <w:pPr>
      <w:autoSpaceDE w:val="0"/>
      <w:autoSpaceDN w:val="0"/>
      <w:adjustRightInd w:val="0"/>
      <w:spacing w:after="0" w:line="240" w:lineRule="auto"/>
    </w:pPr>
    <w:rPr>
      <w:rFonts w:ascii="Calibri" w:hAnsi="Calibri" w:cs="Calibri"/>
      <w:color w:val="000000"/>
      <w:sz w:val="24"/>
      <w:szCs w:val="24"/>
    </w:rPr>
  </w:style>
  <w:style w:type="table" w:customStyle="1" w:styleId="NormalTable0">
    <w:name w:val="Normal Table0"/>
    <w:uiPriority w:val="99"/>
    <w:semiHidden/>
    <w:unhideWhenUsed/>
    <w:rsid w:val="008D6210"/>
    <w:rPr>
      <w:rFonts w:ascii="Calibri" w:eastAsia="Calibri" w:hAnsi="Calibri" w:cs="Calibri"/>
      <w:lang w:val="en-US" w:eastAsia="en-AU"/>
    </w:rPr>
    <w:tblPr>
      <w:tblInd w:w="0" w:type="dxa"/>
      <w:tblCellMar>
        <w:top w:w="0" w:type="dxa"/>
        <w:left w:w="108" w:type="dxa"/>
        <w:bottom w:w="0" w:type="dxa"/>
        <w:right w:w="108" w:type="dxa"/>
      </w:tblCellMar>
    </w:tblPr>
  </w:style>
  <w:style w:type="table" w:customStyle="1" w:styleId="PinkRowTableStyle">
    <w:name w:val="Pink Row Table Style"/>
    <w:basedOn w:val="TableNormal"/>
    <w:uiPriority w:val="99"/>
    <w:rsid w:val="001B08F0"/>
    <w:pPr>
      <w:spacing w:after="0" w:line="240" w:lineRule="auto"/>
    </w:pPr>
    <w:rPr>
      <w:rFonts w:eastAsiaTheme="minorEastAsia"/>
      <w:lang w:val="en-US"/>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character" w:customStyle="1" w:styleId="ListParagraphChar">
    <w:name w:val="List Paragraph Char"/>
    <w:basedOn w:val="DefaultParagraphFont"/>
    <w:link w:val="ListParagraph"/>
    <w:uiPriority w:val="34"/>
    <w:rsid w:val="00E51FCA"/>
  </w:style>
  <w:style w:type="paragraph" w:styleId="Revision">
    <w:name w:val="Revision"/>
    <w:hidden/>
    <w:uiPriority w:val="99"/>
    <w:semiHidden/>
    <w:rsid w:val="00EF6F97"/>
    <w:pPr>
      <w:spacing w:after="0" w:line="240" w:lineRule="auto"/>
    </w:pPr>
    <w:rPr>
      <w:rFonts w:ascii="Arial" w:eastAsiaTheme="minorEastAsia"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224">
      <w:bodyDiv w:val="1"/>
      <w:marLeft w:val="0"/>
      <w:marRight w:val="0"/>
      <w:marTop w:val="0"/>
      <w:marBottom w:val="0"/>
      <w:divBdr>
        <w:top w:val="none" w:sz="0" w:space="0" w:color="auto"/>
        <w:left w:val="none" w:sz="0" w:space="0" w:color="auto"/>
        <w:bottom w:val="none" w:sz="0" w:space="0" w:color="auto"/>
        <w:right w:val="none" w:sz="0" w:space="0" w:color="auto"/>
      </w:divBdr>
    </w:div>
    <w:div w:id="766846979">
      <w:bodyDiv w:val="1"/>
      <w:marLeft w:val="0"/>
      <w:marRight w:val="0"/>
      <w:marTop w:val="0"/>
      <w:marBottom w:val="0"/>
      <w:divBdr>
        <w:top w:val="none" w:sz="0" w:space="0" w:color="auto"/>
        <w:left w:val="none" w:sz="0" w:space="0" w:color="auto"/>
        <w:bottom w:val="none" w:sz="0" w:space="0" w:color="auto"/>
        <w:right w:val="none" w:sz="0" w:space="0" w:color="auto"/>
      </w:divBdr>
    </w:div>
    <w:div w:id="1154688111">
      <w:bodyDiv w:val="1"/>
      <w:marLeft w:val="0"/>
      <w:marRight w:val="0"/>
      <w:marTop w:val="0"/>
      <w:marBottom w:val="0"/>
      <w:divBdr>
        <w:top w:val="none" w:sz="0" w:space="0" w:color="auto"/>
        <w:left w:val="none" w:sz="0" w:space="0" w:color="auto"/>
        <w:bottom w:val="none" w:sz="0" w:space="0" w:color="auto"/>
        <w:right w:val="none" w:sz="0" w:space="0" w:color="auto"/>
      </w:divBdr>
    </w:div>
    <w:div w:id="1302492759">
      <w:bodyDiv w:val="1"/>
      <w:marLeft w:val="0"/>
      <w:marRight w:val="0"/>
      <w:marTop w:val="0"/>
      <w:marBottom w:val="0"/>
      <w:divBdr>
        <w:top w:val="none" w:sz="0" w:space="0" w:color="auto"/>
        <w:left w:val="none" w:sz="0" w:space="0" w:color="auto"/>
        <w:bottom w:val="none" w:sz="0" w:space="0" w:color="auto"/>
        <w:right w:val="none" w:sz="0" w:space="0" w:color="auto"/>
      </w:divBdr>
    </w:div>
    <w:div w:id="1329862423">
      <w:bodyDiv w:val="1"/>
      <w:marLeft w:val="0"/>
      <w:marRight w:val="0"/>
      <w:marTop w:val="0"/>
      <w:marBottom w:val="0"/>
      <w:divBdr>
        <w:top w:val="none" w:sz="0" w:space="0" w:color="auto"/>
        <w:left w:val="none" w:sz="0" w:space="0" w:color="auto"/>
        <w:bottom w:val="none" w:sz="0" w:space="0" w:color="auto"/>
        <w:right w:val="none" w:sz="0" w:space="0" w:color="auto"/>
      </w:divBdr>
    </w:div>
    <w:div w:id="19200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b9063-76c1-4a35-886d-eb4bb17870ff">
      <Terms xmlns="http://schemas.microsoft.com/office/infopath/2007/PartnerControls"/>
    </lcf76f155ced4ddcb4097134ff3c332f>
    <TaxCatchAll xmlns="bf1973e2-2eda-4711-a8da-2d6e591ec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B20FD57F17274E8EC001AB6709E878" ma:contentTypeVersion="19" ma:contentTypeDescription="Create a new document." ma:contentTypeScope="" ma:versionID="bae3e9c802e09f4335cbc7261b83eb8a">
  <xsd:schema xmlns:xsd="http://www.w3.org/2001/XMLSchema" xmlns:xs="http://www.w3.org/2001/XMLSchema" xmlns:p="http://schemas.microsoft.com/office/2006/metadata/properties" xmlns:ns2="625b9063-76c1-4a35-886d-eb4bb17870ff" xmlns:ns3="bf1973e2-2eda-4711-a8da-2d6e591ec33a" targetNamespace="http://schemas.microsoft.com/office/2006/metadata/properties" ma:root="true" ma:fieldsID="237d23ef5bb6d4aceb04466985ff20fb" ns2:_="" ns3:_="">
    <xsd:import namespace="625b9063-76c1-4a35-886d-eb4bb17870ff"/>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b9063-76c1-4a35-886d-eb4bb178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0ce205d-f679-4518-b3ec-78cbb52712c8}"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F5970-E214-4F91-A352-B69CB1DCA679}">
  <ds:schemaRefs>
    <ds:schemaRef ds:uri="http://schemas.microsoft.com/office/2006/metadata/properties"/>
    <ds:schemaRef ds:uri="http://schemas.microsoft.com/office/infopath/2007/PartnerControls"/>
    <ds:schemaRef ds:uri="625b9063-76c1-4a35-886d-eb4bb17870ff"/>
    <ds:schemaRef ds:uri="bf1973e2-2eda-4711-a8da-2d6e591ec33a"/>
  </ds:schemaRefs>
</ds:datastoreItem>
</file>

<file path=customXml/itemProps2.xml><?xml version="1.0" encoding="utf-8"?>
<ds:datastoreItem xmlns:ds="http://schemas.openxmlformats.org/officeDocument/2006/customXml" ds:itemID="{C5F5D6B2-713F-4728-B613-1A870E2FC376}">
  <ds:schemaRefs>
    <ds:schemaRef ds:uri="http://schemas.microsoft.com/sharepoint/v3/contenttype/forms"/>
  </ds:schemaRefs>
</ds:datastoreItem>
</file>

<file path=customXml/itemProps3.xml><?xml version="1.0" encoding="utf-8"?>
<ds:datastoreItem xmlns:ds="http://schemas.openxmlformats.org/officeDocument/2006/customXml" ds:itemID="{51867043-BD73-4C96-9B92-1F990625D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b9063-76c1-4a35-886d-eb4bb17870ff"/>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Moore</dc:creator>
  <cp:keywords/>
  <dc:description/>
  <cp:lastModifiedBy>Meg Barber (she/her/hers)</cp:lastModifiedBy>
  <cp:revision>2</cp:revision>
  <dcterms:created xsi:type="dcterms:W3CDTF">2025-01-09T05:10:00Z</dcterms:created>
  <dcterms:modified xsi:type="dcterms:W3CDTF">2025-01-09T05:10:00Z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0x0101008DB20FD57F17274E8EC001AB6709E878</vt:lpwstr>
  </property>
</Properties>
</file>