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F3E48" w14:textId="77777777" w:rsidR="00B15990" w:rsidRPr="004F633F" w:rsidRDefault="00474CFD" w:rsidP="006C74B8">
      <w:pPr>
        <w:jc w:val="both"/>
        <w:rPr>
          <w:rFonts w:ascii="Arial" w:hAnsi="Arial" w:cs="Arial"/>
        </w:rPr>
      </w:pPr>
      <w:r w:rsidRPr="004F633F">
        <w:rPr>
          <w:rFonts w:ascii="Arial" w:hAnsi="Arial" w:cs="Arial"/>
          <w:noProof/>
          <w:lang w:eastAsia="en-AU"/>
        </w:rPr>
        <w:drawing>
          <wp:anchor distT="0" distB="0" distL="114300" distR="114300" simplePos="0" relativeHeight="251658241" behindDoc="0" locked="0" layoutInCell="1" allowOverlap="1" wp14:anchorId="4363C4A7" wp14:editId="0A8D8105">
            <wp:simplePos x="0" y="0"/>
            <wp:positionH relativeFrom="column">
              <wp:posOffset>3542030</wp:posOffset>
            </wp:positionH>
            <wp:positionV relativeFrom="paragraph">
              <wp:posOffset>-582930</wp:posOffset>
            </wp:positionV>
            <wp:extent cx="2981820" cy="1752600"/>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1"/>
                    <a:stretch>
                      <a:fillRect/>
                    </a:stretch>
                  </pic:blipFill>
                  <pic:spPr>
                    <a:xfrm>
                      <a:off x="0" y="0"/>
                      <a:ext cx="2981820" cy="1752600"/>
                    </a:xfrm>
                    <a:prstGeom prst="rect">
                      <a:avLst/>
                    </a:prstGeom>
                  </pic:spPr>
                </pic:pic>
              </a:graphicData>
            </a:graphic>
            <wp14:sizeRelH relativeFrom="page">
              <wp14:pctWidth>0</wp14:pctWidth>
            </wp14:sizeRelH>
            <wp14:sizeRelV relativeFrom="page">
              <wp14:pctHeight>0</wp14:pctHeight>
            </wp14:sizeRelV>
          </wp:anchor>
        </w:drawing>
      </w:r>
      <w:r w:rsidR="002404A2" w:rsidRPr="004F633F">
        <w:rPr>
          <w:rFonts w:ascii="Arial" w:hAnsi="Arial" w:cs="Arial"/>
          <w:noProof/>
          <w:lang w:eastAsia="en-AU"/>
        </w:rPr>
        <mc:AlternateContent>
          <mc:Choice Requires="wps">
            <w:drawing>
              <wp:anchor distT="0" distB="0" distL="114300" distR="114300" simplePos="0" relativeHeight="251658242" behindDoc="1" locked="0" layoutInCell="1" allowOverlap="1" wp14:anchorId="787D3A89" wp14:editId="719B5FE0">
                <wp:simplePos x="0" y="0"/>
                <wp:positionH relativeFrom="column">
                  <wp:posOffset>-1457325</wp:posOffset>
                </wp:positionH>
                <wp:positionV relativeFrom="paragraph">
                  <wp:posOffset>-1040765</wp:posOffset>
                </wp:positionV>
                <wp:extent cx="8391525" cy="5391150"/>
                <wp:effectExtent l="0" t="0" r="9525" b="0"/>
                <wp:wrapNone/>
                <wp:docPr id="7" name="Rectangl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91525" cy="5391150"/>
                        </a:xfrm>
                        <a:prstGeom prst="rect">
                          <a:avLst/>
                        </a:prstGeom>
                        <a:solidFill>
                          <a:srgbClr val="33B9FF"/>
                        </a:solidFill>
                        <a:ln>
                          <a:noFill/>
                        </a:ln>
                        <a:effectLst/>
                      </wps:spPr>
                      <wps:style>
                        <a:lnRef idx="1">
                          <a:schemeClr val="accent1"/>
                        </a:lnRef>
                        <a:fillRef idx="3">
                          <a:schemeClr val="accent1"/>
                        </a:fillRef>
                        <a:effectRef idx="2">
                          <a:schemeClr val="accent1"/>
                        </a:effectRef>
                        <a:fontRef idx="minor">
                          <a:schemeClr val="lt1"/>
                        </a:fontRef>
                      </wps:style>
                      <wps:txbx>
                        <w:txbxContent>
                          <w:p w14:paraId="75E28F52" w14:textId="77777777" w:rsidR="00B15990" w:rsidRDefault="00B15990" w:rsidP="002404A2"/>
                          <w:p w14:paraId="5B580247" w14:textId="77777777" w:rsidR="0013398B" w:rsidRDefault="0013398B" w:rsidP="002404A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7D3A89" id="Rectangle 7" o:spid="_x0000_s1026" alt="&quot;&quot;" style="position:absolute;left:0;text-align:left;margin-left:-114.75pt;margin-top:-81.95pt;width:660.75pt;height:424.5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" fillcolor="#33b9ff" stroked="f" strokeweight=".5pt">
                <v:textbox>
                  <w:txbxContent>
                    <w:p w14:paraId="75E28F52" w14:textId="77777777" w:rsidR="00B15990" w:rsidRDefault="00B15990" w:rsidP="002404A2"/>
                    <w:p w14:paraId="5B580247" w14:textId="77777777" w:rsidR="0013398B" w:rsidRDefault="0013398B" w:rsidP="002404A2"/>
                  </w:txbxContent>
                </v:textbox>
              </v:rect>
            </w:pict>
          </mc:Fallback>
        </mc:AlternateContent>
      </w:r>
    </w:p>
    <w:sdt>
      <w:sdtPr>
        <w:rPr>
          <w:rFonts w:ascii="Arial" w:hAnsi="Arial" w:cs="Arial"/>
        </w:rPr>
        <w:id w:val="376516335"/>
        <w:docPartObj>
          <w:docPartGallery w:val="Cover Pages"/>
          <w:docPartUnique/>
        </w:docPartObj>
      </w:sdtPr>
      <w:sdtEndPr/>
      <w:sdtContent>
        <w:p w14:paraId="1FA52CC5" w14:textId="77777777" w:rsidR="00B15990" w:rsidRPr="004F633F" w:rsidRDefault="00B15990" w:rsidP="006C74B8">
          <w:pPr>
            <w:jc w:val="both"/>
            <w:rPr>
              <w:rFonts w:ascii="Arial" w:hAnsi="Arial" w:cs="Arial"/>
            </w:rPr>
          </w:pPr>
        </w:p>
        <w:p w14:paraId="1EB34887" w14:textId="77777777" w:rsidR="00B15990" w:rsidRPr="004F633F" w:rsidRDefault="00B15990" w:rsidP="006C74B8">
          <w:pPr>
            <w:jc w:val="both"/>
            <w:rPr>
              <w:rFonts w:ascii="Arial" w:hAnsi="Arial" w:cs="Arial"/>
            </w:rPr>
          </w:pPr>
        </w:p>
        <w:p w14:paraId="5EF2170B" w14:textId="77777777" w:rsidR="00B15990" w:rsidRPr="004F633F" w:rsidRDefault="00B15990" w:rsidP="006C74B8">
          <w:pPr>
            <w:jc w:val="both"/>
            <w:rPr>
              <w:rFonts w:ascii="Arial" w:hAnsi="Arial" w:cs="Arial"/>
            </w:rPr>
          </w:pPr>
        </w:p>
        <w:p w14:paraId="306D8C51" w14:textId="4DAE693F" w:rsidR="002404A2" w:rsidRPr="001757A4" w:rsidRDefault="0013398B" w:rsidP="006C74B8">
          <w:pPr>
            <w:pStyle w:val="Title"/>
            <w:pBdr>
              <w:bottom w:val="none" w:sz="0" w:space="0" w:color="auto"/>
            </w:pBdr>
            <w:spacing w:line="276" w:lineRule="auto"/>
            <w:rPr>
              <w:rFonts w:ascii="Arial" w:hAnsi="Arial" w:cs="Arial"/>
              <w:b/>
              <w:bCs w:val="0"/>
              <w:sz w:val="88"/>
              <w:szCs w:val="88"/>
              <w:u w:color="FFFFFF" w:themeColor="background1"/>
            </w:rPr>
          </w:pPr>
          <w:r w:rsidRPr="001757A4">
            <w:rPr>
              <w:rFonts w:ascii="Arial" w:hAnsi="Arial" w:cs="Arial"/>
              <w:b/>
              <w:bCs w:val="0"/>
              <w:sz w:val="88"/>
              <w:szCs w:val="88"/>
              <w:u w:color="FFFFFF" w:themeColor="background1"/>
            </w:rPr>
            <w:t>S</w:t>
          </w:r>
          <w:r w:rsidR="001757A4" w:rsidRPr="001757A4">
            <w:rPr>
              <w:rFonts w:ascii="Arial" w:hAnsi="Arial" w:cs="Arial"/>
              <w:b/>
              <w:bCs w:val="0"/>
              <w:sz w:val="88"/>
              <w:szCs w:val="88"/>
              <w:u w:color="FFFFFF" w:themeColor="background1"/>
            </w:rPr>
            <w:t xml:space="preserve">enate Economics References Committee Inquiry </w:t>
          </w:r>
          <w:r w:rsidR="008A164E">
            <w:rPr>
              <w:rFonts w:ascii="Arial" w:hAnsi="Arial" w:cs="Arial"/>
              <w:b/>
              <w:bCs w:val="0"/>
              <w:sz w:val="88"/>
              <w:szCs w:val="88"/>
              <w:u w:color="FFFFFF" w:themeColor="background1"/>
            </w:rPr>
            <w:t>into</w:t>
          </w:r>
          <w:r w:rsidR="001757A4" w:rsidRPr="001757A4">
            <w:rPr>
              <w:rFonts w:ascii="Arial" w:hAnsi="Arial" w:cs="Arial"/>
              <w:b/>
              <w:bCs w:val="0"/>
              <w:sz w:val="88"/>
              <w:szCs w:val="88"/>
              <w:u w:color="FFFFFF" w:themeColor="background1"/>
            </w:rPr>
            <w:t xml:space="preserve"> </w:t>
          </w:r>
          <w:r w:rsidR="003771BC">
            <w:rPr>
              <w:rFonts w:ascii="Arial" w:hAnsi="Arial" w:cs="Arial"/>
              <w:b/>
              <w:bCs w:val="0"/>
              <w:sz w:val="88"/>
              <w:szCs w:val="88"/>
              <w:u w:color="FFFFFF" w:themeColor="background1"/>
            </w:rPr>
            <w:t>S</w:t>
          </w:r>
          <w:r w:rsidRPr="001757A4">
            <w:rPr>
              <w:rFonts w:ascii="Arial" w:hAnsi="Arial" w:cs="Arial"/>
              <w:b/>
              <w:bCs w:val="0"/>
              <w:sz w:val="88"/>
              <w:szCs w:val="88"/>
              <w:u w:color="FFFFFF" w:themeColor="background1"/>
            </w:rPr>
            <w:t xml:space="preserve">ocial </w:t>
          </w:r>
          <w:r w:rsidR="003771BC">
            <w:rPr>
              <w:rFonts w:ascii="Arial" w:hAnsi="Arial" w:cs="Arial"/>
              <w:b/>
              <w:bCs w:val="0"/>
              <w:sz w:val="88"/>
              <w:szCs w:val="88"/>
              <w:u w:color="FFFFFF" w:themeColor="background1"/>
            </w:rPr>
            <w:t>H</w:t>
          </w:r>
          <w:r w:rsidRPr="001757A4">
            <w:rPr>
              <w:rFonts w:ascii="Arial" w:hAnsi="Arial" w:cs="Arial"/>
              <w:b/>
              <w:bCs w:val="0"/>
              <w:sz w:val="88"/>
              <w:szCs w:val="88"/>
              <w:u w:color="FFFFFF" w:themeColor="background1"/>
            </w:rPr>
            <w:t xml:space="preserve">ousing </w:t>
          </w:r>
          <w:r w:rsidR="00D17AF4">
            <w:rPr>
              <w:rFonts w:ascii="Arial" w:hAnsi="Arial" w:cs="Arial"/>
              <w:b/>
              <w:bCs w:val="0"/>
              <w:sz w:val="88"/>
              <w:szCs w:val="88"/>
              <w:u w:color="FFFFFF" w:themeColor="background1"/>
            </w:rPr>
            <w:t>Submission</w:t>
          </w:r>
        </w:p>
        <w:p w14:paraId="136A21C0" w14:textId="77777777" w:rsidR="0013398B" w:rsidRPr="004F633F" w:rsidRDefault="0013398B" w:rsidP="006C74B8">
          <w:pPr>
            <w:jc w:val="both"/>
            <w:rPr>
              <w:rFonts w:ascii="Arial" w:hAnsi="Arial" w:cs="Arial"/>
              <w:b/>
              <w:bCs/>
              <w:sz w:val="32"/>
              <w:szCs w:val="32"/>
            </w:rPr>
          </w:pPr>
        </w:p>
        <w:p w14:paraId="3B2BE318" w14:textId="1760051D" w:rsidR="002404A2" w:rsidRPr="00360226" w:rsidRDefault="00BD4EE5" w:rsidP="006C74B8">
          <w:pPr>
            <w:jc w:val="both"/>
            <w:rPr>
              <w:rFonts w:ascii="Arial" w:hAnsi="Arial" w:cs="Arial"/>
              <w:b/>
              <w:bCs/>
              <w:sz w:val="36"/>
              <w:szCs w:val="36"/>
            </w:rPr>
          </w:pPr>
          <w:r w:rsidRPr="00360226">
            <w:rPr>
              <w:rFonts w:ascii="Arial" w:hAnsi="Arial" w:cs="Arial"/>
              <w:b/>
              <w:bCs/>
              <w:sz w:val="36"/>
              <w:szCs w:val="36"/>
            </w:rPr>
            <w:t>October</w:t>
          </w:r>
          <w:r w:rsidR="0013398B" w:rsidRPr="00360226">
            <w:rPr>
              <w:rFonts w:ascii="Arial" w:hAnsi="Arial" w:cs="Arial"/>
              <w:b/>
              <w:bCs/>
              <w:sz w:val="36"/>
              <w:szCs w:val="36"/>
            </w:rPr>
            <w:t xml:space="preserve"> 2026</w:t>
          </w:r>
        </w:p>
        <w:p w14:paraId="1BD17C0B" w14:textId="3E15B683" w:rsidR="002404A2" w:rsidRPr="00297BA0" w:rsidRDefault="00B15990" w:rsidP="00297BA0">
          <w:pPr>
            <w:jc w:val="both"/>
            <w:rPr>
              <w:rFonts w:ascii="Arial" w:hAnsi="Arial" w:cs="Arial"/>
            </w:rPr>
          </w:pPr>
          <w:r w:rsidRPr="004F633F">
            <w:rPr>
              <w:rFonts w:ascii="Arial" w:hAnsi="Arial" w:cs="Arial"/>
              <w:noProof/>
              <w:lang w:eastAsia="en-AU"/>
            </w:rPr>
            <mc:AlternateContent>
              <mc:Choice Requires="wps">
                <w:drawing>
                  <wp:anchor distT="0" distB="0" distL="114300" distR="114300" simplePos="0" relativeHeight="251658240" behindDoc="0" locked="0" layoutInCell="1" allowOverlap="1" wp14:anchorId="28F468E4" wp14:editId="669D162C">
                    <wp:simplePos x="0" y="0"/>
                    <wp:positionH relativeFrom="column">
                      <wp:posOffset>-2114550</wp:posOffset>
                    </wp:positionH>
                    <wp:positionV relativeFrom="paragraph">
                      <wp:posOffset>3012440</wp:posOffset>
                    </wp:positionV>
                    <wp:extent cx="895350" cy="0"/>
                    <wp:effectExtent l="0" t="19050" r="0" b="19050"/>
                    <wp:wrapNone/>
                    <wp:docPr id="5" name="Straight Connector 5"/>
                    <wp:cNvGraphicFramePr/>
                    <a:graphic xmlns:a="http://schemas.openxmlformats.org/drawingml/2006/main">
                      <a:graphicData uri="http://schemas.microsoft.com/office/word/2010/wordprocessingShape">
                        <wps:wsp>
                          <wps:cNvCnPr/>
                          <wps:spPr>
                            <a:xfrm>
                              <a:off x="0" y="0"/>
                              <a:ext cx="895350" cy="0"/>
                            </a:xfrm>
                            <a:prstGeom prst="line">
                              <a:avLst/>
                            </a:prstGeom>
                            <a:ln w="38100">
                              <a:solidFill>
                                <a:srgbClr val="8F8F9F"/>
                              </a:solidFill>
                              <a:headEnd w="med" len="lg"/>
                              <a:tailEnd w="med" len="lg"/>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CB82A7" id="Straight Connector 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5pt,237.2pt" to="-96pt,23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" strokecolor="#8f8f9f" strokeweight="3pt">
                    <v:stroke startarrowlength="long" endarrowlength="long" joinstyle="miter"/>
                  </v:line>
                </w:pict>
              </mc:Fallback>
            </mc:AlternateContent>
          </w:r>
          <w:r w:rsidRPr="004F633F">
            <w:rPr>
              <w:rFonts w:ascii="Arial" w:hAnsi="Arial" w:cs="Arial"/>
            </w:rPr>
            <w:br w:type="page"/>
          </w:r>
          <w:bookmarkStart w:id="0" w:name="_Toc94084665"/>
        </w:p>
        <w:p w14:paraId="298DAE27" w14:textId="77777777" w:rsidR="0013398B" w:rsidRPr="003E7718" w:rsidRDefault="0013398B" w:rsidP="003E7718">
          <w:pPr>
            <w:pStyle w:val="Heading1"/>
            <w:rPr>
              <w:rFonts w:ascii="Arial" w:hAnsi="Arial" w:cs="Arial"/>
            </w:rPr>
          </w:pPr>
          <w:bookmarkStart w:id="1" w:name="_Toc225858642"/>
          <w:bookmarkStart w:id="2" w:name="_Toc236383328"/>
          <w:bookmarkStart w:id="3" w:name="_Toc241521476"/>
          <w:bookmarkStart w:id="4" w:name="_Toc241764739"/>
          <w:bookmarkEnd w:id="0"/>
          <w:r w:rsidRPr="003E7718">
            <w:rPr>
              <w:rFonts w:ascii="Arial" w:hAnsi="Arial" w:cs="Arial"/>
            </w:rPr>
            <w:lastRenderedPageBreak/>
            <w:t>Acknowledgement of Traditional Owners</w:t>
          </w:r>
          <w:bookmarkEnd w:id="1"/>
          <w:bookmarkEnd w:id="2"/>
          <w:bookmarkEnd w:id="3"/>
          <w:bookmarkEnd w:id="4"/>
        </w:p>
        <w:p w14:paraId="3B5EE7B5" w14:textId="77777777" w:rsidR="0013398B" w:rsidRPr="003E7718" w:rsidRDefault="0013398B" w:rsidP="006C74B8">
          <w:pPr>
            <w:jc w:val="both"/>
            <w:rPr>
              <w:rFonts w:ascii="Arial" w:hAnsi="Arial" w:cs="Arial"/>
            </w:rPr>
          </w:pPr>
          <w:r w:rsidRPr="003E7718">
            <w:rPr>
              <w:rFonts w:ascii="Arial" w:hAnsi="Arial" w:cs="Arial"/>
            </w:rPr>
            <w:t>Safe and Equal is based on Wurundjeri Country. We acknowledge Aboriginal and Torres Strait Islander peoples as the traditional and ongoing custodians of the lands on which we live and work, and we pay respects to Elders past and present. We acknowledge that sovereignty has never been ceded and recognise First Nations peoples’ rights to self-determination and continuing connections to land, waters and community.</w:t>
          </w:r>
        </w:p>
        <w:p w14:paraId="42EBE6EA" w14:textId="77777777" w:rsidR="0013398B" w:rsidRPr="003E7718" w:rsidRDefault="0013398B" w:rsidP="003E7718">
          <w:pPr>
            <w:pStyle w:val="Heading1"/>
            <w:rPr>
              <w:rFonts w:ascii="Arial" w:hAnsi="Arial" w:cs="Arial"/>
            </w:rPr>
          </w:pPr>
          <w:bookmarkStart w:id="5" w:name="_Toc225858643"/>
          <w:bookmarkStart w:id="6" w:name="_Toc236383329"/>
          <w:bookmarkStart w:id="7" w:name="_Toc241521477"/>
          <w:bookmarkStart w:id="8" w:name="_Toc241764740"/>
          <w:r w:rsidRPr="003E7718">
            <w:rPr>
              <w:rFonts w:ascii="Arial" w:hAnsi="Arial" w:cs="Arial"/>
            </w:rPr>
            <w:t>Honouring Victim Survivors</w:t>
          </w:r>
          <w:bookmarkEnd w:id="5"/>
          <w:bookmarkEnd w:id="6"/>
          <w:bookmarkEnd w:id="7"/>
          <w:bookmarkEnd w:id="8"/>
          <w:r w:rsidRPr="003E7718">
            <w:rPr>
              <w:rFonts w:ascii="Arial" w:hAnsi="Arial" w:cs="Arial"/>
            </w:rPr>
            <w:t xml:space="preserve"> </w:t>
          </w:r>
        </w:p>
        <w:p w14:paraId="6F0688E1" w14:textId="77777777" w:rsidR="0013398B" w:rsidRPr="003E7718" w:rsidRDefault="0013398B" w:rsidP="006C74B8">
          <w:pPr>
            <w:jc w:val="both"/>
            <w:rPr>
              <w:rFonts w:ascii="Arial" w:hAnsi="Arial" w:cs="Arial"/>
            </w:rPr>
          </w:pPr>
          <w:r w:rsidRPr="003E7718">
            <w:rPr>
              <w:rFonts w:ascii="Arial" w:hAnsi="Arial" w:cs="Arial"/>
            </w:rPr>
            <w:t>Safe and Equal acknowledges the strength and resilience of adults, children and young people who have experienced family violence and recognises that it is essential that responses to family violence are informed by their expert knowledge and advocacy. We pay respects to those who have not survived and acknowledge the lasting impacts of this preventable violence on families and communities.</w:t>
          </w:r>
        </w:p>
        <w:p w14:paraId="68BE12D3" w14:textId="77777777" w:rsidR="0013398B" w:rsidRPr="003E7718" w:rsidRDefault="0013398B" w:rsidP="003E7718">
          <w:pPr>
            <w:pStyle w:val="Heading1"/>
            <w:rPr>
              <w:rFonts w:ascii="Arial" w:hAnsi="Arial" w:cs="Arial"/>
            </w:rPr>
          </w:pPr>
          <w:bookmarkStart w:id="9" w:name="_Toc225858644"/>
          <w:bookmarkStart w:id="10" w:name="_Toc236383330"/>
          <w:bookmarkStart w:id="11" w:name="_Toc241521478"/>
          <w:bookmarkStart w:id="12" w:name="_Toc241764741"/>
          <w:r w:rsidRPr="003E7718">
            <w:rPr>
              <w:rFonts w:ascii="Arial" w:hAnsi="Arial" w:cs="Arial"/>
            </w:rPr>
            <w:t>About Safe and Equal</w:t>
          </w:r>
          <w:bookmarkEnd w:id="9"/>
          <w:bookmarkEnd w:id="10"/>
          <w:bookmarkEnd w:id="11"/>
          <w:bookmarkEnd w:id="12"/>
          <w:r w:rsidRPr="003E7718">
            <w:rPr>
              <w:rFonts w:ascii="Arial" w:hAnsi="Arial" w:cs="Arial"/>
            </w:rPr>
            <w:t xml:space="preserve"> </w:t>
          </w:r>
        </w:p>
        <w:p w14:paraId="5EE528DA" w14:textId="77777777" w:rsidR="0013398B" w:rsidRPr="003E7718" w:rsidRDefault="0013398B" w:rsidP="006C74B8">
          <w:pPr>
            <w:pStyle w:val="NormalWeb"/>
            <w:spacing w:line="276" w:lineRule="auto"/>
            <w:jc w:val="both"/>
            <w:rPr>
              <w:rFonts w:ascii="Arial" w:hAnsi="Arial" w:cs="Arial"/>
              <w:sz w:val="22"/>
              <w:szCs w:val="22"/>
            </w:rPr>
          </w:pPr>
          <w:r w:rsidRPr="003E7718">
            <w:rPr>
              <w:rFonts w:ascii="Arial" w:hAnsi="Arial" w:cs="Arial"/>
              <w:sz w:val="22"/>
              <w:szCs w:val="22"/>
            </w:rPr>
            <w:t xml:space="preserve">Safe and Equal is the peak body for Victorian organisations that specialise in family and gender-based violence across the continuum, including primary prevention, early intervention, response and recovery. Our vision is a world where everyone is safe, respected and thriving, living free from family and gender-based violence. </w:t>
          </w:r>
        </w:p>
        <w:p w14:paraId="185D2B3C" w14:textId="77777777" w:rsidR="0013398B" w:rsidRPr="003E7718" w:rsidRDefault="0013398B" w:rsidP="006C74B8">
          <w:pPr>
            <w:pStyle w:val="NormalWeb"/>
            <w:spacing w:line="276" w:lineRule="auto"/>
            <w:jc w:val="both"/>
            <w:rPr>
              <w:rFonts w:ascii="Arial" w:hAnsi="Arial" w:cs="Arial"/>
              <w:sz w:val="22"/>
              <w:szCs w:val="22"/>
            </w:rPr>
          </w:pPr>
          <w:r w:rsidRPr="003E7718">
            <w:rPr>
              <w:rFonts w:ascii="Arial" w:hAnsi="Arial" w:cs="Arial"/>
              <w:sz w:val="22"/>
              <w:szCs w:val="22"/>
            </w:rPr>
            <w:t>As a peak, we work with and for our members to prevent and respond to violence, building a better future for adults, children and young people experiencing, at risk of, or recovering from family and gender-based violence. While we know that most family violence is perpetrated by men against women and children, we recognise that family violence impacts people across a diversity of gender identities, social and cultural contexts, and within various intimate, family and other relationships. We apply an intersectional feminist lens in our work to address the gendered drivers of violence, and how these overlap and intersect with additional forms of violence, oppression and inequality.</w:t>
          </w:r>
        </w:p>
        <w:p w14:paraId="49504FD3" w14:textId="77777777" w:rsidR="0013398B" w:rsidRPr="004F633F" w:rsidRDefault="0013398B" w:rsidP="006C74B8">
          <w:pPr>
            <w:jc w:val="both"/>
            <w:rPr>
              <w:rFonts w:ascii="Arial" w:hAnsi="Arial" w:cs="Arial"/>
            </w:rPr>
          </w:pPr>
        </w:p>
        <w:p w14:paraId="29131FE1" w14:textId="77777777" w:rsidR="0013398B" w:rsidRPr="004F633F" w:rsidRDefault="0013398B" w:rsidP="006C74B8">
          <w:pPr>
            <w:jc w:val="both"/>
            <w:rPr>
              <w:rFonts w:ascii="Arial" w:hAnsi="Arial" w:cs="Arial"/>
            </w:rPr>
          </w:pPr>
          <w:r w:rsidRPr="004F633F">
            <w:rPr>
              <w:rFonts w:ascii="Arial" w:hAnsi="Arial" w:cs="Arial"/>
            </w:rPr>
            <w:t>© 2026 Safe and Equal  </w:t>
          </w:r>
        </w:p>
        <w:p w14:paraId="5DBAC67D" w14:textId="77777777" w:rsidR="0013398B" w:rsidRPr="004F633F" w:rsidRDefault="0013398B" w:rsidP="006C74B8">
          <w:pPr>
            <w:jc w:val="both"/>
            <w:rPr>
              <w:rFonts w:ascii="Arial" w:hAnsi="Arial" w:cs="Arial"/>
            </w:rPr>
          </w:pPr>
        </w:p>
        <w:p w14:paraId="615D9BC0" w14:textId="77777777" w:rsidR="0013398B" w:rsidRPr="004F633F" w:rsidRDefault="0013398B" w:rsidP="006C74B8">
          <w:pPr>
            <w:jc w:val="both"/>
            <w:rPr>
              <w:rFonts w:ascii="Arial" w:hAnsi="Arial" w:cs="Arial"/>
            </w:rPr>
          </w:pPr>
          <w:r w:rsidRPr="004F633F">
            <w:rPr>
              <w:rFonts w:ascii="Arial" w:hAnsi="Arial" w:cs="Arial"/>
            </w:rPr>
            <w:t xml:space="preserve">Author: Amy Tapsell, Policy and Advocacy Advisor </w:t>
          </w:r>
        </w:p>
        <w:p w14:paraId="56225BD6" w14:textId="5F2CF5A1" w:rsidR="00B15990" w:rsidRPr="004F633F" w:rsidRDefault="0013398B" w:rsidP="006C74B8">
          <w:pPr>
            <w:pStyle w:val="NormalWeb"/>
            <w:spacing w:line="276" w:lineRule="auto"/>
            <w:jc w:val="both"/>
            <w:rPr>
              <w:rFonts w:ascii="Arial" w:hAnsi="Arial" w:cs="Arial"/>
              <w:sz w:val="22"/>
              <w:szCs w:val="22"/>
            </w:rPr>
          </w:pPr>
          <w:r w:rsidRPr="004F633F">
            <w:rPr>
              <w:rFonts w:ascii="Arial" w:hAnsi="Arial" w:cs="Arial"/>
              <w:sz w:val="22"/>
              <w:szCs w:val="22"/>
            </w:rPr>
            <w:t>Key Contact: Dr Joumanah El-Matrah, CEO</w:t>
          </w:r>
        </w:p>
        <w:p w14:paraId="704F9D63" w14:textId="15961EB0" w:rsidR="00B15990" w:rsidRPr="004F633F" w:rsidRDefault="00B15990" w:rsidP="006C74B8">
          <w:pPr>
            <w:pStyle w:val="NumberedListStyle"/>
            <w:numPr>
              <w:ilvl w:val="0"/>
              <w:numId w:val="0"/>
            </w:numPr>
            <w:jc w:val="both"/>
          </w:pPr>
          <w:r w:rsidRPr="004F633F">
            <w:br w:type="page"/>
          </w:r>
        </w:p>
      </w:sdtContent>
    </w:sdt>
    <w:sdt>
      <w:sdtPr>
        <w:rPr>
          <w:rFonts w:eastAsiaTheme="minorEastAsia" w:cstheme="minorBidi"/>
          <w:b w:val="0"/>
          <w:bCs w:val="0"/>
          <w:color w:val="000000" w:themeColor="text1"/>
          <w:sz w:val="22"/>
          <w:szCs w:val="22"/>
          <w:u w:val="none"/>
        </w:rPr>
        <w:id w:val="-281424754"/>
        <w:docPartObj>
          <w:docPartGallery w:val="Table of Contents"/>
          <w:docPartUnique/>
        </w:docPartObj>
      </w:sdtPr>
      <w:sdtEndPr/>
      <w:sdtContent>
        <w:p w14:paraId="4BF6199D" w14:textId="2E4A68A5" w:rsidR="001C27C6" w:rsidRPr="001F3B5F" w:rsidRDefault="001C27C6" w:rsidP="006C74B8">
          <w:pPr>
            <w:pStyle w:val="TOCHeading"/>
            <w:spacing w:line="276" w:lineRule="auto"/>
            <w:rPr>
              <w:rFonts w:ascii="Arial" w:hAnsi="Arial" w:cs="Arial"/>
            </w:rPr>
          </w:pPr>
          <w:r w:rsidRPr="001F3B5F">
            <w:rPr>
              <w:rFonts w:ascii="Arial" w:hAnsi="Arial" w:cs="Arial"/>
            </w:rPr>
            <w:t>Table of Contents</w:t>
          </w:r>
        </w:p>
        <w:p w14:paraId="12738433" w14:textId="574D1BFB" w:rsidR="00297BA0" w:rsidRPr="00297BA0" w:rsidRDefault="001C27C6">
          <w:pPr>
            <w:pStyle w:val="TOC1"/>
            <w:rPr>
              <w:rFonts w:ascii="Arial" w:hAnsi="Arial" w:cs="Arial"/>
              <w:noProof/>
              <w:color w:val="auto"/>
              <w:kern w:val="2"/>
              <w:sz w:val="24"/>
              <w:szCs w:val="24"/>
              <w:lang w:eastAsia="en-AU"/>
              <w14:ligatures w14:val="standardContextual"/>
            </w:rPr>
          </w:pPr>
          <w:r w:rsidRPr="00297BA0">
            <w:rPr>
              <w:rFonts w:ascii="Arial" w:hAnsi="Arial" w:cs="Arial"/>
            </w:rPr>
            <w:fldChar w:fldCharType="begin"/>
          </w:r>
          <w:r w:rsidRPr="00297BA0">
            <w:rPr>
              <w:rFonts w:ascii="Arial" w:hAnsi="Arial" w:cs="Arial"/>
            </w:rPr>
            <w:instrText xml:space="preserve"> TOC \o "1-3" \h \z \u </w:instrText>
          </w:r>
          <w:r w:rsidRPr="00297BA0">
            <w:rPr>
              <w:rFonts w:ascii="Arial" w:hAnsi="Arial" w:cs="Arial"/>
            </w:rPr>
            <w:fldChar w:fldCharType="separate"/>
          </w:r>
          <w:hyperlink w:anchor="_Toc241764739" w:history="1">
            <w:r w:rsidR="00297BA0" w:rsidRPr="00297BA0">
              <w:rPr>
                <w:rStyle w:val="Hyperlink"/>
                <w:rFonts w:ascii="Arial" w:hAnsi="Arial" w:cs="Arial"/>
                <w:noProof/>
              </w:rPr>
              <w:t>Acknowledgement of Traditional Owners</w:t>
            </w:r>
            <w:r w:rsidR="00297BA0" w:rsidRPr="00297BA0">
              <w:rPr>
                <w:rFonts w:ascii="Arial" w:hAnsi="Arial" w:cs="Arial"/>
                <w:noProof/>
                <w:webHidden/>
              </w:rPr>
              <w:tab/>
            </w:r>
            <w:r w:rsidR="00297BA0" w:rsidRPr="00297BA0">
              <w:rPr>
                <w:rFonts w:ascii="Arial" w:hAnsi="Arial" w:cs="Arial"/>
                <w:noProof/>
                <w:webHidden/>
              </w:rPr>
              <w:fldChar w:fldCharType="begin"/>
            </w:r>
            <w:r w:rsidR="00297BA0" w:rsidRPr="00297BA0">
              <w:rPr>
                <w:rFonts w:ascii="Arial" w:hAnsi="Arial" w:cs="Arial"/>
                <w:noProof/>
                <w:webHidden/>
              </w:rPr>
              <w:instrText xml:space="preserve"> PAGEREF _Toc241764739 \h </w:instrText>
            </w:r>
            <w:r w:rsidR="00297BA0" w:rsidRPr="00297BA0">
              <w:rPr>
                <w:rFonts w:ascii="Arial" w:hAnsi="Arial" w:cs="Arial"/>
                <w:noProof/>
                <w:webHidden/>
              </w:rPr>
            </w:r>
            <w:r w:rsidR="00297BA0" w:rsidRPr="00297BA0">
              <w:rPr>
                <w:rFonts w:ascii="Arial" w:hAnsi="Arial" w:cs="Arial"/>
                <w:noProof/>
                <w:webHidden/>
              </w:rPr>
              <w:fldChar w:fldCharType="separate"/>
            </w:r>
            <w:r w:rsidR="00297BA0" w:rsidRPr="00297BA0">
              <w:rPr>
                <w:rFonts w:ascii="Arial" w:hAnsi="Arial" w:cs="Arial"/>
                <w:noProof/>
                <w:webHidden/>
              </w:rPr>
              <w:t>2</w:t>
            </w:r>
            <w:r w:rsidR="00297BA0" w:rsidRPr="00297BA0">
              <w:rPr>
                <w:rFonts w:ascii="Arial" w:hAnsi="Arial" w:cs="Arial"/>
                <w:noProof/>
                <w:webHidden/>
              </w:rPr>
              <w:fldChar w:fldCharType="end"/>
            </w:r>
          </w:hyperlink>
        </w:p>
        <w:p w14:paraId="74A344BB" w14:textId="189A1970" w:rsidR="00297BA0" w:rsidRPr="00297BA0" w:rsidRDefault="00297BA0">
          <w:pPr>
            <w:pStyle w:val="TOC1"/>
            <w:rPr>
              <w:rFonts w:ascii="Arial" w:hAnsi="Arial" w:cs="Arial"/>
              <w:noProof/>
              <w:color w:val="auto"/>
              <w:kern w:val="2"/>
              <w:sz w:val="24"/>
              <w:szCs w:val="24"/>
              <w:lang w:eastAsia="en-AU"/>
              <w14:ligatures w14:val="standardContextual"/>
            </w:rPr>
          </w:pPr>
          <w:hyperlink w:anchor="_Toc241764740" w:history="1">
            <w:r w:rsidRPr="00297BA0">
              <w:rPr>
                <w:rStyle w:val="Hyperlink"/>
                <w:rFonts w:ascii="Arial" w:hAnsi="Arial" w:cs="Arial"/>
                <w:noProof/>
              </w:rPr>
              <w:t>Honouring Victim Survivors</w:t>
            </w:r>
            <w:r w:rsidRPr="00297BA0">
              <w:rPr>
                <w:rFonts w:ascii="Arial" w:hAnsi="Arial" w:cs="Arial"/>
                <w:noProof/>
                <w:webHidden/>
              </w:rPr>
              <w:tab/>
            </w:r>
            <w:r w:rsidRPr="00297BA0">
              <w:rPr>
                <w:rFonts w:ascii="Arial" w:hAnsi="Arial" w:cs="Arial"/>
                <w:noProof/>
                <w:webHidden/>
              </w:rPr>
              <w:fldChar w:fldCharType="begin"/>
            </w:r>
            <w:r w:rsidRPr="00297BA0">
              <w:rPr>
                <w:rFonts w:ascii="Arial" w:hAnsi="Arial" w:cs="Arial"/>
                <w:noProof/>
                <w:webHidden/>
              </w:rPr>
              <w:instrText xml:space="preserve"> PAGEREF _Toc241764740 \h </w:instrText>
            </w:r>
            <w:r w:rsidRPr="00297BA0">
              <w:rPr>
                <w:rFonts w:ascii="Arial" w:hAnsi="Arial" w:cs="Arial"/>
                <w:noProof/>
                <w:webHidden/>
              </w:rPr>
            </w:r>
            <w:r w:rsidRPr="00297BA0">
              <w:rPr>
                <w:rFonts w:ascii="Arial" w:hAnsi="Arial" w:cs="Arial"/>
                <w:noProof/>
                <w:webHidden/>
              </w:rPr>
              <w:fldChar w:fldCharType="separate"/>
            </w:r>
            <w:r w:rsidRPr="00297BA0">
              <w:rPr>
                <w:rFonts w:ascii="Arial" w:hAnsi="Arial" w:cs="Arial"/>
                <w:noProof/>
                <w:webHidden/>
              </w:rPr>
              <w:t>2</w:t>
            </w:r>
            <w:r w:rsidRPr="00297BA0">
              <w:rPr>
                <w:rFonts w:ascii="Arial" w:hAnsi="Arial" w:cs="Arial"/>
                <w:noProof/>
                <w:webHidden/>
              </w:rPr>
              <w:fldChar w:fldCharType="end"/>
            </w:r>
          </w:hyperlink>
        </w:p>
        <w:p w14:paraId="3690C095" w14:textId="15865D30" w:rsidR="00297BA0" w:rsidRPr="00297BA0" w:rsidRDefault="00297BA0">
          <w:pPr>
            <w:pStyle w:val="TOC1"/>
            <w:rPr>
              <w:rFonts w:ascii="Arial" w:hAnsi="Arial" w:cs="Arial"/>
              <w:noProof/>
              <w:color w:val="auto"/>
              <w:kern w:val="2"/>
              <w:sz w:val="24"/>
              <w:szCs w:val="24"/>
              <w:lang w:eastAsia="en-AU"/>
              <w14:ligatures w14:val="standardContextual"/>
            </w:rPr>
          </w:pPr>
          <w:hyperlink w:anchor="_Toc241764741" w:history="1">
            <w:r w:rsidRPr="00297BA0">
              <w:rPr>
                <w:rStyle w:val="Hyperlink"/>
                <w:rFonts w:ascii="Arial" w:hAnsi="Arial" w:cs="Arial"/>
                <w:noProof/>
              </w:rPr>
              <w:t>About Safe and Equal</w:t>
            </w:r>
            <w:r w:rsidRPr="00297BA0">
              <w:rPr>
                <w:rFonts w:ascii="Arial" w:hAnsi="Arial" w:cs="Arial"/>
                <w:noProof/>
                <w:webHidden/>
              </w:rPr>
              <w:tab/>
            </w:r>
            <w:r w:rsidRPr="00297BA0">
              <w:rPr>
                <w:rFonts w:ascii="Arial" w:hAnsi="Arial" w:cs="Arial"/>
                <w:noProof/>
                <w:webHidden/>
              </w:rPr>
              <w:fldChar w:fldCharType="begin"/>
            </w:r>
            <w:r w:rsidRPr="00297BA0">
              <w:rPr>
                <w:rFonts w:ascii="Arial" w:hAnsi="Arial" w:cs="Arial"/>
                <w:noProof/>
                <w:webHidden/>
              </w:rPr>
              <w:instrText xml:space="preserve"> PAGEREF _Toc241764741 \h </w:instrText>
            </w:r>
            <w:r w:rsidRPr="00297BA0">
              <w:rPr>
                <w:rFonts w:ascii="Arial" w:hAnsi="Arial" w:cs="Arial"/>
                <w:noProof/>
                <w:webHidden/>
              </w:rPr>
            </w:r>
            <w:r w:rsidRPr="00297BA0">
              <w:rPr>
                <w:rFonts w:ascii="Arial" w:hAnsi="Arial" w:cs="Arial"/>
                <w:noProof/>
                <w:webHidden/>
              </w:rPr>
              <w:fldChar w:fldCharType="separate"/>
            </w:r>
            <w:r w:rsidRPr="00297BA0">
              <w:rPr>
                <w:rFonts w:ascii="Arial" w:hAnsi="Arial" w:cs="Arial"/>
                <w:noProof/>
                <w:webHidden/>
              </w:rPr>
              <w:t>2</w:t>
            </w:r>
            <w:r w:rsidRPr="00297BA0">
              <w:rPr>
                <w:rFonts w:ascii="Arial" w:hAnsi="Arial" w:cs="Arial"/>
                <w:noProof/>
                <w:webHidden/>
              </w:rPr>
              <w:fldChar w:fldCharType="end"/>
            </w:r>
          </w:hyperlink>
        </w:p>
        <w:p w14:paraId="6A38D756" w14:textId="60614793" w:rsidR="00297BA0" w:rsidRPr="00297BA0" w:rsidRDefault="00297BA0">
          <w:pPr>
            <w:pStyle w:val="TOC1"/>
            <w:rPr>
              <w:rFonts w:ascii="Arial" w:hAnsi="Arial" w:cs="Arial"/>
              <w:noProof/>
              <w:color w:val="auto"/>
              <w:kern w:val="2"/>
              <w:sz w:val="24"/>
              <w:szCs w:val="24"/>
              <w:lang w:eastAsia="en-AU"/>
              <w14:ligatures w14:val="standardContextual"/>
            </w:rPr>
          </w:pPr>
          <w:hyperlink w:anchor="_Toc241764742" w:history="1">
            <w:r w:rsidRPr="00297BA0">
              <w:rPr>
                <w:rStyle w:val="Hyperlink"/>
                <w:rFonts w:ascii="Arial" w:hAnsi="Arial" w:cs="Arial"/>
                <w:noProof/>
              </w:rPr>
              <w:t>Introduction</w:t>
            </w:r>
            <w:r w:rsidRPr="00297BA0">
              <w:rPr>
                <w:rFonts w:ascii="Arial" w:hAnsi="Arial" w:cs="Arial"/>
                <w:noProof/>
                <w:webHidden/>
              </w:rPr>
              <w:tab/>
            </w:r>
            <w:r w:rsidRPr="00297BA0">
              <w:rPr>
                <w:rFonts w:ascii="Arial" w:hAnsi="Arial" w:cs="Arial"/>
                <w:noProof/>
                <w:webHidden/>
              </w:rPr>
              <w:fldChar w:fldCharType="begin"/>
            </w:r>
            <w:r w:rsidRPr="00297BA0">
              <w:rPr>
                <w:rFonts w:ascii="Arial" w:hAnsi="Arial" w:cs="Arial"/>
                <w:noProof/>
                <w:webHidden/>
              </w:rPr>
              <w:instrText xml:space="preserve"> PAGEREF _Toc241764742 \h </w:instrText>
            </w:r>
            <w:r w:rsidRPr="00297BA0">
              <w:rPr>
                <w:rFonts w:ascii="Arial" w:hAnsi="Arial" w:cs="Arial"/>
                <w:noProof/>
                <w:webHidden/>
              </w:rPr>
            </w:r>
            <w:r w:rsidRPr="00297BA0">
              <w:rPr>
                <w:rFonts w:ascii="Arial" w:hAnsi="Arial" w:cs="Arial"/>
                <w:noProof/>
                <w:webHidden/>
              </w:rPr>
              <w:fldChar w:fldCharType="separate"/>
            </w:r>
            <w:r w:rsidRPr="00297BA0">
              <w:rPr>
                <w:rFonts w:ascii="Arial" w:hAnsi="Arial" w:cs="Arial"/>
                <w:noProof/>
                <w:webHidden/>
              </w:rPr>
              <w:t>4</w:t>
            </w:r>
            <w:r w:rsidRPr="00297BA0">
              <w:rPr>
                <w:rFonts w:ascii="Arial" w:hAnsi="Arial" w:cs="Arial"/>
                <w:noProof/>
                <w:webHidden/>
              </w:rPr>
              <w:fldChar w:fldCharType="end"/>
            </w:r>
          </w:hyperlink>
        </w:p>
        <w:p w14:paraId="21A9FBD3" w14:textId="1FF59E85" w:rsidR="00297BA0" w:rsidRPr="00297BA0" w:rsidRDefault="00297BA0">
          <w:pPr>
            <w:pStyle w:val="TOC1"/>
            <w:rPr>
              <w:rFonts w:ascii="Arial" w:hAnsi="Arial" w:cs="Arial"/>
              <w:noProof/>
              <w:color w:val="auto"/>
              <w:kern w:val="2"/>
              <w:sz w:val="24"/>
              <w:szCs w:val="24"/>
              <w:lang w:eastAsia="en-AU"/>
              <w14:ligatures w14:val="standardContextual"/>
            </w:rPr>
          </w:pPr>
          <w:hyperlink w:anchor="_Toc241764743" w:history="1">
            <w:r w:rsidRPr="00297BA0">
              <w:rPr>
                <w:rStyle w:val="Hyperlink"/>
                <w:rFonts w:ascii="Arial" w:hAnsi="Arial" w:cs="Arial"/>
                <w:noProof/>
              </w:rPr>
              <w:t>Housing is critical to family violence safety and recovery</w:t>
            </w:r>
            <w:r w:rsidRPr="00297BA0">
              <w:rPr>
                <w:rFonts w:ascii="Arial" w:hAnsi="Arial" w:cs="Arial"/>
                <w:noProof/>
                <w:webHidden/>
              </w:rPr>
              <w:tab/>
            </w:r>
            <w:r w:rsidRPr="00297BA0">
              <w:rPr>
                <w:rFonts w:ascii="Arial" w:hAnsi="Arial" w:cs="Arial"/>
                <w:noProof/>
                <w:webHidden/>
              </w:rPr>
              <w:fldChar w:fldCharType="begin"/>
            </w:r>
            <w:r w:rsidRPr="00297BA0">
              <w:rPr>
                <w:rFonts w:ascii="Arial" w:hAnsi="Arial" w:cs="Arial"/>
                <w:noProof/>
                <w:webHidden/>
              </w:rPr>
              <w:instrText xml:space="preserve"> PAGEREF _Toc241764743 \h </w:instrText>
            </w:r>
            <w:r w:rsidRPr="00297BA0">
              <w:rPr>
                <w:rFonts w:ascii="Arial" w:hAnsi="Arial" w:cs="Arial"/>
                <w:noProof/>
                <w:webHidden/>
              </w:rPr>
            </w:r>
            <w:r w:rsidRPr="00297BA0">
              <w:rPr>
                <w:rFonts w:ascii="Arial" w:hAnsi="Arial" w:cs="Arial"/>
                <w:noProof/>
                <w:webHidden/>
              </w:rPr>
              <w:fldChar w:fldCharType="separate"/>
            </w:r>
            <w:r w:rsidRPr="00297BA0">
              <w:rPr>
                <w:rFonts w:ascii="Arial" w:hAnsi="Arial" w:cs="Arial"/>
                <w:noProof/>
                <w:webHidden/>
              </w:rPr>
              <w:t>5</w:t>
            </w:r>
            <w:r w:rsidRPr="00297BA0">
              <w:rPr>
                <w:rFonts w:ascii="Arial" w:hAnsi="Arial" w:cs="Arial"/>
                <w:noProof/>
                <w:webHidden/>
              </w:rPr>
              <w:fldChar w:fldCharType="end"/>
            </w:r>
          </w:hyperlink>
        </w:p>
        <w:p w14:paraId="112E919E" w14:textId="1DDDC33F" w:rsidR="00297BA0" w:rsidRPr="00297BA0" w:rsidRDefault="00297BA0">
          <w:pPr>
            <w:pStyle w:val="TOC2"/>
            <w:tabs>
              <w:tab w:val="right" w:leader="dot" w:pos="9736"/>
            </w:tabs>
            <w:rPr>
              <w:rFonts w:ascii="Arial" w:hAnsi="Arial" w:cs="Arial"/>
              <w:noProof/>
              <w:color w:val="auto"/>
              <w:kern w:val="2"/>
              <w:sz w:val="24"/>
              <w:szCs w:val="24"/>
              <w:lang w:eastAsia="en-AU"/>
              <w14:ligatures w14:val="standardContextual"/>
            </w:rPr>
          </w:pPr>
          <w:hyperlink w:anchor="_Toc241764744" w:history="1">
            <w:r w:rsidRPr="00297BA0">
              <w:rPr>
                <w:rStyle w:val="Hyperlink"/>
                <w:rFonts w:ascii="Arial" w:hAnsi="Arial" w:cs="Arial"/>
                <w:noProof/>
              </w:rPr>
              <w:t>Family violence, housing affordability and homelessness</w:t>
            </w:r>
            <w:r w:rsidRPr="00297BA0">
              <w:rPr>
                <w:rFonts w:ascii="Arial" w:hAnsi="Arial" w:cs="Arial"/>
                <w:noProof/>
                <w:webHidden/>
              </w:rPr>
              <w:tab/>
            </w:r>
            <w:r w:rsidRPr="00297BA0">
              <w:rPr>
                <w:rFonts w:ascii="Arial" w:hAnsi="Arial" w:cs="Arial"/>
                <w:noProof/>
                <w:webHidden/>
              </w:rPr>
              <w:fldChar w:fldCharType="begin"/>
            </w:r>
            <w:r w:rsidRPr="00297BA0">
              <w:rPr>
                <w:rFonts w:ascii="Arial" w:hAnsi="Arial" w:cs="Arial"/>
                <w:noProof/>
                <w:webHidden/>
              </w:rPr>
              <w:instrText xml:space="preserve"> PAGEREF _Toc241764744 \h </w:instrText>
            </w:r>
            <w:r w:rsidRPr="00297BA0">
              <w:rPr>
                <w:rFonts w:ascii="Arial" w:hAnsi="Arial" w:cs="Arial"/>
                <w:noProof/>
                <w:webHidden/>
              </w:rPr>
            </w:r>
            <w:r w:rsidRPr="00297BA0">
              <w:rPr>
                <w:rFonts w:ascii="Arial" w:hAnsi="Arial" w:cs="Arial"/>
                <w:noProof/>
                <w:webHidden/>
              </w:rPr>
              <w:fldChar w:fldCharType="separate"/>
            </w:r>
            <w:r w:rsidRPr="00297BA0">
              <w:rPr>
                <w:rFonts w:ascii="Arial" w:hAnsi="Arial" w:cs="Arial"/>
                <w:noProof/>
                <w:webHidden/>
              </w:rPr>
              <w:t>5</w:t>
            </w:r>
            <w:r w:rsidRPr="00297BA0">
              <w:rPr>
                <w:rFonts w:ascii="Arial" w:hAnsi="Arial" w:cs="Arial"/>
                <w:noProof/>
                <w:webHidden/>
              </w:rPr>
              <w:fldChar w:fldCharType="end"/>
            </w:r>
          </w:hyperlink>
        </w:p>
        <w:p w14:paraId="42950435" w14:textId="688C82AC" w:rsidR="00297BA0" w:rsidRPr="00297BA0" w:rsidRDefault="00297BA0">
          <w:pPr>
            <w:pStyle w:val="TOC2"/>
            <w:tabs>
              <w:tab w:val="right" w:leader="dot" w:pos="9736"/>
            </w:tabs>
            <w:rPr>
              <w:rFonts w:ascii="Arial" w:hAnsi="Arial" w:cs="Arial"/>
              <w:noProof/>
              <w:color w:val="auto"/>
              <w:kern w:val="2"/>
              <w:sz w:val="24"/>
              <w:szCs w:val="24"/>
              <w:lang w:eastAsia="en-AU"/>
              <w14:ligatures w14:val="standardContextual"/>
            </w:rPr>
          </w:pPr>
          <w:hyperlink w:anchor="_Toc241764745" w:history="1">
            <w:r w:rsidRPr="00297BA0">
              <w:rPr>
                <w:rStyle w:val="Hyperlink"/>
                <w:rFonts w:ascii="Arial" w:hAnsi="Arial" w:cs="Arial"/>
                <w:noProof/>
              </w:rPr>
              <w:t>We need effective housing options and a service delivery continuum</w:t>
            </w:r>
            <w:r w:rsidRPr="00297BA0">
              <w:rPr>
                <w:rFonts w:ascii="Arial" w:hAnsi="Arial" w:cs="Arial"/>
                <w:noProof/>
                <w:webHidden/>
              </w:rPr>
              <w:tab/>
            </w:r>
            <w:r w:rsidRPr="00297BA0">
              <w:rPr>
                <w:rFonts w:ascii="Arial" w:hAnsi="Arial" w:cs="Arial"/>
                <w:noProof/>
                <w:webHidden/>
              </w:rPr>
              <w:fldChar w:fldCharType="begin"/>
            </w:r>
            <w:r w:rsidRPr="00297BA0">
              <w:rPr>
                <w:rFonts w:ascii="Arial" w:hAnsi="Arial" w:cs="Arial"/>
                <w:noProof/>
                <w:webHidden/>
              </w:rPr>
              <w:instrText xml:space="preserve"> PAGEREF _Toc241764745 \h </w:instrText>
            </w:r>
            <w:r w:rsidRPr="00297BA0">
              <w:rPr>
                <w:rFonts w:ascii="Arial" w:hAnsi="Arial" w:cs="Arial"/>
                <w:noProof/>
                <w:webHidden/>
              </w:rPr>
            </w:r>
            <w:r w:rsidRPr="00297BA0">
              <w:rPr>
                <w:rFonts w:ascii="Arial" w:hAnsi="Arial" w:cs="Arial"/>
                <w:noProof/>
                <w:webHidden/>
              </w:rPr>
              <w:fldChar w:fldCharType="separate"/>
            </w:r>
            <w:r w:rsidRPr="00297BA0">
              <w:rPr>
                <w:rFonts w:ascii="Arial" w:hAnsi="Arial" w:cs="Arial"/>
                <w:noProof/>
                <w:webHidden/>
              </w:rPr>
              <w:t>8</w:t>
            </w:r>
            <w:r w:rsidRPr="00297BA0">
              <w:rPr>
                <w:rFonts w:ascii="Arial" w:hAnsi="Arial" w:cs="Arial"/>
                <w:noProof/>
                <w:webHidden/>
              </w:rPr>
              <w:fldChar w:fldCharType="end"/>
            </w:r>
          </w:hyperlink>
        </w:p>
        <w:p w14:paraId="69CF4CBA" w14:textId="09B3B433" w:rsidR="00297BA0" w:rsidRPr="00297BA0" w:rsidRDefault="00297BA0">
          <w:pPr>
            <w:pStyle w:val="TOC3"/>
            <w:tabs>
              <w:tab w:val="right" w:leader="dot" w:pos="9736"/>
            </w:tabs>
            <w:rPr>
              <w:rFonts w:ascii="Arial" w:hAnsi="Arial" w:cs="Arial"/>
              <w:noProof/>
              <w:color w:val="auto"/>
              <w:kern w:val="2"/>
              <w:sz w:val="24"/>
              <w:szCs w:val="24"/>
              <w:lang w:eastAsia="en-AU"/>
              <w14:ligatures w14:val="standardContextual"/>
            </w:rPr>
          </w:pPr>
          <w:hyperlink w:anchor="_Toc241764746" w:history="1">
            <w:r w:rsidRPr="00297BA0">
              <w:rPr>
                <w:rStyle w:val="Hyperlink"/>
                <w:rFonts w:ascii="Arial" w:hAnsi="Arial" w:cs="Arial"/>
                <w:noProof/>
              </w:rPr>
              <w:t>At least 83,000 additional social homes are needed for family violence victim survivors</w:t>
            </w:r>
            <w:r w:rsidRPr="00297BA0">
              <w:rPr>
                <w:rFonts w:ascii="Arial" w:hAnsi="Arial" w:cs="Arial"/>
                <w:noProof/>
                <w:webHidden/>
              </w:rPr>
              <w:tab/>
            </w:r>
            <w:r w:rsidRPr="00297BA0">
              <w:rPr>
                <w:rFonts w:ascii="Arial" w:hAnsi="Arial" w:cs="Arial"/>
                <w:noProof/>
                <w:webHidden/>
              </w:rPr>
              <w:fldChar w:fldCharType="begin"/>
            </w:r>
            <w:r w:rsidRPr="00297BA0">
              <w:rPr>
                <w:rFonts w:ascii="Arial" w:hAnsi="Arial" w:cs="Arial"/>
                <w:noProof/>
                <w:webHidden/>
              </w:rPr>
              <w:instrText xml:space="preserve"> PAGEREF _Toc241764746 \h </w:instrText>
            </w:r>
            <w:r w:rsidRPr="00297BA0">
              <w:rPr>
                <w:rFonts w:ascii="Arial" w:hAnsi="Arial" w:cs="Arial"/>
                <w:noProof/>
                <w:webHidden/>
              </w:rPr>
            </w:r>
            <w:r w:rsidRPr="00297BA0">
              <w:rPr>
                <w:rFonts w:ascii="Arial" w:hAnsi="Arial" w:cs="Arial"/>
                <w:noProof/>
                <w:webHidden/>
              </w:rPr>
              <w:fldChar w:fldCharType="separate"/>
            </w:r>
            <w:r w:rsidRPr="00297BA0">
              <w:rPr>
                <w:rFonts w:ascii="Arial" w:hAnsi="Arial" w:cs="Arial"/>
                <w:noProof/>
                <w:webHidden/>
              </w:rPr>
              <w:t>9</w:t>
            </w:r>
            <w:r w:rsidRPr="00297BA0">
              <w:rPr>
                <w:rFonts w:ascii="Arial" w:hAnsi="Arial" w:cs="Arial"/>
                <w:noProof/>
                <w:webHidden/>
              </w:rPr>
              <w:fldChar w:fldCharType="end"/>
            </w:r>
          </w:hyperlink>
        </w:p>
        <w:p w14:paraId="50BF75DA" w14:textId="0D4C3ABA" w:rsidR="00297BA0" w:rsidRPr="00297BA0" w:rsidRDefault="00297BA0">
          <w:pPr>
            <w:pStyle w:val="TOC1"/>
            <w:rPr>
              <w:rFonts w:ascii="Arial" w:hAnsi="Arial" w:cs="Arial"/>
              <w:noProof/>
              <w:color w:val="auto"/>
              <w:kern w:val="2"/>
              <w:sz w:val="24"/>
              <w:szCs w:val="24"/>
              <w:lang w:eastAsia="en-AU"/>
              <w14:ligatures w14:val="standardContextual"/>
            </w:rPr>
          </w:pPr>
          <w:hyperlink w:anchor="_Toc241764747" w:history="1">
            <w:r w:rsidRPr="00297BA0">
              <w:rPr>
                <w:rStyle w:val="Hyperlink"/>
                <w:rFonts w:ascii="Arial" w:hAnsi="Arial" w:cs="Arial"/>
                <w:noProof/>
              </w:rPr>
              <w:t>The impact of inadequate social housing on underserved communities</w:t>
            </w:r>
            <w:r w:rsidRPr="00297BA0">
              <w:rPr>
                <w:rFonts w:ascii="Arial" w:hAnsi="Arial" w:cs="Arial"/>
                <w:noProof/>
                <w:webHidden/>
              </w:rPr>
              <w:tab/>
            </w:r>
            <w:r w:rsidRPr="00297BA0">
              <w:rPr>
                <w:rFonts w:ascii="Arial" w:hAnsi="Arial" w:cs="Arial"/>
                <w:noProof/>
                <w:webHidden/>
              </w:rPr>
              <w:fldChar w:fldCharType="begin"/>
            </w:r>
            <w:r w:rsidRPr="00297BA0">
              <w:rPr>
                <w:rFonts w:ascii="Arial" w:hAnsi="Arial" w:cs="Arial"/>
                <w:noProof/>
                <w:webHidden/>
              </w:rPr>
              <w:instrText xml:space="preserve"> PAGEREF _Toc241764747 \h </w:instrText>
            </w:r>
            <w:r w:rsidRPr="00297BA0">
              <w:rPr>
                <w:rFonts w:ascii="Arial" w:hAnsi="Arial" w:cs="Arial"/>
                <w:noProof/>
                <w:webHidden/>
              </w:rPr>
            </w:r>
            <w:r w:rsidRPr="00297BA0">
              <w:rPr>
                <w:rFonts w:ascii="Arial" w:hAnsi="Arial" w:cs="Arial"/>
                <w:noProof/>
                <w:webHidden/>
              </w:rPr>
              <w:fldChar w:fldCharType="separate"/>
            </w:r>
            <w:r w:rsidRPr="00297BA0">
              <w:rPr>
                <w:rFonts w:ascii="Arial" w:hAnsi="Arial" w:cs="Arial"/>
                <w:noProof/>
                <w:webHidden/>
              </w:rPr>
              <w:t>10</w:t>
            </w:r>
            <w:r w:rsidRPr="00297BA0">
              <w:rPr>
                <w:rFonts w:ascii="Arial" w:hAnsi="Arial" w:cs="Arial"/>
                <w:noProof/>
                <w:webHidden/>
              </w:rPr>
              <w:fldChar w:fldCharType="end"/>
            </w:r>
          </w:hyperlink>
        </w:p>
        <w:p w14:paraId="5C1916D1" w14:textId="7DBF3E37" w:rsidR="00297BA0" w:rsidRPr="00297BA0" w:rsidRDefault="00297BA0">
          <w:pPr>
            <w:pStyle w:val="TOC3"/>
            <w:tabs>
              <w:tab w:val="right" w:leader="dot" w:pos="9736"/>
            </w:tabs>
            <w:rPr>
              <w:rFonts w:ascii="Arial" w:hAnsi="Arial" w:cs="Arial"/>
              <w:noProof/>
              <w:color w:val="auto"/>
              <w:kern w:val="2"/>
              <w:sz w:val="24"/>
              <w:szCs w:val="24"/>
              <w:lang w:eastAsia="en-AU"/>
              <w14:ligatures w14:val="standardContextual"/>
            </w:rPr>
          </w:pPr>
          <w:hyperlink w:anchor="_Toc241764748" w:history="1">
            <w:r w:rsidRPr="00297BA0">
              <w:rPr>
                <w:rStyle w:val="Hyperlink"/>
                <w:rFonts w:ascii="Arial" w:hAnsi="Arial" w:cs="Arial"/>
                <w:noProof/>
              </w:rPr>
              <w:t>Aboriginal and Torres Strait victim survivors</w:t>
            </w:r>
            <w:r w:rsidRPr="00297BA0">
              <w:rPr>
                <w:rFonts w:ascii="Arial" w:hAnsi="Arial" w:cs="Arial"/>
                <w:noProof/>
                <w:webHidden/>
              </w:rPr>
              <w:tab/>
            </w:r>
            <w:r w:rsidRPr="00297BA0">
              <w:rPr>
                <w:rFonts w:ascii="Arial" w:hAnsi="Arial" w:cs="Arial"/>
                <w:noProof/>
                <w:webHidden/>
              </w:rPr>
              <w:fldChar w:fldCharType="begin"/>
            </w:r>
            <w:r w:rsidRPr="00297BA0">
              <w:rPr>
                <w:rFonts w:ascii="Arial" w:hAnsi="Arial" w:cs="Arial"/>
                <w:noProof/>
                <w:webHidden/>
              </w:rPr>
              <w:instrText xml:space="preserve"> PAGEREF _Toc241764748 \h </w:instrText>
            </w:r>
            <w:r w:rsidRPr="00297BA0">
              <w:rPr>
                <w:rFonts w:ascii="Arial" w:hAnsi="Arial" w:cs="Arial"/>
                <w:noProof/>
                <w:webHidden/>
              </w:rPr>
            </w:r>
            <w:r w:rsidRPr="00297BA0">
              <w:rPr>
                <w:rFonts w:ascii="Arial" w:hAnsi="Arial" w:cs="Arial"/>
                <w:noProof/>
                <w:webHidden/>
              </w:rPr>
              <w:fldChar w:fldCharType="separate"/>
            </w:r>
            <w:r w:rsidRPr="00297BA0">
              <w:rPr>
                <w:rFonts w:ascii="Arial" w:hAnsi="Arial" w:cs="Arial"/>
                <w:noProof/>
                <w:webHidden/>
              </w:rPr>
              <w:t>10</w:t>
            </w:r>
            <w:r w:rsidRPr="00297BA0">
              <w:rPr>
                <w:rFonts w:ascii="Arial" w:hAnsi="Arial" w:cs="Arial"/>
                <w:noProof/>
                <w:webHidden/>
              </w:rPr>
              <w:fldChar w:fldCharType="end"/>
            </w:r>
          </w:hyperlink>
        </w:p>
        <w:p w14:paraId="498D3BF9" w14:textId="470F8F45" w:rsidR="00297BA0" w:rsidRPr="00297BA0" w:rsidRDefault="00297BA0">
          <w:pPr>
            <w:pStyle w:val="TOC3"/>
            <w:tabs>
              <w:tab w:val="right" w:leader="dot" w:pos="9736"/>
            </w:tabs>
            <w:rPr>
              <w:rFonts w:ascii="Arial" w:hAnsi="Arial" w:cs="Arial"/>
              <w:noProof/>
              <w:color w:val="auto"/>
              <w:kern w:val="2"/>
              <w:sz w:val="24"/>
              <w:szCs w:val="24"/>
              <w:lang w:eastAsia="en-AU"/>
              <w14:ligatures w14:val="standardContextual"/>
            </w:rPr>
          </w:pPr>
          <w:hyperlink w:anchor="_Toc241764749" w:history="1">
            <w:r w:rsidRPr="00297BA0">
              <w:rPr>
                <w:rStyle w:val="Hyperlink"/>
                <w:rFonts w:ascii="Arial" w:hAnsi="Arial" w:cs="Arial"/>
                <w:noProof/>
              </w:rPr>
              <w:t>Children and young people victim survivors</w:t>
            </w:r>
            <w:r w:rsidRPr="00297BA0">
              <w:rPr>
                <w:rFonts w:ascii="Arial" w:hAnsi="Arial" w:cs="Arial"/>
                <w:noProof/>
                <w:webHidden/>
              </w:rPr>
              <w:tab/>
            </w:r>
            <w:r w:rsidRPr="00297BA0">
              <w:rPr>
                <w:rFonts w:ascii="Arial" w:hAnsi="Arial" w:cs="Arial"/>
                <w:noProof/>
                <w:webHidden/>
              </w:rPr>
              <w:fldChar w:fldCharType="begin"/>
            </w:r>
            <w:r w:rsidRPr="00297BA0">
              <w:rPr>
                <w:rFonts w:ascii="Arial" w:hAnsi="Arial" w:cs="Arial"/>
                <w:noProof/>
                <w:webHidden/>
              </w:rPr>
              <w:instrText xml:space="preserve"> PAGEREF _Toc241764749 \h </w:instrText>
            </w:r>
            <w:r w:rsidRPr="00297BA0">
              <w:rPr>
                <w:rFonts w:ascii="Arial" w:hAnsi="Arial" w:cs="Arial"/>
                <w:noProof/>
                <w:webHidden/>
              </w:rPr>
            </w:r>
            <w:r w:rsidRPr="00297BA0">
              <w:rPr>
                <w:rFonts w:ascii="Arial" w:hAnsi="Arial" w:cs="Arial"/>
                <w:noProof/>
                <w:webHidden/>
              </w:rPr>
              <w:fldChar w:fldCharType="separate"/>
            </w:r>
            <w:r w:rsidRPr="00297BA0">
              <w:rPr>
                <w:rFonts w:ascii="Arial" w:hAnsi="Arial" w:cs="Arial"/>
                <w:noProof/>
                <w:webHidden/>
              </w:rPr>
              <w:t>10</w:t>
            </w:r>
            <w:r w:rsidRPr="00297BA0">
              <w:rPr>
                <w:rFonts w:ascii="Arial" w:hAnsi="Arial" w:cs="Arial"/>
                <w:noProof/>
                <w:webHidden/>
              </w:rPr>
              <w:fldChar w:fldCharType="end"/>
            </w:r>
          </w:hyperlink>
        </w:p>
        <w:p w14:paraId="4A429673" w14:textId="5BD6F4D7" w:rsidR="00297BA0" w:rsidRPr="00297BA0" w:rsidRDefault="00297BA0">
          <w:pPr>
            <w:pStyle w:val="TOC3"/>
            <w:tabs>
              <w:tab w:val="right" w:leader="dot" w:pos="9736"/>
            </w:tabs>
            <w:rPr>
              <w:rFonts w:ascii="Arial" w:hAnsi="Arial" w:cs="Arial"/>
              <w:noProof/>
              <w:color w:val="auto"/>
              <w:kern w:val="2"/>
              <w:sz w:val="24"/>
              <w:szCs w:val="24"/>
              <w:lang w:eastAsia="en-AU"/>
              <w14:ligatures w14:val="standardContextual"/>
            </w:rPr>
          </w:pPr>
          <w:hyperlink w:anchor="_Toc241764750" w:history="1">
            <w:r w:rsidRPr="00297BA0">
              <w:rPr>
                <w:rStyle w:val="Hyperlink"/>
                <w:rFonts w:ascii="Arial" w:hAnsi="Arial" w:cs="Arial"/>
                <w:noProof/>
              </w:rPr>
              <w:t>Victim survivors on temporary visas</w:t>
            </w:r>
            <w:r w:rsidRPr="00297BA0">
              <w:rPr>
                <w:rFonts w:ascii="Arial" w:hAnsi="Arial" w:cs="Arial"/>
                <w:noProof/>
                <w:webHidden/>
              </w:rPr>
              <w:tab/>
            </w:r>
            <w:r w:rsidRPr="00297BA0">
              <w:rPr>
                <w:rFonts w:ascii="Arial" w:hAnsi="Arial" w:cs="Arial"/>
                <w:noProof/>
                <w:webHidden/>
              </w:rPr>
              <w:fldChar w:fldCharType="begin"/>
            </w:r>
            <w:r w:rsidRPr="00297BA0">
              <w:rPr>
                <w:rFonts w:ascii="Arial" w:hAnsi="Arial" w:cs="Arial"/>
                <w:noProof/>
                <w:webHidden/>
              </w:rPr>
              <w:instrText xml:space="preserve"> PAGEREF _Toc241764750 \h </w:instrText>
            </w:r>
            <w:r w:rsidRPr="00297BA0">
              <w:rPr>
                <w:rFonts w:ascii="Arial" w:hAnsi="Arial" w:cs="Arial"/>
                <w:noProof/>
                <w:webHidden/>
              </w:rPr>
            </w:r>
            <w:r w:rsidRPr="00297BA0">
              <w:rPr>
                <w:rFonts w:ascii="Arial" w:hAnsi="Arial" w:cs="Arial"/>
                <w:noProof/>
                <w:webHidden/>
              </w:rPr>
              <w:fldChar w:fldCharType="separate"/>
            </w:r>
            <w:r w:rsidRPr="00297BA0">
              <w:rPr>
                <w:rFonts w:ascii="Arial" w:hAnsi="Arial" w:cs="Arial"/>
                <w:noProof/>
                <w:webHidden/>
              </w:rPr>
              <w:t>11</w:t>
            </w:r>
            <w:r w:rsidRPr="00297BA0">
              <w:rPr>
                <w:rFonts w:ascii="Arial" w:hAnsi="Arial" w:cs="Arial"/>
                <w:noProof/>
                <w:webHidden/>
              </w:rPr>
              <w:fldChar w:fldCharType="end"/>
            </w:r>
          </w:hyperlink>
        </w:p>
        <w:p w14:paraId="77928F31" w14:textId="081C12C4" w:rsidR="00297BA0" w:rsidRPr="00297BA0" w:rsidRDefault="00297BA0">
          <w:pPr>
            <w:pStyle w:val="TOC3"/>
            <w:tabs>
              <w:tab w:val="right" w:leader="dot" w:pos="9736"/>
            </w:tabs>
            <w:rPr>
              <w:rFonts w:ascii="Arial" w:hAnsi="Arial" w:cs="Arial"/>
              <w:noProof/>
              <w:color w:val="auto"/>
              <w:kern w:val="2"/>
              <w:sz w:val="24"/>
              <w:szCs w:val="24"/>
              <w:lang w:eastAsia="en-AU"/>
              <w14:ligatures w14:val="standardContextual"/>
            </w:rPr>
          </w:pPr>
          <w:hyperlink w:anchor="_Toc241764751" w:history="1">
            <w:r w:rsidRPr="00297BA0">
              <w:rPr>
                <w:rStyle w:val="Hyperlink"/>
                <w:rFonts w:ascii="Arial" w:hAnsi="Arial" w:cs="Arial"/>
                <w:noProof/>
              </w:rPr>
              <w:t>LGBTIQA+ victim survivors</w:t>
            </w:r>
            <w:r w:rsidRPr="00297BA0">
              <w:rPr>
                <w:rFonts w:ascii="Arial" w:hAnsi="Arial" w:cs="Arial"/>
                <w:noProof/>
                <w:webHidden/>
              </w:rPr>
              <w:tab/>
            </w:r>
            <w:r w:rsidRPr="00297BA0">
              <w:rPr>
                <w:rFonts w:ascii="Arial" w:hAnsi="Arial" w:cs="Arial"/>
                <w:noProof/>
                <w:webHidden/>
              </w:rPr>
              <w:fldChar w:fldCharType="begin"/>
            </w:r>
            <w:r w:rsidRPr="00297BA0">
              <w:rPr>
                <w:rFonts w:ascii="Arial" w:hAnsi="Arial" w:cs="Arial"/>
                <w:noProof/>
                <w:webHidden/>
              </w:rPr>
              <w:instrText xml:space="preserve"> PAGEREF _Toc241764751 \h </w:instrText>
            </w:r>
            <w:r w:rsidRPr="00297BA0">
              <w:rPr>
                <w:rFonts w:ascii="Arial" w:hAnsi="Arial" w:cs="Arial"/>
                <w:noProof/>
                <w:webHidden/>
              </w:rPr>
            </w:r>
            <w:r w:rsidRPr="00297BA0">
              <w:rPr>
                <w:rFonts w:ascii="Arial" w:hAnsi="Arial" w:cs="Arial"/>
                <w:noProof/>
                <w:webHidden/>
              </w:rPr>
              <w:fldChar w:fldCharType="separate"/>
            </w:r>
            <w:r w:rsidRPr="00297BA0">
              <w:rPr>
                <w:rFonts w:ascii="Arial" w:hAnsi="Arial" w:cs="Arial"/>
                <w:noProof/>
                <w:webHidden/>
              </w:rPr>
              <w:t>11</w:t>
            </w:r>
            <w:r w:rsidRPr="00297BA0">
              <w:rPr>
                <w:rFonts w:ascii="Arial" w:hAnsi="Arial" w:cs="Arial"/>
                <w:noProof/>
                <w:webHidden/>
              </w:rPr>
              <w:fldChar w:fldCharType="end"/>
            </w:r>
          </w:hyperlink>
        </w:p>
        <w:p w14:paraId="4C8C4DB3" w14:textId="3EC5A17E" w:rsidR="00297BA0" w:rsidRPr="00297BA0" w:rsidRDefault="00297BA0">
          <w:pPr>
            <w:pStyle w:val="TOC3"/>
            <w:tabs>
              <w:tab w:val="right" w:leader="dot" w:pos="9736"/>
            </w:tabs>
            <w:rPr>
              <w:rFonts w:ascii="Arial" w:hAnsi="Arial" w:cs="Arial"/>
              <w:noProof/>
              <w:color w:val="auto"/>
              <w:kern w:val="2"/>
              <w:sz w:val="24"/>
              <w:szCs w:val="24"/>
              <w:lang w:eastAsia="en-AU"/>
              <w14:ligatures w14:val="standardContextual"/>
            </w:rPr>
          </w:pPr>
          <w:hyperlink w:anchor="_Toc241764752" w:history="1">
            <w:r w:rsidRPr="00297BA0">
              <w:rPr>
                <w:rStyle w:val="Hyperlink"/>
                <w:rFonts w:ascii="Arial" w:hAnsi="Arial" w:cs="Arial"/>
                <w:noProof/>
              </w:rPr>
              <w:t>Victim survivors with a disability</w:t>
            </w:r>
            <w:r w:rsidRPr="00297BA0">
              <w:rPr>
                <w:rFonts w:ascii="Arial" w:hAnsi="Arial" w:cs="Arial"/>
                <w:noProof/>
                <w:webHidden/>
              </w:rPr>
              <w:tab/>
            </w:r>
            <w:r w:rsidRPr="00297BA0">
              <w:rPr>
                <w:rFonts w:ascii="Arial" w:hAnsi="Arial" w:cs="Arial"/>
                <w:noProof/>
                <w:webHidden/>
              </w:rPr>
              <w:fldChar w:fldCharType="begin"/>
            </w:r>
            <w:r w:rsidRPr="00297BA0">
              <w:rPr>
                <w:rFonts w:ascii="Arial" w:hAnsi="Arial" w:cs="Arial"/>
                <w:noProof/>
                <w:webHidden/>
              </w:rPr>
              <w:instrText xml:space="preserve"> PAGEREF _Toc241764752 \h </w:instrText>
            </w:r>
            <w:r w:rsidRPr="00297BA0">
              <w:rPr>
                <w:rFonts w:ascii="Arial" w:hAnsi="Arial" w:cs="Arial"/>
                <w:noProof/>
                <w:webHidden/>
              </w:rPr>
            </w:r>
            <w:r w:rsidRPr="00297BA0">
              <w:rPr>
                <w:rFonts w:ascii="Arial" w:hAnsi="Arial" w:cs="Arial"/>
                <w:noProof/>
                <w:webHidden/>
              </w:rPr>
              <w:fldChar w:fldCharType="separate"/>
            </w:r>
            <w:r w:rsidRPr="00297BA0">
              <w:rPr>
                <w:rFonts w:ascii="Arial" w:hAnsi="Arial" w:cs="Arial"/>
                <w:noProof/>
                <w:webHidden/>
              </w:rPr>
              <w:t>12</w:t>
            </w:r>
            <w:r w:rsidRPr="00297BA0">
              <w:rPr>
                <w:rFonts w:ascii="Arial" w:hAnsi="Arial" w:cs="Arial"/>
                <w:noProof/>
                <w:webHidden/>
              </w:rPr>
              <w:fldChar w:fldCharType="end"/>
            </w:r>
          </w:hyperlink>
        </w:p>
        <w:p w14:paraId="3D8DB274" w14:textId="7CA38320" w:rsidR="00297BA0" w:rsidRPr="00297BA0" w:rsidRDefault="00297BA0">
          <w:pPr>
            <w:pStyle w:val="TOC3"/>
            <w:tabs>
              <w:tab w:val="right" w:leader="dot" w:pos="9736"/>
            </w:tabs>
            <w:rPr>
              <w:rFonts w:ascii="Arial" w:hAnsi="Arial" w:cs="Arial"/>
              <w:noProof/>
              <w:color w:val="auto"/>
              <w:kern w:val="2"/>
              <w:sz w:val="24"/>
              <w:szCs w:val="24"/>
              <w:lang w:eastAsia="en-AU"/>
              <w14:ligatures w14:val="standardContextual"/>
            </w:rPr>
          </w:pPr>
          <w:hyperlink w:anchor="_Toc241764753" w:history="1">
            <w:r w:rsidRPr="00297BA0">
              <w:rPr>
                <w:rStyle w:val="Hyperlink"/>
                <w:rFonts w:ascii="Arial" w:hAnsi="Arial" w:cs="Arial"/>
                <w:noProof/>
              </w:rPr>
              <w:t>Older women</w:t>
            </w:r>
            <w:r w:rsidRPr="00297BA0">
              <w:rPr>
                <w:rFonts w:ascii="Arial" w:hAnsi="Arial" w:cs="Arial"/>
                <w:noProof/>
                <w:webHidden/>
              </w:rPr>
              <w:tab/>
            </w:r>
            <w:r w:rsidRPr="00297BA0">
              <w:rPr>
                <w:rFonts w:ascii="Arial" w:hAnsi="Arial" w:cs="Arial"/>
                <w:noProof/>
                <w:webHidden/>
              </w:rPr>
              <w:fldChar w:fldCharType="begin"/>
            </w:r>
            <w:r w:rsidRPr="00297BA0">
              <w:rPr>
                <w:rFonts w:ascii="Arial" w:hAnsi="Arial" w:cs="Arial"/>
                <w:noProof/>
                <w:webHidden/>
              </w:rPr>
              <w:instrText xml:space="preserve"> PAGEREF _Toc241764753 \h </w:instrText>
            </w:r>
            <w:r w:rsidRPr="00297BA0">
              <w:rPr>
                <w:rFonts w:ascii="Arial" w:hAnsi="Arial" w:cs="Arial"/>
                <w:noProof/>
                <w:webHidden/>
              </w:rPr>
            </w:r>
            <w:r w:rsidRPr="00297BA0">
              <w:rPr>
                <w:rFonts w:ascii="Arial" w:hAnsi="Arial" w:cs="Arial"/>
                <w:noProof/>
                <w:webHidden/>
              </w:rPr>
              <w:fldChar w:fldCharType="separate"/>
            </w:r>
            <w:r w:rsidRPr="00297BA0">
              <w:rPr>
                <w:rFonts w:ascii="Arial" w:hAnsi="Arial" w:cs="Arial"/>
                <w:noProof/>
                <w:webHidden/>
              </w:rPr>
              <w:t>12</w:t>
            </w:r>
            <w:r w:rsidRPr="00297BA0">
              <w:rPr>
                <w:rFonts w:ascii="Arial" w:hAnsi="Arial" w:cs="Arial"/>
                <w:noProof/>
                <w:webHidden/>
              </w:rPr>
              <w:fldChar w:fldCharType="end"/>
            </w:r>
          </w:hyperlink>
        </w:p>
        <w:p w14:paraId="0003F199" w14:textId="6431E41B" w:rsidR="00297BA0" w:rsidRPr="00297BA0" w:rsidRDefault="00297BA0">
          <w:pPr>
            <w:pStyle w:val="TOC3"/>
            <w:tabs>
              <w:tab w:val="right" w:leader="dot" w:pos="9736"/>
            </w:tabs>
            <w:rPr>
              <w:rFonts w:ascii="Arial" w:hAnsi="Arial" w:cs="Arial"/>
              <w:noProof/>
              <w:color w:val="auto"/>
              <w:kern w:val="2"/>
              <w:sz w:val="24"/>
              <w:szCs w:val="24"/>
              <w:lang w:eastAsia="en-AU"/>
              <w14:ligatures w14:val="standardContextual"/>
            </w:rPr>
          </w:pPr>
          <w:hyperlink w:anchor="_Toc241764754" w:history="1">
            <w:r w:rsidRPr="00297BA0">
              <w:rPr>
                <w:rStyle w:val="Hyperlink"/>
                <w:rFonts w:ascii="Arial" w:hAnsi="Arial" w:cs="Arial"/>
                <w:noProof/>
              </w:rPr>
              <w:t>Rural and regional communities</w:t>
            </w:r>
            <w:r w:rsidRPr="00297BA0">
              <w:rPr>
                <w:rFonts w:ascii="Arial" w:hAnsi="Arial" w:cs="Arial"/>
                <w:noProof/>
                <w:webHidden/>
              </w:rPr>
              <w:tab/>
            </w:r>
            <w:r w:rsidRPr="00297BA0">
              <w:rPr>
                <w:rFonts w:ascii="Arial" w:hAnsi="Arial" w:cs="Arial"/>
                <w:noProof/>
                <w:webHidden/>
              </w:rPr>
              <w:fldChar w:fldCharType="begin"/>
            </w:r>
            <w:r w:rsidRPr="00297BA0">
              <w:rPr>
                <w:rFonts w:ascii="Arial" w:hAnsi="Arial" w:cs="Arial"/>
                <w:noProof/>
                <w:webHidden/>
              </w:rPr>
              <w:instrText xml:space="preserve"> PAGEREF _Toc241764754 \h </w:instrText>
            </w:r>
            <w:r w:rsidRPr="00297BA0">
              <w:rPr>
                <w:rFonts w:ascii="Arial" w:hAnsi="Arial" w:cs="Arial"/>
                <w:noProof/>
                <w:webHidden/>
              </w:rPr>
            </w:r>
            <w:r w:rsidRPr="00297BA0">
              <w:rPr>
                <w:rFonts w:ascii="Arial" w:hAnsi="Arial" w:cs="Arial"/>
                <w:noProof/>
                <w:webHidden/>
              </w:rPr>
              <w:fldChar w:fldCharType="separate"/>
            </w:r>
            <w:r w:rsidRPr="00297BA0">
              <w:rPr>
                <w:rFonts w:ascii="Arial" w:hAnsi="Arial" w:cs="Arial"/>
                <w:noProof/>
                <w:webHidden/>
              </w:rPr>
              <w:t>12</w:t>
            </w:r>
            <w:r w:rsidRPr="00297BA0">
              <w:rPr>
                <w:rFonts w:ascii="Arial" w:hAnsi="Arial" w:cs="Arial"/>
                <w:noProof/>
                <w:webHidden/>
              </w:rPr>
              <w:fldChar w:fldCharType="end"/>
            </w:r>
          </w:hyperlink>
        </w:p>
        <w:p w14:paraId="32582BD0" w14:textId="10D4EF50" w:rsidR="00297BA0" w:rsidRPr="00297BA0" w:rsidRDefault="00297BA0">
          <w:pPr>
            <w:pStyle w:val="TOC2"/>
            <w:tabs>
              <w:tab w:val="right" w:leader="dot" w:pos="9736"/>
            </w:tabs>
            <w:rPr>
              <w:rFonts w:ascii="Arial" w:hAnsi="Arial" w:cs="Arial"/>
              <w:noProof/>
              <w:color w:val="auto"/>
              <w:kern w:val="2"/>
              <w:sz w:val="24"/>
              <w:szCs w:val="24"/>
              <w:lang w:eastAsia="en-AU"/>
              <w14:ligatures w14:val="standardContextual"/>
            </w:rPr>
          </w:pPr>
          <w:hyperlink w:anchor="_Toc241764755" w:history="1">
            <w:r w:rsidRPr="00297BA0">
              <w:rPr>
                <w:rStyle w:val="Hyperlink"/>
                <w:rFonts w:ascii="Arial" w:hAnsi="Arial" w:cs="Arial"/>
                <w:noProof/>
              </w:rPr>
              <w:t>Impact for specialist family violence services</w:t>
            </w:r>
            <w:r w:rsidRPr="00297BA0">
              <w:rPr>
                <w:rFonts w:ascii="Arial" w:hAnsi="Arial" w:cs="Arial"/>
                <w:noProof/>
                <w:webHidden/>
              </w:rPr>
              <w:tab/>
            </w:r>
            <w:r w:rsidRPr="00297BA0">
              <w:rPr>
                <w:rFonts w:ascii="Arial" w:hAnsi="Arial" w:cs="Arial"/>
                <w:noProof/>
                <w:webHidden/>
              </w:rPr>
              <w:fldChar w:fldCharType="begin"/>
            </w:r>
            <w:r w:rsidRPr="00297BA0">
              <w:rPr>
                <w:rFonts w:ascii="Arial" w:hAnsi="Arial" w:cs="Arial"/>
                <w:noProof/>
                <w:webHidden/>
              </w:rPr>
              <w:instrText xml:space="preserve"> PAGEREF _Toc241764755 \h </w:instrText>
            </w:r>
            <w:r w:rsidRPr="00297BA0">
              <w:rPr>
                <w:rFonts w:ascii="Arial" w:hAnsi="Arial" w:cs="Arial"/>
                <w:noProof/>
                <w:webHidden/>
              </w:rPr>
            </w:r>
            <w:r w:rsidRPr="00297BA0">
              <w:rPr>
                <w:rFonts w:ascii="Arial" w:hAnsi="Arial" w:cs="Arial"/>
                <w:noProof/>
                <w:webHidden/>
              </w:rPr>
              <w:fldChar w:fldCharType="separate"/>
            </w:r>
            <w:r w:rsidRPr="00297BA0">
              <w:rPr>
                <w:rFonts w:ascii="Arial" w:hAnsi="Arial" w:cs="Arial"/>
                <w:noProof/>
                <w:webHidden/>
              </w:rPr>
              <w:t>13</w:t>
            </w:r>
            <w:r w:rsidRPr="00297BA0">
              <w:rPr>
                <w:rFonts w:ascii="Arial" w:hAnsi="Arial" w:cs="Arial"/>
                <w:noProof/>
                <w:webHidden/>
              </w:rPr>
              <w:fldChar w:fldCharType="end"/>
            </w:r>
          </w:hyperlink>
        </w:p>
        <w:p w14:paraId="7B958B00" w14:textId="5BC1E0F2" w:rsidR="00297BA0" w:rsidRPr="00297BA0" w:rsidRDefault="00297BA0">
          <w:pPr>
            <w:pStyle w:val="TOC3"/>
            <w:tabs>
              <w:tab w:val="right" w:leader="dot" w:pos="9736"/>
            </w:tabs>
            <w:rPr>
              <w:rFonts w:ascii="Arial" w:hAnsi="Arial" w:cs="Arial"/>
              <w:noProof/>
              <w:color w:val="auto"/>
              <w:kern w:val="2"/>
              <w:sz w:val="24"/>
              <w:szCs w:val="24"/>
              <w:lang w:eastAsia="en-AU"/>
              <w14:ligatures w14:val="standardContextual"/>
            </w:rPr>
          </w:pPr>
          <w:hyperlink w:anchor="_Toc241764756" w:history="1">
            <w:r w:rsidRPr="00297BA0">
              <w:rPr>
                <w:rStyle w:val="Hyperlink"/>
                <w:rFonts w:ascii="Arial" w:hAnsi="Arial" w:cs="Arial"/>
                <w:noProof/>
              </w:rPr>
              <w:t>Sustainable and increased investment in specialist family violence services</w:t>
            </w:r>
            <w:r w:rsidRPr="00297BA0">
              <w:rPr>
                <w:rFonts w:ascii="Arial" w:hAnsi="Arial" w:cs="Arial"/>
                <w:noProof/>
                <w:webHidden/>
              </w:rPr>
              <w:tab/>
            </w:r>
            <w:r w:rsidRPr="00297BA0">
              <w:rPr>
                <w:rFonts w:ascii="Arial" w:hAnsi="Arial" w:cs="Arial"/>
                <w:noProof/>
                <w:webHidden/>
              </w:rPr>
              <w:fldChar w:fldCharType="begin"/>
            </w:r>
            <w:r w:rsidRPr="00297BA0">
              <w:rPr>
                <w:rFonts w:ascii="Arial" w:hAnsi="Arial" w:cs="Arial"/>
                <w:noProof/>
                <w:webHidden/>
              </w:rPr>
              <w:instrText xml:space="preserve"> PAGEREF _Toc241764756 \h </w:instrText>
            </w:r>
            <w:r w:rsidRPr="00297BA0">
              <w:rPr>
                <w:rFonts w:ascii="Arial" w:hAnsi="Arial" w:cs="Arial"/>
                <w:noProof/>
                <w:webHidden/>
              </w:rPr>
            </w:r>
            <w:r w:rsidRPr="00297BA0">
              <w:rPr>
                <w:rFonts w:ascii="Arial" w:hAnsi="Arial" w:cs="Arial"/>
                <w:noProof/>
                <w:webHidden/>
              </w:rPr>
              <w:fldChar w:fldCharType="separate"/>
            </w:r>
            <w:r w:rsidRPr="00297BA0">
              <w:rPr>
                <w:rFonts w:ascii="Arial" w:hAnsi="Arial" w:cs="Arial"/>
                <w:noProof/>
                <w:webHidden/>
              </w:rPr>
              <w:t>14</w:t>
            </w:r>
            <w:r w:rsidRPr="00297BA0">
              <w:rPr>
                <w:rFonts w:ascii="Arial" w:hAnsi="Arial" w:cs="Arial"/>
                <w:noProof/>
                <w:webHidden/>
              </w:rPr>
              <w:fldChar w:fldCharType="end"/>
            </w:r>
          </w:hyperlink>
        </w:p>
        <w:p w14:paraId="33026EC2" w14:textId="18B38F91" w:rsidR="00297BA0" w:rsidRPr="00297BA0" w:rsidRDefault="00297BA0">
          <w:pPr>
            <w:pStyle w:val="TOC1"/>
            <w:rPr>
              <w:rFonts w:ascii="Arial" w:hAnsi="Arial" w:cs="Arial"/>
              <w:noProof/>
              <w:color w:val="auto"/>
              <w:kern w:val="2"/>
              <w:sz w:val="24"/>
              <w:szCs w:val="24"/>
              <w:lang w:eastAsia="en-AU"/>
              <w14:ligatures w14:val="standardContextual"/>
            </w:rPr>
          </w:pPr>
          <w:hyperlink w:anchor="_Toc241764757" w:history="1">
            <w:r w:rsidRPr="00297BA0">
              <w:rPr>
                <w:rStyle w:val="Hyperlink"/>
                <w:rFonts w:ascii="Arial" w:hAnsi="Arial" w:cs="Arial"/>
                <w:noProof/>
              </w:rPr>
              <w:t>Conclusion</w:t>
            </w:r>
            <w:r w:rsidRPr="00297BA0">
              <w:rPr>
                <w:rFonts w:ascii="Arial" w:hAnsi="Arial" w:cs="Arial"/>
                <w:noProof/>
                <w:webHidden/>
              </w:rPr>
              <w:tab/>
            </w:r>
            <w:r w:rsidRPr="00297BA0">
              <w:rPr>
                <w:rFonts w:ascii="Arial" w:hAnsi="Arial" w:cs="Arial"/>
                <w:noProof/>
                <w:webHidden/>
              </w:rPr>
              <w:fldChar w:fldCharType="begin"/>
            </w:r>
            <w:r w:rsidRPr="00297BA0">
              <w:rPr>
                <w:rFonts w:ascii="Arial" w:hAnsi="Arial" w:cs="Arial"/>
                <w:noProof/>
                <w:webHidden/>
              </w:rPr>
              <w:instrText xml:space="preserve"> PAGEREF _Toc241764757 \h </w:instrText>
            </w:r>
            <w:r w:rsidRPr="00297BA0">
              <w:rPr>
                <w:rFonts w:ascii="Arial" w:hAnsi="Arial" w:cs="Arial"/>
                <w:noProof/>
                <w:webHidden/>
              </w:rPr>
            </w:r>
            <w:r w:rsidRPr="00297BA0">
              <w:rPr>
                <w:rFonts w:ascii="Arial" w:hAnsi="Arial" w:cs="Arial"/>
                <w:noProof/>
                <w:webHidden/>
              </w:rPr>
              <w:fldChar w:fldCharType="separate"/>
            </w:r>
            <w:r w:rsidRPr="00297BA0">
              <w:rPr>
                <w:rFonts w:ascii="Arial" w:hAnsi="Arial" w:cs="Arial"/>
                <w:noProof/>
                <w:webHidden/>
              </w:rPr>
              <w:t>14</w:t>
            </w:r>
            <w:r w:rsidRPr="00297BA0">
              <w:rPr>
                <w:rFonts w:ascii="Arial" w:hAnsi="Arial" w:cs="Arial"/>
                <w:noProof/>
                <w:webHidden/>
              </w:rPr>
              <w:fldChar w:fldCharType="end"/>
            </w:r>
          </w:hyperlink>
        </w:p>
        <w:p w14:paraId="7F5FCBFC" w14:textId="3A263EF4" w:rsidR="00297BA0" w:rsidRPr="00297BA0" w:rsidRDefault="00297BA0">
          <w:pPr>
            <w:pStyle w:val="TOC2"/>
            <w:tabs>
              <w:tab w:val="right" w:leader="dot" w:pos="9736"/>
            </w:tabs>
            <w:rPr>
              <w:rFonts w:ascii="Arial" w:hAnsi="Arial" w:cs="Arial"/>
              <w:noProof/>
              <w:color w:val="auto"/>
              <w:kern w:val="2"/>
              <w:sz w:val="24"/>
              <w:szCs w:val="24"/>
              <w:lang w:eastAsia="en-AU"/>
              <w14:ligatures w14:val="standardContextual"/>
            </w:rPr>
          </w:pPr>
          <w:hyperlink w:anchor="_Toc241764758" w:history="1">
            <w:r w:rsidRPr="00297BA0">
              <w:rPr>
                <w:rStyle w:val="Hyperlink"/>
                <w:rFonts w:ascii="Arial" w:hAnsi="Arial" w:cs="Arial"/>
                <w:noProof/>
              </w:rPr>
              <w:t>Summary of recommendations</w:t>
            </w:r>
            <w:r w:rsidRPr="00297BA0">
              <w:rPr>
                <w:rFonts w:ascii="Arial" w:hAnsi="Arial" w:cs="Arial"/>
                <w:noProof/>
                <w:webHidden/>
              </w:rPr>
              <w:tab/>
            </w:r>
            <w:r w:rsidRPr="00297BA0">
              <w:rPr>
                <w:rFonts w:ascii="Arial" w:hAnsi="Arial" w:cs="Arial"/>
                <w:noProof/>
                <w:webHidden/>
              </w:rPr>
              <w:fldChar w:fldCharType="begin"/>
            </w:r>
            <w:r w:rsidRPr="00297BA0">
              <w:rPr>
                <w:rFonts w:ascii="Arial" w:hAnsi="Arial" w:cs="Arial"/>
                <w:noProof/>
                <w:webHidden/>
              </w:rPr>
              <w:instrText xml:space="preserve"> PAGEREF _Toc241764758 \h </w:instrText>
            </w:r>
            <w:r w:rsidRPr="00297BA0">
              <w:rPr>
                <w:rFonts w:ascii="Arial" w:hAnsi="Arial" w:cs="Arial"/>
                <w:noProof/>
                <w:webHidden/>
              </w:rPr>
            </w:r>
            <w:r w:rsidRPr="00297BA0">
              <w:rPr>
                <w:rFonts w:ascii="Arial" w:hAnsi="Arial" w:cs="Arial"/>
                <w:noProof/>
                <w:webHidden/>
              </w:rPr>
              <w:fldChar w:fldCharType="separate"/>
            </w:r>
            <w:r w:rsidRPr="00297BA0">
              <w:rPr>
                <w:rFonts w:ascii="Arial" w:hAnsi="Arial" w:cs="Arial"/>
                <w:noProof/>
                <w:webHidden/>
              </w:rPr>
              <w:t>15</w:t>
            </w:r>
            <w:r w:rsidRPr="00297BA0">
              <w:rPr>
                <w:rFonts w:ascii="Arial" w:hAnsi="Arial" w:cs="Arial"/>
                <w:noProof/>
                <w:webHidden/>
              </w:rPr>
              <w:fldChar w:fldCharType="end"/>
            </w:r>
          </w:hyperlink>
        </w:p>
        <w:p w14:paraId="3B418C21" w14:textId="192175A4" w:rsidR="001C27C6" w:rsidRDefault="001C27C6" w:rsidP="006C74B8">
          <w:r w:rsidRPr="00297BA0">
            <w:rPr>
              <w:rFonts w:ascii="Arial" w:hAnsi="Arial" w:cs="Arial"/>
              <w:b/>
              <w:bCs/>
              <w:noProof/>
            </w:rPr>
            <w:fldChar w:fldCharType="end"/>
          </w:r>
        </w:p>
      </w:sdtContent>
    </w:sdt>
    <w:p w14:paraId="4D860F70" w14:textId="77777777" w:rsidR="001C27C6" w:rsidRDefault="001C27C6" w:rsidP="006C74B8">
      <w:pPr>
        <w:jc w:val="both"/>
        <w:rPr>
          <w:rFonts w:ascii="Arial" w:hAnsi="Arial" w:cs="Arial"/>
        </w:rPr>
      </w:pPr>
    </w:p>
    <w:p w14:paraId="5AF673EC" w14:textId="77777777" w:rsidR="0059547B" w:rsidRDefault="0059547B" w:rsidP="006C74B8">
      <w:pPr>
        <w:jc w:val="both"/>
        <w:rPr>
          <w:rFonts w:ascii="Arial" w:hAnsi="Arial" w:cs="Arial"/>
        </w:rPr>
      </w:pPr>
    </w:p>
    <w:p w14:paraId="500715C3" w14:textId="77777777" w:rsidR="0059547B" w:rsidRDefault="0059547B" w:rsidP="006C74B8">
      <w:pPr>
        <w:jc w:val="both"/>
        <w:rPr>
          <w:rFonts w:ascii="Arial" w:hAnsi="Arial" w:cs="Arial"/>
        </w:rPr>
      </w:pPr>
    </w:p>
    <w:p w14:paraId="66BF0AD5" w14:textId="77777777" w:rsidR="0059547B" w:rsidRDefault="0059547B" w:rsidP="006C74B8">
      <w:pPr>
        <w:jc w:val="both"/>
        <w:rPr>
          <w:rFonts w:ascii="Arial" w:hAnsi="Arial" w:cs="Arial"/>
        </w:rPr>
      </w:pPr>
    </w:p>
    <w:p w14:paraId="12C3015B" w14:textId="77777777" w:rsidR="0059547B" w:rsidRDefault="0059547B" w:rsidP="006C74B8">
      <w:pPr>
        <w:jc w:val="both"/>
        <w:rPr>
          <w:rFonts w:ascii="Arial" w:hAnsi="Arial" w:cs="Arial"/>
        </w:rPr>
      </w:pPr>
    </w:p>
    <w:p w14:paraId="773A8259" w14:textId="77777777" w:rsidR="0059547B" w:rsidRDefault="0059547B" w:rsidP="006C74B8">
      <w:pPr>
        <w:jc w:val="both"/>
        <w:rPr>
          <w:rFonts w:ascii="Arial" w:hAnsi="Arial" w:cs="Arial"/>
        </w:rPr>
      </w:pPr>
    </w:p>
    <w:p w14:paraId="5D1A77D0" w14:textId="77777777" w:rsidR="0059547B" w:rsidRDefault="0059547B" w:rsidP="006C74B8">
      <w:pPr>
        <w:jc w:val="both"/>
        <w:rPr>
          <w:rFonts w:ascii="Arial" w:hAnsi="Arial" w:cs="Arial"/>
        </w:rPr>
      </w:pPr>
    </w:p>
    <w:p w14:paraId="607A3CFD" w14:textId="77777777" w:rsidR="0059547B" w:rsidRPr="004F633F" w:rsidRDefault="0059547B" w:rsidP="006C74B8">
      <w:pPr>
        <w:jc w:val="both"/>
        <w:rPr>
          <w:rFonts w:ascii="Arial" w:hAnsi="Arial" w:cs="Arial"/>
        </w:rPr>
      </w:pPr>
    </w:p>
    <w:p w14:paraId="2E1B92A3" w14:textId="77777777" w:rsidR="00B15990" w:rsidRPr="004F633F" w:rsidRDefault="009C6626" w:rsidP="006C74B8">
      <w:pPr>
        <w:pStyle w:val="Heading1"/>
        <w:spacing w:line="276" w:lineRule="auto"/>
        <w:jc w:val="both"/>
        <w:rPr>
          <w:rFonts w:ascii="Arial" w:hAnsi="Arial" w:cs="Arial"/>
        </w:rPr>
      </w:pPr>
      <w:bookmarkStart w:id="13" w:name="_Toc241521479"/>
      <w:bookmarkStart w:id="14" w:name="_Toc241764742"/>
      <w:r w:rsidRPr="004F633F">
        <w:rPr>
          <w:rFonts w:ascii="Arial" w:hAnsi="Arial" w:cs="Arial"/>
        </w:rPr>
        <w:lastRenderedPageBreak/>
        <w:t>Introduction</w:t>
      </w:r>
      <w:bookmarkEnd w:id="13"/>
      <w:bookmarkEnd w:id="14"/>
    </w:p>
    <w:p w14:paraId="5DF0F1F9" w14:textId="16046C36" w:rsidR="00C84918" w:rsidRDefault="0013398B" w:rsidP="006C74B8">
      <w:pPr>
        <w:jc w:val="both"/>
        <w:rPr>
          <w:rFonts w:ascii="Arial" w:hAnsi="Arial" w:cs="Arial"/>
        </w:rPr>
      </w:pPr>
      <w:r w:rsidRPr="004F633F">
        <w:rPr>
          <w:rFonts w:ascii="Arial" w:hAnsi="Arial" w:cs="Arial"/>
        </w:rPr>
        <w:t xml:space="preserve">Safe and Equal welcomes the opportunity to contribute to the Senate Economics References Committee Inquiry </w:t>
      </w:r>
      <w:r w:rsidR="008A164E">
        <w:rPr>
          <w:rFonts w:ascii="Arial" w:hAnsi="Arial" w:cs="Arial"/>
        </w:rPr>
        <w:t>into</w:t>
      </w:r>
      <w:r w:rsidR="00F2508F" w:rsidRPr="004F633F">
        <w:rPr>
          <w:rFonts w:ascii="Arial" w:hAnsi="Arial" w:cs="Arial"/>
        </w:rPr>
        <w:t xml:space="preserve"> </w:t>
      </w:r>
      <w:r w:rsidRPr="009A3CA9">
        <w:rPr>
          <w:rFonts w:ascii="Arial" w:hAnsi="Arial" w:cs="Arial"/>
        </w:rPr>
        <w:t>social housin</w:t>
      </w:r>
      <w:r w:rsidR="00F2508F" w:rsidRPr="009A3CA9">
        <w:rPr>
          <w:rFonts w:ascii="Arial" w:hAnsi="Arial" w:cs="Arial"/>
        </w:rPr>
        <w:t>g</w:t>
      </w:r>
      <w:r w:rsidR="00F2508F" w:rsidRPr="004F633F">
        <w:rPr>
          <w:rFonts w:ascii="Arial" w:hAnsi="Arial" w:cs="Arial"/>
        </w:rPr>
        <w:t xml:space="preserve">. </w:t>
      </w:r>
      <w:r w:rsidR="00D80C71">
        <w:rPr>
          <w:rFonts w:ascii="Arial" w:hAnsi="Arial" w:cs="Arial"/>
        </w:rPr>
        <w:t>Access to s</w:t>
      </w:r>
      <w:r w:rsidR="00D43F7F" w:rsidRPr="004F633F">
        <w:rPr>
          <w:rFonts w:ascii="Arial" w:hAnsi="Arial" w:cs="Arial"/>
        </w:rPr>
        <w:t xml:space="preserve">ocial housing – which includes public housing and community housing </w:t>
      </w:r>
      <w:r w:rsidR="00D43F7F" w:rsidRPr="00946D9D">
        <w:rPr>
          <w:rFonts w:ascii="Arial" w:hAnsi="Arial" w:cs="Arial"/>
        </w:rPr>
        <w:t xml:space="preserve">– </w:t>
      </w:r>
      <w:r w:rsidR="00DA733D" w:rsidRPr="00946D9D">
        <w:rPr>
          <w:rFonts w:ascii="Arial" w:hAnsi="Arial" w:cs="Arial"/>
        </w:rPr>
        <w:t xml:space="preserve">is vital </w:t>
      </w:r>
      <w:r w:rsidR="00946D9D" w:rsidRPr="00946D9D">
        <w:rPr>
          <w:rFonts w:ascii="Arial" w:hAnsi="Arial" w:cs="Arial"/>
        </w:rPr>
        <w:t xml:space="preserve">for </w:t>
      </w:r>
      <w:r w:rsidR="00915B87" w:rsidRPr="00946D9D">
        <w:rPr>
          <w:rFonts w:ascii="Arial" w:hAnsi="Arial" w:cs="Arial"/>
        </w:rPr>
        <w:t>victim survivors</w:t>
      </w:r>
      <w:r w:rsidR="0018291D" w:rsidRPr="00946D9D">
        <w:rPr>
          <w:rFonts w:ascii="Arial" w:hAnsi="Arial" w:cs="Arial"/>
        </w:rPr>
        <w:t xml:space="preserve"> </w:t>
      </w:r>
      <w:r w:rsidR="00B65CA6" w:rsidRPr="00946D9D">
        <w:rPr>
          <w:rFonts w:ascii="Arial" w:hAnsi="Arial" w:cs="Arial"/>
        </w:rPr>
        <w:t xml:space="preserve">who are </w:t>
      </w:r>
      <w:r w:rsidR="0018291D" w:rsidRPr="00946D9D">
        <w:rPr>
          <w:rFonts w:ascii="Arial" w:hAnsi="Arial" w:cs="Arial"/>
        </w:rPr>
        <w:t>escaping family violence.</w:t>
      </w:r>
      <w:r w:rsidR="004F3276">
        <w:rPr>
          <w:rFonts w:ascii="Arial" w:hAnsi="Arial" w:cs="Arial"/>
        </w:rPr>
        <w:t xml:space="preserve"> </w:t>
      </w:r>
    </w:p>
    <w:p w14:paraId="39CEE80F" w14:textId="2A107E79" w:rsidR="00C06B55" w:rsidRDefault="00C06B55" w:rsidP="006C74B8">
      <w:pPr>
        <w:jc w:val="both"/>
        <w:rPr>
          <w:rFonts w:ascii="Arial" w:hAnsi="Arial" w:cs="Arial"/>
        </w:rPr>
      </w:pPr>
      <w:r w:rsidRPr="00E66589">
        <w:rPr>
          <w:rFonts w:ascii="Arial" w:hAnsi="Arial" w:cs="Arial"/>
          <w:b/>
          <w:bCs/>
        </w:rPr>
        <w:t>A shortage of safe and affordable housin</w:t>
      </w:r>
      <w:r w:rsidR="007818EF">
        <w:rPr>
          <w:rFonts w:ascii="Arial" w:hAnsi="Arial" w:cs="Arial"/>
          <w:b/>
          <w:bCs/>
        </w:rPr>
        <w:t xml:space="preserve">g </w:t>
      </w:r>
      <w:r w:rsidRPr="00E66589">
        <w:rPr>
          <w:rFonts w:ascii="Arial" w:hAnsi="Arial" w:cs="Arial"/>
          <w:b/>
          <w:bCs/>
        </w:rPr>
        <w:t>is not simply a housing issue; it is a serious safety issue.</w:t>
      </w:r>
      <w:r w:rsidRPr="00C06B55">
        <w:rPr>
          <w:rFonts w:ascii="Arial" w:hAnsi="Arial" w:cs="Arial"/>
        </w:rPr>
        <w:t xml:space="preserve"> </w:t>
      </w:r>
      <w:r w:rsidR="00866FCF">
        <w:rPr>
          <w:rFonts w:ascii="Arial" w:hAnsi="Arial" w:cs="Arial"/>
        </w:rPr>
        <w:t>Victim survivors are</w:t>
      </w:r>
      <w:r w:rsidRPr="00866FCF">
        <w:rPr>
          <w:rFonts w:ascii="Arial" w:hAnsi="Arial" w:cs="Arial"/>
        </w:rPr>
        <w:t xml:space="preserve"> far too often faced with the impossible choice of leaving violence </w:t>
      </w:r>
      <w:r w:rsidR="007D7719" w:rsidRPr="00866FCF">
        <w:rPr>
          <w:rFonts w:ascii="Arial" w:hAnsi="Arial" w:cs="Arial"/>
        </w:rPr>
        <w:t>and</w:t>
      </w:r>
      <w:r w:rsidRPr="00866FCF">
        <w:rPr>
          <w:rFonts w:ascii="Arial" w:hAnsi="Arial" w:cs="Arial"/>
        </w:rPr>
        <w:t xml:space="preserve"> becoming homeless</w:t>
      </w:r>
      <w:r w:rsidR="007D7719" w:rsidRPr="00866FCF">
        <w:rPr>
          <w:rFonts w:ascii="Arial" w:hAnsi="Arial" w:cs="Arial"/>
        </w:rPr>
        <w:t xml:space="preserve"> or </w:t>
      </w:r>
      <w:r w:rsidR="67FD484F" w:rsidRPr="268D5421">
        <w:rPr>
          <w:rFonts w:ascii="Arial" w:hAnsi="Arial" w:cs="Arial"/>
        </w:rPr>
        <w:t>remain</w:t>
      </w:r>
      <w:r w:rsidR="217A4189" w:rsidRPr="268D5421">
        <w:rPr>
          <w:rFonts w:ascii="Arial" w:hAnsi="Arial" w:cs="Arial"/>
        </w:rPr>
        <w:t>ing</w:t>
      </w:r>
      <w:r w:rsidR="007D7719" w:rsidRPr="00866FCF">
        <w:rPr>
          <w:rFonts w:ascii="Arial" w:hAnsi="Arial" w:cs="Arial"/>
        </w:rPr>
        <w:t xml:space="preserve"> with a perpetrator.</w:t>
      </w:r>
      <w:r w:rsidR="00993C27" w:rsidRPr="00866FCF">
        <w:rPr>
          <w:rFonts w:ascii="Arial" w:hAnsi="Arial" w:cs="Arial"/>
        </w:rPr>
        <w:t xml:space="preserve"> </w:t>
      </w:r>
      <w:r w:rsidR="006B0DC8">
        <w:rPr>
          <w:rFonts w:ascii="Arial" w:hAnsi="Arial" w:cs="Arial"/>
        </w:rPr>
        <w:t>Victim survivors</w:t>
      </w:r>
      <w:r w:rsidRPr="00866FCF">
        <w:rPr>
          <w:rFonts w:ascii="Arial" w:hAnsi="Arial" w:cs="Arial"/>
        </w:rPr>
        <w:t xml:space="preserve"> need immediate access to refuge, emergency accommodation and longer-term housing so they can leave safely and rebuild their lives. We have to ensure that when a </w:t>
      </w:r>
      <w:r w:rsidR="006B0DC8">
        <w:rPr>
          <w:rFonts w:ascii="Arial" w:hAnsi="Arial" w:cs="Arial"/>
        </w:rPr>
        <w:t>victim survivor</w:t>
      </w:r>
      <w:r w:rsidRPr="00866FCF">
        <w:rPr>
          <w:rFonts w:ascii="Arial" w:hAnsi="Arial" w:cs="Arial"/>
        </w:rPr>
        <w:t xml:space="preserve"> is ready to leave, there is somewhere safe for </w:t>
      </w:r>
      <w:r w:rsidR="006B0DC8">
        <w:rPr>
          <w:rFonts w:ascii="Arial" w:hAnsi="Arial" w:cs="Arial"/>
        </w:rPr>
        <w:t>them</w:t>
      </w:r>
      <w:r w:rsidRPr="00866FCF">
        <w:rPr>
          <w:rFonts w:ascii="Arial" w:hAnsi="Arial" w:cs="Arial"/>
        </w:rPr>
        <w:t xml:space="preserve"> to go.</w:t>
      </w:r>
    </w:p>
    <w:p w14:paraId="2AFF2B4B" w14:textId="0B55D376" w:rsidR="00182449" w:rsidRDefault="00182449" w:rsidP="006C74B8">
      <w:pPr>
        <w:jc w:val="both"/>
        <w:rPr>
          <w:rFonts w:ascii="Arial" w:hAnsi="Arial" w:cs="Arial"/>
        </w:rPr>
      </w:pPr>
      <w:r w:rsidRPr="00960E44">
        <w:rPr>
          <w:rFonts w:ascii="Arial" w:hAnsi="Arial" w:cs="Arial"/>
        </w:rPr>
        <w:t xml:space="preserve">We commend the Federal Government for introducing key Commonwealth initiatives such as the </w:t>
      </w:r>
      <w:r w:rsidRPr="00960E44">
        <w:rPr>
          <w:rFonts w:ascii="Arial" w:hAnsi="Arial" w:cs="Arial"/>
          <w:i/>
          <w:iCs/>
        </w:rPr>
        <w:t>Housing Australia Future Fund and Social Housing Accelerator</w:t>
      </w:r>
      <w:r>
        <w:rPr>
          <w:rFonts w:ascii="Arial" w:hAnsi="Arial" w:cs="Arial"/>
          <w:i/>
          <w:iCs/>
        </w:rPr>
        <w:t xml:space="preserve">, </w:t>
      </w:r>
      <w:r w:rsidRPr="00711B47">
        <w:rPr>
          <w:rFonts w:ascii="Arial" w:hAnsi="Arial" w:cs="Arial"/>
        </w:rPr>
        <w:t xml:space="preserve">which </w:t>
      </w:r>
      <w:r w:rsidRPr="00960E44">
        <w:rPr>
          <w:rFonts w:ascii="Arial" w:hAnsi="Arial" w:cs="Arial"/>
        </w:rPr>
        <w:t>are investments that will contribute to social housing uplift.</w:t>
      </w:r>
      <w:r w:rsidRPr="00960E44">
        <w:rPr>
          <w:rStyle w:val="FootnoteReference"/>
          <w:rFonts w:ascii="Arial" w:hAnsi="Arial" w:cs="Arial"/>
        </w:rPr>
        <w:footnoteReference w:id="1"/>
      </w:r>
      <w:r>
        <w:rPr>
          <w:rFonts w:ascii="Arial" w:hAnsi="Arial" w:cs="Arial"/>
        </w:rPr>
        <w:t xml:space="preserve"> This includes the most recent announcement from the Federal Government of</w:t>
      </w:r>
      <w:r w:rsidRPr="0057188F">
        <w:rPr>
          <w:rFonts w:ascii="Arial" w:hAnsi="Arial" w:cs="Arial"/>
        </w:rPr>
        <w:t> $300 million in new grant funding for crisis and transitional housin</w:t>
      </w:r>
      <w:r>
        <w:rPr>
          <w:rFonts w:ascii="Arial" w:hAnsi="Arial" w:cs="Arial"/>
        </w:rPr>
        <w:t>g, which will support the de</w:t>
      </w:r>
      <w:r w:rsidRPr="00255918">
        <w:rPr>
          <w:rFonts w:ascii="Arial" w:hAnsi="Arial" w:cs="Arial"/>
        </w:rPr>
        <w:t>liver</w:t>
      </w:r>
      <w:r>
        <w:rPr>
          <w:rFonts w:ascii="Arial" w:hAnsi="Arial" w:cs="Arial"/>
        </w:rPr>
        <w:t>y of</w:t>
      </w:r>
      <w:r w:rsidRPr="00255918">
        <w:rPr>
          <w:rFonts w:ascii="Arial" w:hAnsi="Arial" w:cs="Arial"/>
        </w:rPr>
        <w:t xml:space="preserve"> 500 additional homes and support</w:t>
      </w:r>
      <w:r>
        <w:rPr>
          <w:rFonts w:ascii="Arial" w:hAnsi="Arial" w:cs="Arial"/>
        </w:rPr>
        <w:t>ing</w:t>
      </w:r>
      <w:r w:rsidRPr="00255918">
        <w:rPr>
          <w:rFonts w:ascii="Arial" w:hAnsi="Arial" w:cs="Arial"/>
        </w:rPr>
        <w:t xml:space="preserve"> 19,000 Australians.</w:t>
      </w:r>
      <w:r>
        <w:rPr>
          <w:rFonts w:ascii="Arial" w:hAnsi="Arial" w:cs="Arial"/>
        </w:rPr>
        <w:t xml:space="preserve"> </w:t>
      </w:r>
      <w:r w:rsidRPr="00393F86">
        <w:rPr>
          <w:rFonts w:ascii="Arial" w:hAnsi="Arial" w:cs="Arial"/>
        </w:rPr>
        <w:t>However,</w:t>
      </w:r>
      <w:r>
        <w:rPr>
          <w:rFonts w:ascii="Arial" w:hAnsi="Arial" w:cs="Arial"/>
        </w:rPr>
        <w:t xml:space="preserve"> the</w:t>
      </w:r>
      <w:r w:rsidRPr="00393F86">
        <w:rPr>
          <w:rFonts w:ascii="Arial" w:hAnsi="Arial" w:cs="Arial"/>
        </w:rPr>
        <w:t xml:space="preserve"> demand for safe</w:t>
      </w:r>
      <w:r>
        <w:rPr>
          <w:rFonts w:ascii="Arial" w:hAnsi="Arial" w:cs="Arial"/>
        </w:rPr>
        <w:t xml:space="preserve"> and</w:t>
      </w:r>
      <w:r w:rsidRPr="00393F86">
        <w:rPr>
          <w:rFonts w:ascii="Arial" w:hAnsi="Arial" w:cs="Arial"/>
        </w:rPr>
        <w:t xml:space="preserve"> affordable housing continues to exceed supply</w:t>
      </w:r>
      <w:r w:rsidR="005D1015">
        <w:rPr>
          <w:rFonts w:ascii="Arial" w:hAnsi="Arial" w:cs="Arial"/>
        </w:rPr>
        <w:t xml:space="preserve"> and more investment is needed</w:t>
      </w:r>
      <w:r>
        <w:rPr>
          <w:rFonts w:ascii="Arial" w:hAnsi="Arial" w:cs="Arial"/>
        </w:rPr>
        <w:t xml:space="preserve">. </w:t>
      </w:r>
    </w:p>
    <w:p w14:paraId="6B212F9F" w14:textId="42D14EBA" w:rsidR="002453FB" w:rsidRDefault="002453FB" w:rsidP="006C74B8">
      <w:pPr>
        <w:jc w:val="both"/>
        <w:rPr>
          <w:rFonts w:ascii="Arial" w:hAnsi="Arial" w:cs="Arial"/>
        </w:rPr>
      </w:pPr>
      <w:r>
        <w:rPr>
          <w:rFonts w:ascii="Arial" w:hAnsi="Arial" w:cs="Arial"/>
        </w:rPr>
        <w:t>S</w:t>
      </w:r>
      <w:r w:rsidRPr="0052459D">
        <w:rPr>
          <w:rFonts w:ascii="Arial" w:hAnsi="Arial" w:cs="Arial"/>
        </w:rPr>
        <w:t>ocial housing in Australia is in a state of permanent crisis. As Australia’s social housing waitlists grow, the supply of social housing has stagnated.</w:t>
      </w:r>
      <w:r w:rsidRPr="0052459D">
        <w:rPr>
          <w:rStyle w:val="FootnoteReference"/>
          <w:rFonts w:ascii="Arial" w:hAnsi="Arial" w:cs="Arial"/>
        </w:rPr>
        <w:footnoteReference w:id="2"/>
      </w:r>
      <w:r w:rsidRPr="0052459D">
        <w:rPr>
          <w:rFonts w:ascii="Arial" w:hAnsi="Arial" w:cs="Arial"/>
        </w:rPr>
        <w:t xml:space="preserve"> Nationally, there are approximately 206,000 households on public and community housing waitlist</w:t>
      </w:r>
      <w:r>
        <w:rPr>
          <w:rFonts w:ascii="Arial" w:hAnsi="Arial" w:cs="Arial"/>
        </w:rPr>
        <w:t>s</w:t>
      </w:r>
      <w:r w:rsidRPr="0052459D">
        <w:rPr>
          <w:rFonts w:ascii="Arial" w:hAnsi="Arial" w:cs="Arial"/>
        </w:rPr>
        <w:t>, and 43</w:t>
      </w:r>
      <w:r>
        <w:rPr>
          <w:rFonts w:ascii="Arial" w:hAnsi="Arial" w:cs="Arial"/>
        </w:rPr>
        <w:t>%</w:t>
      </w:r>
      <w:r w:rsidRPr="0052459D">
        <w:rPr>
          <w:rFonts w:ascii="Arial" w:hAnsi="Arial" w:cs="Arial"/>
        </w:rPr>
        <w:t xml:space="preserve"> of households on this list are labelled as ‘greatest need’ across four factors, </w:t>
      </w:r>
      <w:r>
        <w:rPr>
          <w:rFonts w:ascii="Arial" w:hAnsi="Arial" w:cs="Arial"/>
        </w:rPr>
        <w:t>which includes</w:t>
      </w:r>
      <w:r w:rsidRPr="0052459D">
        <w:rPr>
          <w:rFonts w:ascii="Arial" w:hAnsi="Arial" w:cs="Arial"/>
        </w:rPr>
        <w:t xml:space="preserve"> risk from family violence</w:t>
      </w:r>
      <w:r>
        <w:rPr>
          <w:rFonts w:ascii="Arial" w:hAnsi="Arial" w:cs="Arial"/>
        </w:rPr>
        <w:t>.</w:t>
      </w:r>
      <w:r w:rsidRPr="0052459D">
        <w:rPr>
          <w:rStyle w:val="FootnoteReference"/>
          <w:rFonts w:ascii="Arial" w:hAnsi="Arial" w:cs="Arial"/>
        </w:rPr>
        <w:footnoteReference w:id="3"/>
      </w:r>
      <w:r>
        <w:rPr>
          <w:rStyle w:val="Heading5Char"/>
          <w:rFonts w:ascii="Arial" w:hAnsi="Arial" w:cs="Arial"/>
        </w:rPr>
        <w:t xml:space="preserve"> </w:t>
      </w:r>
      <w:r w:rsidRPr="004C7687">
        <w:rPr>
          <w:rFonts w:ascii="Arial" w:hAnsi="Arial" w:cs="Arial"/>
        </w:rPr>
        <w:t>In Victoria alone, the current wait for social housing is on average around 17 months for those on priority wait lists.</w:t>
      </w:r>
      <w:r w:rsidRPr="004C7687">
        <w:rPr>
          <w:rStyle w:val="FootnoteReference"/>
          <w:rFonts w:ascii="Arial" w:hAnsi="Arial" w:cs="Arial"/>
        </w:rPr>
        <w:footnoteReference w:id="4"/>
      </w:r>
    </w:p>
    <w:p w14:paraId="3503CB6B" w14:textId="5366C3D4" w:rsidR="00392C4C" w:rsidRDefault="00EC053E" w:rsidP="006C74B8">
      <w:pPr>
        <w:jc w:val="both"/>
        <w:rPr>
          <w:rFonts w:ascii="Arial" w:hAnsi="Arial" w:cs="Arial"/>
        </w:rPr>
      </w:pPr>
      <w:r w:rsidRPr="00772E22">
        <w:rPr>
          <w:rFonts w:ascii="Arial" w:hAnsi="Arial" w:cs="Arial"/>
        </w:rPr>
        <w:t>Due to declining supply, growing waitlists and</w:t>
      </w:r>
      <w:r w:rsidR="00DA439A">
        <w:rPr>
          <w:rFonts w:ascii="Arial" w:hAnsi="Arial" w:cs="Arial"/>
        </w:rPr>
        <w:t xml:space="preserve"> </w:t>
      </w:r>
      <w:r w:rsidRPr="00772E22">
        <w:rPr>
          <w:rFonts w:ascii="Arial" w:hAnsi="Arial" w:cs="Arial"/>
        </w:rPr>
        <w:t>chronic underinvestment</w:t>
      </w:r>
      <w:r w:rsidR="00DA439A">
        <w:rPr>
          <w:rFonts w:ascii="Arial" w:hAnsi="Arial" w:cs="Arial"/>
        </w:rPr>
        <w:t xml:space="preserve"> in</w:t>
      </w:r>
      <w:r w:rsidR="00260F16">
        <w:rPr>
          <w:rFonts w:ascii="Arial" w:hAnsi="Arial" w:cs="Arial"/>
        </w:rPr>
        <w:t xml:space="preserve"> social housing</w:t>
      </w:r>
      <w:r w:rsidR="00DA439A">
        <w:rPr>
          <w:rFonts w:ascii="Arial" w:hAnsi="Arial" w:cs="Arial"/>
        </w:rPr>
        <w:t xml:space="preserve"> </w:t>
      </w:r>
      <w:r w:rsidR="00640E47">
        <w:rPr>
          <w:rFonts w:ascii="Arial" w:hAnsi="Arial" w:cs="Arial"/>
        </w:rPr>
        <w:t>over</w:t>
      </w:r>
      <w:r w:rsidR="00DA439A">
        <w:rPr>
          <w:rFonts w:ascii="Arial" w:hAnsi="Arial" w:cs="Arial"/>
        </w:rPr>
        <w:t xml:space="preserve"> decades</w:t>
      </w:r>
      <w:r w:rsidRPr="00772E22">
        <w:rPr>
          <w:rFonts w:ascii="Arial" w:hAnsi="Arial" w:cs="Arial"/>
        </w:rPr>
        <w:t xml:space="preserve">, victim survivors </w:t>
      </w:r>
      <w:r w:rsidR="00616B35">
        <w:rPr>
          <w:rFonts w:ascii="Arial" w:hAnsi="Arial" w:cs="Arial"/>
        </w:rPr>
        <w:t xml:space="preserve">of family violence </w:t>
      </w:r>
      <w:r w:rsidRPr="00772E22">
        <w:rPr>
          <w:rFonts w:ascii="Arial" w:hAnsi="Arial" w:cs="Arial"/>
        </w:rPr>
        <w:t xml:space="preserve">are bearing the brunt of </w:t>
      </w:r>
      <w:r w:rsidR="00260F16">
        <w:rPr>
          <w:rFonts w:ascii="Arial" w:hAnsi="Arial" w:cs="Arial"/>
        </w:rPr>
        <w:t>this</w:t>
      </w:r>
      <w:r w:rsidRPr="00772E22">
        <w:rPr>
          <w:rFonts w:ascii="Arial" w:hAnsi="Arial" w:cs="Arial"/>
        </w:rPr>
        <w:t xml:space="preserve"> crisis.</w:t>
      </w:r>
      <w:r w:rsidR="007400DB">
        <w:rPr>
          <w:rFonts w:ascii="Arial" w:hAnsi="Arial" w:cs="Arial"/>
        </w:rPr>
        <w:t xml:space="preserve"> </w:t>
      </w:r>
      <w:r w:rsidR="005B31B2" w:rsidRPr="004F633F">
        <w:rPr>
          <w:rFonts w:ascii="Arial" w:hAnsi="Arial" w:cs="Arial"/>
        </w:rPr>
        <w:t xml:space="preserve">The current shortage of affordable, fit for purpose and secure housing is having negative economic and social consequences for </w:t>
      </w:r>
      <w:r w:rsidR="005B31B2">
        <w:rPr>
          <w:rFonts w:ascii="Arial" w:hAnsi="Arial" w:cs="Arial"/>
        </w:rPr>
        <w:t>victim survivors</w:t>
      </w:r>
      <w:r w:rsidR="00E948A6">
        <w:rPr>
          <w:rFonts w:ascii="Arial" w:hAnsi="Arial" w:cs="Arial"/>
        </w:rPr>
        <w:t xml:space="preserve"> of family violence</w:t>
      </w:r>
      <w:r w:rsidR="00453618">
        <w:rPr>
          <w:rFonts w:ascii="Arial" w:hAnsi="Arial" w:cs="Arial"/>
        </w:rPr>
        <w:t>. It</w:t>
      </w:r>
      <w:r w:rsidR="00BA0B9A">
        <w:rPr>
          <w:rFonts w:ascii="Arial" w:hAnsi="Arial" w:cs="Arial"/>
        </w:rPr>
        <w:t xml:space="preserve"> </w:t>
      </w:r>
      <w:r w:rsidR="00392C4C" w:rsidRPr="00392C4C">
        <w:rPr>
          <w:rFonts w:ascii="Arial" w:hAnsi="Arial" w:cs="Arial"/>
        </w:rPr>
        <w:t>limit</w:t>
      </w:r>
      <w:r w:rsidR="00453618">
        <w:rPr>
          <w:rFonts w:ascii="Arial" w:hAnsi="Arial" w:cs="Arial"/>
        </w:rPr>
        <w:t>s</w:t>
      </w:r>
      <w:r w:rsidR="00392C4C" w:rsidRPr="00392C4C">
        <w:rPr>
          <w:rFonts w:ascii="Arial" w:hAnsi="Arial" w:cs="Arial"/>
        </w:rPr>
        <w:t xml:space="preserve"> </w:t>
      </w:r>
      <w:r w:rsidR="006105FB">
        <w:rPr>
          <w:rFonts w:ascii="Arial" w:hAnsi="Arial" w:cs="Arial"/>
        </w:rPr>
        <w:t>victim survivors’</w:t>
      </w:r>
      <w:r w:rsidR="00392C4C" w:rsidRPr="00392C4C">
        <w:rPr>
          <w:rFonts w:ascii="Arial" w:hAnsi="Arial" w:cs="Arial"/>
        </w:rPr>
        <w:t xml:space="preserve"> ability to safely leave violence, increas</w:t>
      </w:r>
      <w:r w:rsidR="00453618">
        <w:rPr>
          <w:rFonts w:ascii="Arial" w:hAnsi="Arial" w:cs="Arial"/>
        </w:rPr>
        <w:t>es</w:t>
      </w:r>
      <w:r w:rsidR="00392C4C" w:rsidRPr="00392C4C">
        <w:rPr>
          <w:rFonts w:ascii="Arial" w:hAnsi="Arial" w:cs="Arial"/>
        </w:rPr>
        <w:t xml:space="preserve"> the</w:t>
      </w:r>
      <w:r w:rsidR="00BA0B9A">
        <w:rPr>
          <w:rFonts w:ascii="Arial" w:hAnsi="Arial" w:cs="Arial"/>
        </w:rPr>
        <w:t>ir</w:t>
      </w:r>
      <w:r w:rsidR="00392C4C" w:rsidRPr="00392C4C">
        <w:rPr>
          <w:rFonts w:ascii="Arial" w:hAnsi="Arial" w:cs="Arial"/>
        </w:rPr>
        <w:t xml:space="preserve"> risk of homelessness and housing instability, prolong</w:t>
      </w:r>
      <w:r w:rsidR="00453618">
        <w:rPr>
          <w:rFonts w:ascii="Arial" w:hAnsi="Arial" w:cs="Arial"/>
        </w:rPr>
        <w:t>s</w:t>
      </w:r>
      <w:r w:rsidR="00392C4C" w:rsidRPr="00392C4C">
        <w:rPr>
          <w:rFonts w:ascii="Arial" w:hAnsi="Arial" w:cs="Arial"/>
        </w:rPr>
        <w:t xml:space="preserve"> trauma</w:t>
      </w:r>
      <w:r w:rsidR="00392C4C">
        <w:rPr>
          <w:rFonts w:ascii="Arial" w:hAnsi="Arial" w:cs="Arial"/>
        </w:rPr>
        <w:t xml:space="preserve"> and increas</w:t>
      </w:r>
      <w:r w:rsidR="00453618">
        <w:rPr>
          <w:rFonts w:ascii="Arial" w:hAnsi="Arial" w:cs="Arial"/>
        </w:rPr>
        <w:t>es</w:t>
      </w:r>
      <w:r w:rsidR="00392C4C">
        <w:rPr>
          <w:rFonts w:ascii="Arial" w:hAnsi="Arial" w:cs="Arial"/>
        </w:rPr>
        <w:t xml:space="preserve"> reliance on </w:t>
      </w:r>
      <w:r w:rsidR="007D1D23">
        <w:rPr>
          <w:rFonts w:ascii="Arial" w:hAnsi="Arial" w:cs="Arial"/>
        </w:rPr>
        <w:t xml:space="preserve">overstretched </w:t>
      </w:r>
      <w:r w:rsidR="00392C4C">
        <w:rPr>
          <w:rFonts w:ascii="Arial" w:hAnsi="Arial" w:cs="Arial"/>
        </w:rPr>
        <w:t xml:space="preserve">crisis services. </w:t>
      </w:r>
    </w:p>
    <w:p w14:paraId="112CE79C" w14:textId="4EDD3806" w:rsidR="00FE2A72" w:rsidRPr="006105FB" w:rsidRDefault="004B3251" w:rsidP="006C74B8">
      <w:pPr>
        <w:jc w:val="both"/>
      </w:pPr>
      <w:r w:rsidRPr="004B3251">
        <w:rPr>
          <w:rFonts w:ascii="Arial" w:hAnsi="Arial" w:cs="Arial"/>
        </w:rPr>
        <w:t>Social housing must be recognised as a critical component of family violence response.</w:t>
      </w:r>
      <w:r>
        <w:rPr>
          <w:rFonts w:ascii="Arial" w:hAnsi="Arial" w:cs="Arial"/>
        </w:rPr>
        <w:t xml:space="preserve"> </w:t>
      </w:r>
      <w:r w:rsidRPr="004B3251">
        <w:rPr>
          <w:rFonts w:ascii="Arial" w:hAnsi="Arial" w:cs="Arial"/>
        </w:rPr>
        <w:t>This requires sustained investment to increase the supply of safe, affordable, fit-for-purpose and secure housing.</w:t>
      </w:r>
      <w:r>
        <w:rPr>
          <w:rFonts w:ascii="Arial" w:hAnsi="Arial" w:cs="Arial"/>
        </w:rPr>
        <w:t xml:space="preserve"> </w:t>
      </w:r>
      <w:r w:rsidR="00F06757">
        <w:rPr>
          <w:rFonts w:ascii="Arial" w:hAnsi="Arial" w:cs="Arial"/>
        </w:rPr>
        <w:t xml:space="preserve">Investment </w:t>
      </w:r>
      <w:r w:rsidR="00497502">
        <w:rPr>
          <w:rFonts w:ascii="Arial" w:hAnsi="Arial" w:cs="Arial"/>
        </w:rPr>
        <w:t xml:space="preserve">in social housing </w:t>
      </w:r>
      <w:r w:rsidR="00F06757">
        <w:rPr>
          <w:rFonts w:ascii="Arial" w:hAnsi="Arial" w:cs="Arial"/>
        </w:rPr>
        <w:t>will help</w:t>
      </w:r>
      <w:r w:rsidR="007400DB" w:rsidRPr="002A6B8D">
        <w:rPr>
          <w:rFonts w:ascii="Arial" w:hAnsi="Arial" w:cs="Arial"/>
        </w:rPr>
        <w:t xml:space="preserve"> reduce the significant social and economic costs of family violence by preventing housing i</w:t>
      </w:r>
      <w:r w:rsidR="007400DB">
        <w:rPr>
          <w:rFonts w:ascii="Arial" w:hAnsi="Arial" w:cs="Arial"/>
        </w:rPr>
        <w:t>nsecurity</w:t>
      </w:r>
      <w:r w:rsidR="007400DB" w:rsidRPr="002A6B8D">
        <w:rPr>
          <w:rFonts w:ascii="Arial" w:hAnsi="Arial" w:cs="Arial"/>
        </w:rPr>
        <w:t xml:space="preserve"> and homelessness, supporting victim survivors' safety, recovery and wellbeing, a</w:t>
      </w:r>
      <w:r w:rsidR="00497502">
        <w:rPr>
          <w:rFonts w:ascii="Arial" w:hAnsi="Arial" w:cs="Arial"/>
        </w:rPr>
        <w:t>s well as</w:t>
      </w:r>
      <w:r w:rsidR="007400DB" w:rsidRPr="002A6B8D">
        <w:rPr>
          <w:rFonts w:ascii="Arial" w:hAnsi="Arial" w:cs="Arial"/>
        </w:rPr>
        <w:t xml:space="preserve"> reducing reliance on crisis services and temporary emergency accommodation.</w:t>
      </w:r>
      <w:r w:rsidRPr="004B3251">
        <w:t xml:space="preserve"> </w:t>
      </w:r>
    </w:p>
    <w:p w14:paraId="24501EAC" w14:textId="3576E6A1" w:rsidR="00247998" w:rsidRPr="004F633F" w:rsidRDefault="006575A3" w:rsidP="006C74B8">
      <w:pPr>
        <w:pStyle w:val="Heading1"/>
        <w:spacing w:line="276" w:lineRule="auto"/>
        <w:jc w:val="both"/>
        <w:rPr>
          <w:rFonts w:ascii="Arial" w:hAnsi="Arial" w:cs="Arial"/>
        </w:rPr>
      </w:pPr>
      <w:bookmarkStart w:id="15" w:name="_Toc241521480"/>
      <w:bookmarkStart w:id="16" w:name="_Toc241764743"/>
      <w:r>
        <w:rPr>
          <w:rFonts w:ascii="Arial" w:hAnsi="Arial" w:cs="Arial"/>
        </w:rPr>
        <w:lastRenderedPageBreak/>
        <w:t>H</w:t>
      </w:r>
      <w:r w:rsidR="0007584B">
        <w:rPr>
          <w:rFonts w:ascii="Arial" w:hAnsi="Arial" w:cs="Arial"/>
        </w:rPr>
        <w:t>ousing is critical to family violence safety</w:t>
      </w:r>
      <w:r w:rsidR="00247998" w:rsidRPr="004F633F">
        <w:rPr>
          <w:rFonts w:ascii="Arial" w:hAnsi="Arial" w:cs="Arial"/>
        </w:rPr>
        <w:t xml:space="preserve"> </w:t>
      </w:r>
      <w:r>
        <w:rPr>
          <w:rFonts w:ascii="Arial" w:hAnsi="Arial" w:cs="Arial"/>
        </w:rPr>
        <w:t>and recovery</w:t>
      </w:r>
      <w:bookmarkEnd w:id="15"/>
      <w:bookmarkEnd w:id="16"/>
    </w:p>
    <w:p w14:paraId="0CA87C8B" w14:textId="0E2B419C" w:rsidR="007400DB" w:rsidRDefault="007400DB" w:rsidP="006C74B8">
      <w:pPr>
        <w:jc w:val="both"/>
        <w:rPr>
          <w:rFonts w:ascii="Arial" w:hAnsi="Arial" w:cs="Arial"/>
        </w:rPr>
      </w:pPr>
      <w:r w:rsidRPr="007D1D23">
        <w:rPr>
          <w:rFonts w:ascii="Arial" w:hAnsi="Arial" w:cs="Arial"/>
        </w:rPr>
        <w:t>Social housing is one of the strongest protective factors against preventing homelessness</w:t>
      </w:r>
      <w:r w:rsidR="00C74450">
        <w:rPr>
          <w:rFonts w:ascii="Arial" w:hAnsi="Arial" w:cs="Arial"/>
        </w:rPr>
        <w:t xml:space="preserve"> for family violence victim survivors</w:t>
      </w:r>
      <w:r w:rsidRPr="007D1D23">
        <w:rPr>
          <w:rFonts w:ascii="Arial" w:hAnsi="Arial" w:cs="Arial"/>
        </w:rPr>
        <w:t>,</w:t>
      </w:r>
      <w:r w:rsidRPr="007D1D23">
        <w:rPr>
          <w:rStyle w:val="FootnoteReference"/>
          <w:rFonts w:ascii="Arial" w:hAnsi="Arial" w:cs="Arial"/>
        </w:rPr>
        <w:footnoteReference w:id="5"/>
      </w:r>
      <w:r w:rsidRPr="007D1D23">
        <w:rPr>
          <w:rFonts w:ascii="Arial" w:hAnsi="Arial" w:cs="Arial"/>
        </w:rPr>
        <w:t xml:space="preserve"> and can improve physical safety by providing environments </w:t>
      </w:r>
      <w:r w:rsidR="00497502">
        <w:rPr>
          <w:rFonts w:ascii="Arial" w:hAnsi="Arial" w:cs="Arial"/>
        </w:rPr>
        <w:t>that reduce the</w:t>
      </w:r>
      <w:r w:rsidRPr="007D1D23">
        <w:rPr>
          <w:rFonts w:ascii="Arial" w:hAnsi="Arial" w:cs="Arial"/>
        </w:rPr>
        <w:t xml:space="preserve"> greater risk of </w:t>
      </w:r>
      <w:r w:rsidR="00497502">
        <w:rPr>
          <w:rFonts w:ascii="Arial" w:hAnsi="Arial" w:cs="Arial"/>
        </w:rPr>
        <w:t xml:space="preserve">violence and </w:t>
      </w:r>
      <w:r w:rsidRPr="007D1D23">
        <w:rPr>
          <w:rFonts w:ascii="Arial" w:hAnsi="Arial" w:cs="Arial"/>
        </w:rPr>
        <w:t>harm.</w:t>
      </w:r>
      <w:r w:rsidRPr="007D1D23">
        <w:rPr>
          <w:rStyle w:val="FootnoteReference"/>
          <w:rFonts w:ascii="Arial" w:hAnsi="Arial" w:cs="Arial"/>
        </w:rPr>
        <w:footnoteReference w:id="6"/>
      </w:r>
      <w:r w:rsidR="00C4318F">
        <w:rPr>
          <w:rFonts w:ascii="Arial" w:hAnsi="Arial" w:cs="Arial"/>
        </w:rPr>
        <w:t xml:space="preserve"> </w:t>
      </w:r>
      <w:r w:rsidR="00C4318F" w:rsidRPr="004C7687">
        <w:rPr>
          <w:rFonts w:ascii="Arial" w:hAnsi="Arial" w:cs="Arial"/>
        </w:rPr>
        <w:t>Unfortunately, there is a current lack of long-term affordable housing available.</w:t>
      </w:r>
      <w:r w:rsidR="00C4318F" w:rsidRPr="004C7687">
        <w:rPr>
          <w:rStyle w:val="FootnoteReference"/>
          <w:rFonts w:ascii="Arial" w:hAnsi="Arial" w:cs="Arial"/>
        </w:rPr>
        <w:footnoteReference w:id="7"/>
      </w:r>
    </w:p>
    <w:p w14:paraId="663B7D26" w14:textId="021252C9" w:rsidR="001757A4" w:rsidRPr="00CA21B2" w:rsidRDefault="001757A4" w:rsidP="006C74B8">
      <w:pPr>
        <w:pStyle w:val="Heading2"/>
        <w:jc w:val="both"/>
        <w:rPr>
          <w:rFonts w:ascii="Arial" w:hAnsi="Arial" w:cs="Arial"/>
        </w:rPr>
      </w:pPr>
      <w:bookmarkStart w:id="17" w:name="_Toc241521481"/>
      <w:bookmarkStart w:id="18" w:name="_Toc241764744"/>
      <w:r w:rsidRPr="12448989">
        <w:rPr>
          <w:rFonts w:ascii="Arial" w:hAnsi="Arial" w:cs="Arial"/>
        </w:rPr>
        <w:t>Family violence</w:t>
      </w:r>
      <w:r w:rsidR="0073397E" w:rsidRPr="12448989">
        <w:rPr>
          <w:rFonts w:ascii="Arial" w:hAnsi="Arial" w:cs="Arial"/>
        </w:rPr>
        <w:t xml:space="preserve">, housing </w:t>
      </w:r>
      <w:r w:rsidR="00FC24F6">
        <w:rPr>
          <w:rFonts w:ascii="Arial" w:hAnsi="Arial" w:cs="Arial"/>
        </w:rPr>
        <w:t>affordability</w:t>
      </w:r>
      <w:r w:rsidR="00FC24F6" w:rsidRPr="12448989">
        <w:rPr>
          <w:rFonts w:ascii="Arial" w:hAnsi="Arial" w:cs="Arial"/>
        </w:rPr>
        <w:t xml:space="preserve"> </w:t>
      </w:r>
      <w:r w:rsidRPr="12448989">
        <w:rPr>
          <w:rFonts w:ascii="Arial" w:hAnsi="Arial" w:cs="Arial"/>
        </w:rPr>
        <w:t>and homelessness</w:t>
      </w:r>
      <w:bookmarkEnd w:id="17"/>
      <w:bookmarkEnd w:id="18"/>
      <w:r w:rsidRPr="12448989">
        <w:rPr>
          <w:rFonts w:ascii="Arial" w:hAnsi="Arial" w:cs="Arial"/>
        </w:rPr>
        <w:t xml:space="preserve"> </w:t>
      </w:r>
    </w:p>
    <w:p w14:paraId="3D568E46" w14:textId="475C4A9D" w:rsidR="00E026D5" w:rsidRDefault="001757A4" w:rsidP="006C74B8">
      <w:pPr>
        <w:spacing w:after="0"/>
        <w:jc w:val="both"/>
        <w:rPr>
          <w:rFonts w:ascii="Arial" w:hAnsi="Arial" w:cs="Arial"/>
        </w:rPr>
      </w:pPr>
      <w:r w:rsidRPr="00CA21B2">
        <w:rPr>
          <w:rFonts w:ascii="Arial" w:hAnsi="Arial" w:cs="Arial"/>
        </w:rPr>
        <w:t>In Australia, family violence is the main reason that women and children leave their home</w:t>
      </w:r>
      <w:r w:rsidR="00A96698">
        <w:rPr>
          <w:rFonts w:ascii="Arial" w:hAnsi="Arial" w:cs="Arial"/>
        </w:rPr>
        <w:t xml:space="preserve"> </w:t>
      </w:r>
      <w:r w:rsidR="003512C4" w:rsidRPr="004C7687">
        <w:rPr>
          <w:rFonts w:ascii="Arial" w:hAnsi="Arial" w:cs="Arial"/>
        </w:rPr>
        <w:t>in an effort to obtain safety away from the person using violence</w:t>
      </w:r>
      <w:r w:rsidR="00480718">
        <w:rPr>
          <w:rFonts w:ascii="Arial" w:hAnsi="Arial" w:cs="Arial"/>
        </w:rPr>
        <w:t xml:space="preserve"> (PUV)</w:t>
      </w:r>
      <w:r w:rsidR="003512C4" w:rsidRPr="004C7687">
        <w:rPr>
          <w:rFonts w:ascii="Arial" w:hAnsi="Arial" w:cs="Arial"/>
        </w:rPr>
        <w:t>.</w:t>
      </w:r>
      <w:r w:rsidRPr="00CA21B2">
        <w:rPr>
          <w:rStyle w:val="FootnoteReference"/>
          <w:rFonts w:ascii="Arial" w:hAnsi="Arial" w:cs="Arial"/>
        </w:rPr>
        <w:footnoteReference w:id="8"/>
      </w:r>
      <w:r w:rsidRPr="00CA21B2">
        <w:rPr>
          <w:rFonts w:ascii="Arial" w:hAnsi="Arial" w:cs="Arial"/>
        </w:rPr>
        <w:t xml:space="preserve"> </w:t>
      </w:r>
      <w:r w:rsidR="008358E4">
        <w:rPr>
          <w:rFonts w:ascii="Arial" w:hAnsi="Arial" w:cs="Arial"/>
        </w:rPr>
        <w:t>A</w:t>
      </w:r>
      <w:r w:rsidR="008358E4" w:rsidRPr="008358E4">
        <w:rPr>
          <w:rFonts w:ascii="Arial" w:hAnsi="Arial" w:cs="Arial"/>
        </w:rPr>
        <w:t>ccess to safe, affordable housing is fundamental to the ability to leave violence</w:t>
      </w:r>
      <w:r w:rsidR="00FD493B">
        <w:rPr>
          <w:rFonts w:ascii="Arial" w:hAnsi="Arial" w:cs="Arial"/>
        </w:rPr>
        <w:t xml:space="preserve"> and remain safe</w:t>
      </w:r>
      <w:r w:rsidR="008358E4" w:rsidRPr="008358E4">
        <w:rPr>
          <w:rFonts w:ascii="Arial" w:hAnsi="Arial" w:cs="Arial"/>
        </w:rPr>
        <w:t>.</w:t>
      </w:r>
      <w:r w:rsidR="00E054F2">
        <w:rPr>
          <w:rFonts w:ascii="Arial" w:hAnsi="Arial" w:cs="Arial"/>
        </w:rPr>
        <w:t xml:space="preserve"> However, many victim survivors cannot afford</w:t>
      </w:r>
      <w:r w:rsidR="007B478C">
        <w:rPr>
          <w:rFonts w:ascii="Arial" w:hAnsi="Arial" w:cs="Arial"/>
        </w:rPr>
        <w:t xml:space="preserve"> </w:t>
      </w:r>
      <w:r w:rsidR="00E97F32">
        <w:rPr>
          <w:rFonts w:ascii="Arial" w:hAnsi="Arial" w:cs="Arial"/>
        </w:rPr>
        <w:t>to enter the private rental market on a single income</w:t>
      </w:r>
      <w:r w:rsidR="0098509A">
        <w:rPr>
          <w:rFonts w:ascii="Arial" w:hAnsi="Arial" w:cs="Arial"/>
        </w:rPr>
        <w:t xml:space="preserve"> or if they are receiving income </w:t>
      </w:r>
      <w:r w:rsidR="00DA4595">
        <w:rPr>
          <w:rFonts w:ascii="Arial" w:hAnsi="Arial" w:cs="Arial"/>
        </w:rPr>
        <w:t>support.</w:t>
      </w:r>
      <w:r w:rsidR="00054A07">
        <w:rPr>
          <w:rFonts w:ascii="Arial" w:hAnsi="Arial" w:cs="Arial"/>
        </w:rPr>
        <w:t xml:space="preserve"> The lack of affordable housing </w:t>
      </w:r>
      <w:r w:rsidR="00EF077D">
        <w:rPr>
          <w:rFonts w:ascii="Arial" w:hAnsi="Arial" w:cs="Arial"/>
        </w:rPr>
        <w:t xml:space="preserve">therefore </w:t>
      </w:r>
      <w:r w:rsidR="0058125E">
        <w:rPr>
          <w:rFonts w:ascii="Arial" w:hAnsi="Arial" w:cs="Arial"/>
        </w:rPr>
        <w:t>creates</w:t>
      </w:r>
      <w:r w:rsidR="00054A07">
        <w:rPr>
          <w:rFonts w:ascii="Arial" w:hAnsi="Arial" w:cs="Arial"/>
        </w:rPr>
        <w:t xml:space="preserve"> </w:t>
      </w:r>
      <w:r w:rsidR="0058125E">
        <w:rPr>
          <w:rFonts w:ascii="Arial" w:hAnsi="Arial" w:cs="Arial"/>
        </w:rPr>
        <w:t>a</w:t>
      </w:r>
      <w:r w:rsidR="00054A07">
        <w:rPr>
          <w:rFonts w:ascii="Arial" w:hAnsi="Arial" w:cs="Arial"/>
        </w:rPr>
        <w:t xml:space="preserve"> significant financial barrier to leaving</w:t>
      </w:r>
      <w:r w:rsidR="0058125E">
        <w:rPr>
          <w:rFonts w:ascii="Arial" w:hAnsi="Arial" w:cs="Arial"/>
        </w:rPr>
        <w:t xml:space="preserve"> violence</w:t>
      </w:r>
      <w:r w:rsidR="00054A07">
        <w:rPr>
          <w:rFonts w:ascii="Arial" w:hAnsi="Arial" w:cs="Arial"/>
        </w:rPr>
        <w:t>.</w:t>
      </w:r>
    </w:p>
    <w:p w14:paraId="34362959" w14:textId="77777777" w:rsidR="00E026D5" w:rsidRDefault="00E026D5" w:rsidP="006C74B8">
      <w:pPr>
        <w:spacing w:after="0"/>
        <w:jc w:val="both"/>
        <w:rPr>
          <w:rFonts w:ascii="Arial" w:hAnsi="Arial" w:cs="Arial"/>
        </w:rPr>
      </w:pPr>
    </w:p>
    <w:p w14:paraId="2E39279D" w14:textId="0DF3A640" w:rsidR="00AB4A19" w:rsidRDefault="00E026D5" w:rsidP="006C74B8">
      <w:pPr>
        <w:spacing w:after="0"/>
        <w:jc w:val="both"/>
        <w:rPr>
          <w:rFonts w:ascii="Arial" w:hAnsi="Arial" w:cs="Arial"/>
        </w:rPr>
      </w:pPr>
      <w:r>
        <w:rPr>
          <w:rFonts w:ascii="Arial" w:hAnsi="Arial" w:cs="Arial"/>
        </w:rPr>
        <w:t xml:space="preserve">This barrier is particularly acute for victim survivors reliant on income support. </w:t>
      </w:r>
      <w:r w:rsidR="00AF0BB9" w:rsidDel="002E5EDA">
        <w:rPr>
          <w:rFonts w:ascii="Arial" w:hAnsi="Arial" w:cs="Arial"/>
        </w:rPr>
        <w:t>A</w:t>
      </w:r>
      <w:r w:rsidR="001757A4" w:rsidRPr="00700BDC" w:rsidDel="002E5EDA">
        <w:rPr>
          <w:rFonts w:ascii="Arial" w:hAnsi="Arial" w:cs="Arial"/>
        </w:rPr>
        <w:t>pproximately 36-40% of victim survivors of intimate partner violence receive any type of government payment</w:t>
      </w:r>
      <w:r w:rsidR="00E47EEA" w:rsidDel="002E5EDA">
        <w:rPr>
          <w:rFonts w:ascii="Arial" w:hAnsi="Arial" w:cs="Arial"/>
        </w:rPr>
        <w:t>.</w:t>
      </w:r>
      <w:r w:rsidR="009A2647">
        <w:rPr>
          <w:rStyle w:val="FootnoteReference"/>
          <w:rFonts w:ascii="Arial" w:hAnsi="Arial" w:cs="Arial"/>
        </w:rPr>
        <w:footnoteReference w:id="9"/>
      </w:r>
      <w:r w:rsidR="009A2647">
        <w:rPr>
          <w:rFonts w:ascii="Arial" w:hAnsi="Arial" w:cs="Arial"/>
        </w:rPr>
        <w:t xml:space="preserve"> </w:t>
      </w:r>
      <w:r w:rsidR="006473CF">
        <w:rPr>
          <w:rFonts w:ascii="Arial" w:hAnsi="Arial" w:cs="Arial"/>
        </w:rPr>
        <w:t xml:space="preserve">Yet the private rental market offers very few affordable </w:t>
      </w:r>
      <w:r w:rsidR="00453EEE">
        <w:rPr>
          <w:rFonts w:ascii="Arial" w:hAnsi="Arial" w:cs="Arial"/>
        </w:rPr>
        <w:t>options for people living on low incomes.</w:t>
      </w:r>
    </w:p>
    <w:p w14:paraId="2FCB0274" w14:textId="77777777" w:rsidR="00AB4A19" w:rsidRDefault="00AB4A19" w:rsidP="006C74B8">
      <w:pPr>
        <w:spacing w:after="0"/>
        <w:jc w:val="both"/>
        <w:rPr>
          <w:rFonts w:ascii="Arial" w:hAnsi="Arial" w:cs="Arial"/>
        </w:rPr>
      </w:pPr>
    </w:p>
    <w:p w14:paraId="046D39B4" w14:textId="4F531249" w:rsidR="00051B84" w:rsidRDefault="001757A4" w:rsidP="006C74B8">
      <w:pPr>
        <w:spacing w:after="0"/>
        <w:jc w:val="both"/>
        <w:rPr>
          <w:rFonts w:ascii="Arial" w:hAnsi="Arial" w:cs="Arial"/>
        </w:rPr>
      </w:pPr>
      <w:r w:rsidRPr="00885E94">
        <w:rPr>
          <w:rFonts w:ascii="Arial" w:hAnsi="Arial" w:cs="Arial"/>
        </w:rPr>
        <w:t xml:space="preserve">According to the </w:t>
      </w:r>
      <w:r w:rsidRPr="00885E94">
        <w:rPr>
          <w:rFonts w:ascii="Arial" w:hAnsi="Arial" w:cs="Arial"/>
          <w:i/>
          <w:iCs/>
        </w:rPr>
        <w:t>2026 Anglicare Rental Affordability Snapshot</w:t>
      </w:r>
      <w:r w:rsidRPr="00885E94">
        <w:rPr>
          <w:rFonts w:ascii="Arial" w:hAnsi="Arial" w:cs="Arial"/>
        </w:rPr>
        <w:t>, of the 49,000 total rental properties available nationwide, only 255 (0.5%) could be afforded by a single person earning minimum wage, without entering housing stress.</w:t>
      </w:r>
      <w:r>
        <w:rPr>
          <w:rStyle w:val="FootnoteReference"/>
          <w:rFonts w:ascii="Arial" w:hAnsi="Arial" w:cs="Arial"/>
        </w:rPr>
        <w:footnoteReference w:id="10"/>
      </w:r>
      <w:r>
        <w:rPr>
          <w:rFonts w:ascii="Arial" w:hAnsi="Arial" w:cs="Arial"/>
        </w:rPr>
        <w:t xml:space="preserve"> </w:t>
      </w:r>
      <w:r w:rsidRPr="00885E94">
        <w:rPr>
          <w:rFonts w:ascii="Arial" w:hAnsi="Arial" w:cs="Arial"/>
        </w:rPr>
        <w:t xml:space="preserve">For a single person </w:t>
      </w:r>
      <w:r w:rsidR="0069725F">
        <w:rPr>
          <w:rFonts w:ascii="Arial" w:hAnsi="Arial" w:cs="Arial"/>
        </w:rPr>
        <w:t>receiving</w:t>
      </w:r>
      <w:r w:rsidR="0069725F" w:rsidRPr="00885E94">
        <w:rPr>
          <w:rFonts w:ascii="Arial" w:hAnsi="Arial" w:cs="Arial"/>
        </w:rPr>
        <w:t xml:space="preserve"> </w:t>
      </w:r>
      <w:r w:rsidRPr="00885E94">
        <w:rPr>
          <w:rFonts w:ascii="Arial" w:hAnsi="Arial" w:cs="Arial"/>
        </w:rPr>
        <w:t xml:space="preserve">Jobseeker and/or Parenting Payments, this drops to </w:t>
      </w:r>
      <w:r w:rsidR="003857E6">
        <w:rPr>
          <w:rFonts w:ascii="Arial" w:hAnsi="Arial" w:cs="Arial"/>
        </w:rPr>
        <w:t xml:space="preserve">just </w:t>
      </w:r>
      <w:r w:rsidRPr="00885E94">
        <w:rPr>
          <w:rFonts w:ascii="Arial" w:hAnsi="Arial" w:cs="Arial"/>
        </w:rPr>
        <w:t>54 total properties</w:t>
      </w:r>
      <w:r w:rsidR="00D81D2D">
        <w:rPr>
          <w:rFonts w:ascii="Arial" w:hAnsi="Arial" w:cs="Arial"/>
        </w:rPr>
        <w:t xml:space="preserve"> nationwide</w:t>
      </w:r>
      <w:r w:rsidRPr="00885E94">
        <w:rPr>
          <w:rFonts w:ascii="Arial" w:hAnsi="Arial" w:cs="Arial"/>
        </w:rPr>
        <w:t xml:space="preserve"> and worsens to 17 affordable properties in the entire country for a person on the Disability Support Pension. </w:t>
      </w:r>
    </w:p>
    <w:p w14:paraId="5AEF7290" w14:textId="753C51F4" w:rsidR="00C118A9" w:rsidRPr="006F6F1A" w:rsidRDefault="00EC3BA4" w:rsidP="006C74B8">
      <w:pPr>
        <w:spacing w:after="0"/>
        <w:jc w:val="both"/>
        <w:rPr>
          <w:rFonts w:ascii="Arial" w:hAnsi="Arial" w:cs="Arial"/>
        </w:rPr>
      </w:pPr>
      <w:r>
        <w:rPr>
          <w:rFonts w:ascii="Arial" w:hAnsi="Arial" w:cs="Arial"/>
        </w:rPr>
        <w:t xml:space="preserve">The situation is </w:t>
      </w:r>
      <w:r w:rsidRPr="00877B3B">
        <w:rPr>
          <w:rFonts w:ascii="Arial" w:hAnsi="Arial" w:cs="Arial"/>
        </w:rPr>
        <w:t>particularly acute</w:t>
      </w:r>
      <w:r w:rsidRPr="00EC3BA4">
        <w:rPr>
          <w:rFonts w:ascii="Arial" w:hAnsi="Arial" w:cs="Arial"/>
        </w:rPr>
        <w:t xml:space="preserve"> for young people on Youth Allowance, which provides the lowest level of income support.</w:t>
      </w:r>
      <w:r>
        <w:rPr>
          <w:rFonts w:ascii="Arial" w:hAnsi="Arial" w:cs="Arial"/>
        </w:rPr>
        <w:t xml:space="preserve"> </w:t>
      </w:r>
      <w:r w:rsidR="00051B84">
        <w:rPr>
          <w:rFonts w:ascii="Arial" w:hAnsi="Arial" w:cs="Arial"/>
        </w:rPr>
        <w:t xml:space="preserve">The </w:t>
      </w:r>
      <w:r w:rsidR="00051B84" w:rsidRPr="00C753C8">
        <w:rPr>
          <w:rFonts w:ascii="Arial" w:hAnsi="Arial" w:cs="Arial"/>
        </w:rPr>
        <w:t xml:space="preserve">2026 </w:t>
      </w:r>
      <w:r w:rsidR="00051B84" w:rsidRPr="00462514">
        <w:rPr>
          <w:rFonts w:ascii="Arial" w:hAnsi="Arial" w:cs="Arial"/>
          <w:i/>
          <w:iCs/>
        </w:rPr>
        <w:t xml:space="preserve">Rental Affordability Snapshot </w:t>
      </w:r>
      <w:r w:rsidR="00051B84">
        <w:rPr>
          <w:rFonts w:ascii="Arial" w:hAnsi="Arial" w:cs="Arial"/>
        </w:rPr>
        <w:t>revealed that</w:t>
      </w:r>
      <w:r w:rsidR="00051B84" w:rsidRPr="00462514">
        <w:rPr>
          <w:rFonts w:ascii="Arial" w:hAnsi="Arial" w:cs="Arial"/>
        </w:rPr>
        <w:t xml:space="preserve"> there are </w:t>
      </w:r>
      <w:r w:rsidR="00051B84" w:rsidRPr="00462514">
        <w:rPr>
          <w:rFonts w:ascii="Arial" w:hAnsi="Arial" w:cs="Arial"/>
          <w:i/>
          <w:iCs/>
        </w:rPr>
        <w:t>zero</w:t>
      </w:r>
      <w:r w:rsidR="00051B84" w:rsidRPr="00462514">
        <w:rPr>
          <w:rFonts w:ascii="Arial" w:hAnsi="Arial" w:cs="Arial"/>
        </w:rPr>
        <w:t xml:space="preserve"> affordable rental options available nationwide for a person receiving Youth Allowance.</w:t>
      </w:r>
      <w:r w:rsidR="00051B84" w:rsidRPr="00C17B1C">
        <w:rPr>
          <w:rStyle w:val="FootnoteReference"/>
          <w:rFonts w:ascii="Arial" w:hAnsi="Arial" w:cs="Arial"/>
        </w:rPr>
        <w:footnoteReference w:id="11"/>
      </w:r>
      <w:r w:rsidR="009B5E0E">
        <w:rPr>
          <w:rFonts w:ascii="Arial" w:hAnsi="Arial" w:cs="Arial"/>
        </w:rPr>
        <w:t xml:space="preserve"> </w:t>
      </w:r>
      <w:r w:rsidR="00522C49" w:rsidRPr="00C20EAF">
        <w:rPr>
          <w:rFonts w:ascii="Arial" w:hAnsi="Arial" w:cs="Arial"/>
        </w:rPr>
        <w:t>Young victim survivors face particular difficulties in accessing housing due to low incomes, limited rental histories and financial insecurity.</w:t>
      </w:r>
      <w:r w:rsidR="009B5E0E">
        <w:rPr>
          <w:rFonts w:ascii="Arial" w:hAnsi="Arial" w:cs="Arial"/>
        </w:rPr>
        <w:t xml:space="preserve"> </w:t>
      </w:r>
      <w:r w:rsidR="00C118A9" w:rsidRPr="00462514">
        <w:rPr>
          <w:rFonts w:ascii="Arial" w:hAnsi="Arial" w:cs="Arial"/>
        </w:rPr>
        <w:t>Young people aged 15-17</w:t>
      </w:r>
      <w:r w:rsidR="00C118A9">
        <w:rPr>
          <w:rFonts w:ascii="Arial" w:hAnsi="Arial" w:cs="Arial"/>
        </w:rPr>
        <w:t xml:space="preserve"> </w:t>
      </w:r>
      <w:r w:rsidR="00C118A9" w:rsidRPr="00462514">
        <w:rPr>
          <w:rFonts w:ascii="Arial" w:hAnsi="Arial" w:cs="Arial"/>
        </w:rPr>
        <w:t>face</w:t>
      </w:r>
      <w:r w:rsidR="00C118A9">
        <w:rPr>
          <w:rFonts w:ascii="Arial" w:hAnsi="Arial" w:cs="Arial"/>
        </w:rPr>
        <w:t xml:space="preserve"> additional barriers to accessing </w:t>
      </w:r>
      <w:r w:rsidR="00C118A9" w:rsidRPr="00462514">
        <w:rPr>
          <w:rFonts w:ascii="Arial" w:hAnsi="Arial" w:cs="Arial"/>
        </w:rPr>
        <w:t>housing</w:t>
      </w:r>
      <w:r w:rsidR="00C118A9">
        <w:rPr>
          <w:rFonts w:ascii="Arial" w:hAnsi="Arial" w:cs="Arial"/>
        </w:rPr>
        <w:t>, as p</w:t>
      </w:r>
      <w:r w:rsidR="00C118A9" w:rsidRPr="00462514">
        <w:rPr>
          <w:rFonts w:ascii="Arial" w:hAnsi="Arial" w:cs="Arial"/>
        </w:rPr>
        <w:t xml:space="preserve">arental consent </w:t>
      </w:r>
      <w:r w:rsidR="00C118A9">
        <w:rPr>
          <w:rFonts w:ascii="Arial" w:hAnsi="Arial" w:cs="Arial"/>
        </w:rPr>
        <w:t>is required to</w:t>
      </w:r>
      <w:r w:rsidR="00C118A9" w:rsidRPr="00462514">
        <w:rPr>
          <w:rFonts w:ascii="Arial" w:hAnsi="Arial" w:cs="Arial"/>
        </w:rPr>
        <w:t xml:space="preserve"> access services such as Centrelink, impact</w:t>
      </w:r>
      <w:r w:rsidR="00C118A9">
        <w:rPr>
          <w:rFonts w:ascii="Arial" w:hAnsi="Arial" w:cs="Arial"/>
        </w:rPr>
        <w:t>ing</w:t>
      </w:r>
      <w:r w:rsidR="00C118A9" w:rsidRPr="00462514">
        <w:rPr>
          <w:rFonts w:ascii="Arial" w:hAnsi="Arial" w:cs="Arial"/>
        </w:rPr>
        <w:t xml:space="preserve"> </w:t>
      </w:r>
      <w:r w:rsidR="00C118A9">
        <w:rPr>
          <w:rFonts w:ascii="Arial" w:hAnsi="Arial" w:cs="Arial"/>
        </w:rPr>
        <w:t xml:space="preserve">young people’s </w:t>
      </w:r>
      <w:r w:rsidR="00C118A9" w:rsidRPr="00462514">
        <w:rPr>
          <w:rFonts w:ascii="Arial" w:hAnsi="Arial" w:cs="Arial"/>
        </w:rPr>
        <w:t xml:space="preserve">ability </w:t>
      </w:r>
      <w:r w:rsidR="00C118A9" w:rsidRPr="00462514">
        <w:rPr>
          <w:rFonts w:ascii="Arial" w:hAnsi="Arial" w:cs="Arial"/>
        </w:rPr>
        <w:lastRenderedPageBreak/>
        <w:t>to afford suitable housing.</w:t>
      </w:r>
      <w:r w:rsidR="00C118A9" w:rsidRPr="00C17B1C">
        <w:rPr>
          <w:rStyle w:val="FootnoteReference"/>
          <w:rFonts w:ascii="Arial" w:hAnsi="Arial" w:cs="Arial"/>
        </w:rPr>
        <w:footnoteReference w:id="12"/>
      </w:r>
      <w:r w:rsidR="00C118A9" w:rsidRPr="00462514">
        <w:rPr>
          <w:rFonts w:ascii="Arial" w:hAnsi="Arial" w:cs="Arial"/>
          <w:b/>
          <w:bCs/>
        </w:rPr>
        <w:t xml:space="preserve"> </w:t>
      </w:r>
      <w:r w:rsidR="00C118A9" w:rsidRPr="00462514">
        <w:rPr>
          <w:rFonts w:ascii="Arial" w:hAnsi="Arial" w:cs="Arial"/>
        </w:rPr>
        <w:t>Consequently, young people who cannot live at home due to family violence are at increased risk of violence, homelessness and poverty.</w:t>
      </w:r>
      <w:r w:rsidR="00C118A9" w:rsidRPr="00C17B1C">
        <w:rPr>
          <w:rStyle w:val="FootnoteReference"/>
          <w:rFonts w:ascii="Arial" w:hAnsi="Arial" w:cs="Arial"/>
        </w:rPr>
        <w:footnoteReference w:id="13"/>
      </w:r>
      <w:r w:rsidR="00C118A9">
        <w:rPr>
          <w:rFonts w:ascii="Arial" w:hAnsi="Arial" w:cs="Arial"/>
        </w:rPr>
        <w:t xml:space="preserve"> </w:t>
      </w:r>
    </w:p>
    <w:p w14:paraId="09D2679F" w14:textId="77777777" w:rsidR="001757A4" w:rsidRDefault="001757A4" w:rsidP="006C74B8">
      <w:pPr>
        <w:spacing w:after="0"/>
        <w:jc w:val="both"/>
        <w:rPr>
          <w:rFonts w:ascii="Arial" w:hAnsi="Arial" w:cs="Arial"/>
        </w:rPr>
      </w:pPr>
    </w:p>
    <w:p w14:paraId="7D91554F" w14:textId="28041BB5" w:rsidR="00C07B4F" w:rsidRDefault="001757A4" w:rsidP="006C74B8">
      <w:pPr>
        <w:spacing w:after="0"/>
        <w:jc w:val="both"/>
        <w:rPr>
          <w:rFonts w:ascii="Arial" w:hAnsi="Arial" w:cs="Arial"/>
        </w:rPr>
      </w:pPr>
      <w:r>
        <w:rPr>
          <w:rFonts w:ascii="Arial" w:hAnsi="Arial" w:cs="Arial"/>
        </w:rPr>
        <w:t>V</w:t>
      </w:r>
      <w:r w:rsidRPr="00700BDC">
        <w:rPr>
          <w:rFonts w:ascii="Arial" w:hAnsi="Arial" w:cs="Arial"/>
        </w:rPr>
        <w:t xml:space="preserve">ictim survivors who receive government payments are </w:t>
      </w:r>
      <w:r>
        <w:rPr>
          <w:rFonts w:ascii="Arial" w:hAnsi="Arial" w:cs="Arial"/>
        </w:rPr>
        <w:t>also</w:t>
      </w:r>
      <w:r w:rsidRPr="00700BDC">
        <w:rPr>
          <w:rFonts w:ascii="Arial" w:hAnsi="Arial" w:cs="Arial"/>
        </w:rPr>
        <w:t xml:space="preserve"> less likely to be able to afford to </w:t>
      </w:r>
      <w:r w:rsidR="000A5BB4">
        <w:rPr>
          <w:rFonts w:ascii="Arial" w:hAnsi="Arial" w:cs="Arial"/>
        </w:rPr>
        <w:t>leave</w:t>
      </w:r>
      <w:r w:rsidRPr="00700BDC">
        <w:rPr>
          <w:rFonts w:ascii="Arial" w:hAnsi="Arial" w:cs="Arial"/>
        </w:rPr>
        <w:t xml:space="preserve">, and to remain separated long-term, without the risk of poverty. </w:t>
      </w:r>
      <w:r w:rsidR="00C07B4F">
        <w:rPr>
          <w:rFonts w:ascii="Arial" w:hAnsi="Arial" w:cs="Arial"/>
        </w:rPr>
        <w:t xml:space="preserve">Research shows that </w:t>
      </w:r>
      <w:r w:rsidRPr="00700BDC">
        <w:rPr>
          <w:rFonts w:ascii="Arial" w:hAnsi="Arial" w:cs="Arial"/>
        </w:rPr>
        <w:t xml:space="preserve">45% of wage earners permanently leave a </w:t>
      </w:r>
      <w:r w:rsidR="00480718">
        <w:rPr>
          <w:rFonts w:ascii="Arial" w:hAnsi="Arial" w:cs="Arial"/>
        </w:rPr>
        <w:t>PUV</w:t>
      </w:r>
      <w:r w:rsidRPr="00700BDC">
        <w:rPr>
          <w:rFonts w:ascii="Arial" w:hAnsi="Arial" w:cs="Arial"/>
        </w:rPr>
        <w:t xml:space="preserve"> the first time they leave, while only 26% of people receiving income support do</w:t>
      </w:r>
      <w:r w:rsidR="00973123">
        <w:rPr>
          <w:rFonts w:ascii="Arial" w:hAnsi="Arial" w:cs="Arial"/>
        </w:rPr>
        <w:t>,</w:t>
      </w:r>
      <w:r>
        <w:rPr>
          <w:rStyle w:val="FootnoteReference"/>
          <w:rFonts w:ascii="Arial" w:hAnsi="Arial" w:cs="Arial"/>
        </w:rPr>
        <w:footnoteReference w:id="14"/>
      </w:r>
      <w:r w:rsidR="00190CD5">
        <w:rPr>
          <w:rFonts w:ascii="Arial" w:hAnsi="Arial" w:cs="Arial"/>
        </w:rPr>
        <w:t xml:space="preserve"> </w:t>
      </w:r>
      <w:r w:rsidR="00C07B4F">
        <w:rPr>
          <w:rFonts w:ascii="Arial" w:hAnsi="Arial" w:cs="Arial"/>
        </w:rPr>
        <w:t>highlight</w:t>
      </w:r>
      <w:r w:rsidR="00190CD5">
        <w:rPr>
          <w:rFonts w:ascii="Arial" w:hAnsi="Arial" w:cs="Arial"/>
        </w:rPr>
        <w:t>ing</w:t>
      </w:r>
      <w:r w:rsidR="00C07B4F">
        <w:rPr>
          <w:rFonts w:ascii="Arial" w:hAnsi="Arial" w:cs="Arial"/>
        </w:rPr>
        <w:t xml:space="preserve"> </w:t>
      </w:r>
      <w:r w:rsidR="005B2BE3">
        <w:rPr>
          <w:rFonts w:ascii="Arial" w:hAnsi="Arial" w:cs="Arial"/>
        </w:rPr>
        <w:t xml:space="preserve">the relationship between financial security and a victim survivor’s ability to leave violence. </w:t>
      </w:r>
    </w:p>
    <w:p w14:paraId="35762D35" w14:textId="77777777" w:rsidR="00C07B4F" w:rsidRDefault="00C07B4F" w:rsidP="006C74B8">
      <w:pPr>
        <w:spacing w:after="0"/>
        <w:jc w:val="both"/>
        <w:rPr>
          <w:rFonts w:ascii="Arial" w:hAnsi="Arial" w:cs="Arial"/>
        </w:rPr>
      </w:pPr>
    </w:p>
    <w:p w14:paraId="7864968B" w14:textId="569B1A0D" w:rsidR="00306AB0" w:rsidRPr="00F515E7" w:rsidRDefault="009931B0" w:rsidP="006C74B8">
      <w:pPr>
        <w:spacing w:after="0"/>
        <w:jc w:val="both"/>
        <w:rPr>
          <w:rFonts w:ascii="Arial" w:hAnsi="Arial" w:cs="Arial"/>
        </w:rPr>
      </w:pPr>
      <w:r w:rsidRPr="00306AB0">
        <w:rPr>
          <w:rFonts w:ascii="Arial" w:hAnsi="Arial" w:cs="Arial"/>
        </w:rPr>
        <w:t xml:space="preserve">The </w:t>
      </w:r>
      <w:r w:rsidRPr="00306AB0">
        <w:rPr>
          <w:rFonts w:ascii="Arial" w:hAnsi="Arial" w:cs="Arial"/>
          <w:i/>
          <w:iCs/>
        </w:rPr>
        <w:t>Economic Inclusion Advisory Committee</w:t>
      </w:r>
      <w:r w:rsidRPr="00306AB0">
        <w:rPr>
          <w:rFonts w:ascii="Arial" w:hAnsi="Arial" w:cs="Arial"/>
        </w:rPr>
        <w:t xml:space="preserve"> </w:t>
      </w:r>
      <w:r w:rsidR="00583448" w:rsidRPr="00306AB0">
        <w:rPr>
          <w:rFonts w:ascii="Arial" w:hAnsi="Arial" w:cs="Arial"/>
        </w:rPr>
        <w:t>has reported on the</w:t>
      </w:r>
      <w:r w:rsidRPr="00306AB0">
        <w:rPr>
          <w:rFonts w:ascii="Arial" w:hAnsi="Arial" w:cs="Arial"/>
        </w:rPr>
        <w:t xml:space="preserve"> inadequacy of income support payments.</w:t>
      </w:r>
      <w:r w:rsidR="00364715" w:rsidRPr="00306AB0">
        <w:rPr>
          <w:rStyle w:val="FootnoteReference"/>
          <w:rFonts w:ascii="Arial" w:hAnsi="Arial" w:cs="Arial"/>
        </w:rPr>
        <w:footnoteReference w:id="15"/>
      </w:r>
      <w:r w:rsidR="00583448" w:rsidRPr="00306AB0">
        <w:rPr>
          <w:rFonts w:ascii="Arial" w:hAnsi="Arial" w:cs="Arial"/>
        </w:rPr>
        <w:t xml:space="preserve"> The Committee found that increases to the adequacy of the JobSeeker payment would create long-term benefits to the Australian economy, with a benefit of $1.24 for every dollar invested.</w:t>
      </w:r>
      <w:r w:rsidR="006C09BA" w:rsidRPr="00306AB0">
        <w:rPr>
          <w:rStyle w:val="FootnoteReference"/>
          <w:rFonts w:ascii="Arial" w:hAnsi="Arial" w:cs="Arial"/>
        </w:rPr>
        <w:footnoteReference w:id="16"/>
      </w:r>
      <w:r w:rsidR="00306AB0" w:rsidRPr="00306AB0">
        <w:rPr>
          <w:rFonts w:ascii="Arial" w:hAnsi="Arial" w:cs="Arial"/>
        </w:rPr>
        <w:t xml:space="preserve"> </w:t>
      </w:r>
      <w:r w:rsidR="00EA1DA4" w:rsidRPr="00306AB0">
        <w:rPr>
          <w:rFonts w:ascii="Arial" w:hAnsi="Arial" w:cs="Arial"/>
        </w:rPr>
        <w:t xml:space="preserve">The </w:t>
      </w:r>
      <w:r w:rsidR="00E135F9" w:rsidRPr="00306AB0">
        <w:rPr>
          <w:rFonts w:ascii="Arial" w:hAnsi="Arial" w:cs="Arial"/>
        </w:rPr>
        <w:t>long-term</w:t>
      </w:r>
      <w:r w:rsidR="00EA1DA4" w:rsidRPr="00306AB0">
        <w:rPr>
          <w:rFonts w:ascii="Arial" w:hAnsi="Arial" w:cs="Arial"/>
        </w:rPr>
        <w:t xml:space="preserve"> economic benefits of increasing</w:t>
      </w:r>
      <w:r w:rsidR="00E135F9" w:rsidRPr="00306AB0">
        <w:rPr>
          <w:rFonts w:ascii="Arial" w:hAnsi="Arial" w:cs="Arial"/>
        </w:rPr>
        <w:t xml:space="preserve"> the</w:t>
      </w:r>
      <w:r w:rsidR="00EA1DA4" w:rsidRPr="00306AB0">
        <w:rPr>
          <w:rFonts w:ascii="Arial" w:hAnsi="Arial" w:cs="Arial"/>
        </w:rPr>
        <w:t xml:space="preserve"> JobSeeker Payment </w:t>
      </w:r>
      <w:r w:rsidR="00E135F9" w:rsidRPr="00306AB0">
        <w:rPr>
          <w:rFonts w:ascii="Arial" w:hAnsi="Arial" w:cs="Arial"/>
        </w:rPr>
        <w:t xml:space="preserve">are significant, </w:t>
      </w:r>
      <w:r w:rsidR="00EA1DA4" w:rsidRPr="00306AB0">
        <w:rPr>
          <w:rFonts w:ascii="Arial" w:hAnsi="Arial" w:cs="Arial"/>
        </w:rPr>
        <w:t>includ</w:t>
      </w:r>
      <w:r w:rsidR="00E135F9" w:rsidRPr="00306AB0">
        <w:rPr>
          <w:rFonts w:ascii="Arial" w:hAnsi="Arial" w:cs="Arial"/>
        </w:rPr>
        <w:t>ing</w:t>
      </w:r>
      <w:r w:rsidR="00EA1DA4" w:rsidRPr="00306AB0">
        <w:rPr>
          <w:rFonts w:ascii="Arial" w:hAnsi="Arial" w:cs="Arial"/>
        </w:rPr>
        <w:t xml:space="preserve"> reducing poverty</w:t>
      </w:r>
      <w:r w:rsidR="00306AB0">
        <w:rPr>
          <w:rFonts w:ascii="Arial" w:hAnsi="Arial" w:cs="Arial"/>
        </w:rPr>
        <w:t xml:space="preserve"> and </w:t>
      </w:r>
      <w:r w:rsidR="00306AB0" w:rsidRPr="00306AB0">
        <w:rPr>
          <w:rFonts w:ascii="Arial" w:hAnsi="Arial" w:cs="Arial"/>
        </w:rPr>
        <w:t>spending on Government services</w:t>
      </w:r>
      <w:r w:rsidR="00EA1DA4" w:rsidRPr="00306AB0">
        <w:rPr>
          <w:rFonts w:ascii="Arial" w:hAnsi="Arial" w:cs="Arial"/>
        </w:rPr>
        <w:t>,</w:t>
      </w:r>
      <w:r w:rsidR="00306AB0">
        <w:rPr>
          <w:rFonts w:ascii="Arial" w:hAnsi="Arial" w:cs="Arial"/>
        </w:rPr>
        <w:t xml:space="preserve"> as well as</w:t>
      </w:r>
      <w:r w:rsidR="00EA1DA4" w:rsidRPr="00306AB0">
        <w:rPr>
          <w:rFonts w:ascii="Arial" w:hAnsi="Arial" w:cs="Arial"/>
        </w:rPr>
        <w:t xml:space="preserve"> grow</w:t>
      </w:r>
      <w:r w:rsidR="002C55C6" w:rsidRPr="00306AB0">
        <w:rPr>
          <w:rFonts w:ascii="Arial" w:hAnsi="Arial" w:cs="Arial"/>
        </w:rPr>
        <w:t>ing</w:t>
      </w:r>
      <w:r w:rsidR="00EA1DA4" w:rsidRPr="00306AB0">
        <w:rPr>
          <w:rFonts w:ascii="Arial" w:hAnsi="Arial" w:cs="Arial"/>
        </w:rPr>
        <w:t xml:space="preserve"> human capital and output</w:t>
      </w:r>
      <w:r w:rsidR="00306AB0">
        <w:rPr>
          <w:rFonts w:ascii="Arial" w:hAnsi="Arial" w:cs="Arial"/>
        </w:rPr>
        <w:t xml:space="preserve">. </w:t>
      </w:r>
      <w:r w:rsidR="00306AB0" w:rsidRPr="00306AB0">
        <w:rPr>
          <w:rFonts w:ascii="Arial" w:hAnsi="Arial" w:cs="Arial"/>
        </w:rPr>
        <w:t>It would also produce intergenerational benefits by improving positive educational outcomes for children in recipient households, with long-term benefits for the productivity of Australia’s workforce.</w:t>
      </w:r>
      <w:r w:rsidR="00306AB0" w:rsidRPr="00306AB0">
        <w:rPr>
          <w:rStyle w:val="FootnoteReference"/>
          <w:rFonts w:ascii="Arial" w:hAnsi="Arial" w:cs="Arial"/>
        </w:rPr>
        <w:footnoteReference w:id="17"/>
      </w:r>
      <w:r w:rsidR="00732D22">
        <w:rPr>
          <w:rFonts w:ascii="Arial" w:hAnsi="Arial" w:cs="Arial"/>
        </w:rPr>
        <w:t xml:space="preserve"> </w:t>
      </w:r>
    </w:p>
    <w:p w14:paraId="38F10D05" w14:textId="77777777" w:rsidR="002C077E" w:rsidRPr="006F6F1A" w:rsidRDefault="002C077E" w:rsidP="006C74B8">
      <w:pPr>
        <w:spacing w:after="0"/>
        <w:jc w:val="both"/>
        <w:rPr>
          <w:rFonts w:ascii="Arial" w:hAnsi="Arial" w:cs="Arial"/>
          <w:b/>
          <w:bCs/>
          <w:u w:val="single"/>
        </w:rPr>
      </w:pPr>
    </w:p>
    <w:p w14:paraId="6CDC742A" w14:textId="15C37B93" w:rsidR="001757A4" w:rsidRPr="004F633F" w:rsidRDefault="00D846B1" w:rsidP="006C74B8">
      <w:pPr>
        <w:shd w:val="clear" w:color="auto" w:fill="FFFFFF" w:themeFill="background1"/>
        <w:jc w:val="both"/>
        <w:rPr>
          <w:rFonts w:ascii="Arial" w:hAnsi="Arial" w:cs="Arial"/>
        </w:rPr>
      </w:pPr>
      <w:r>
        <w:rPr>
          <w:rFonts w:ascii="Arial" w:hAnsi="Arial" w:cs="Arial"/>
          <w:lang w:val="en-GB"/>
        </w:rPr>
        <w:t xml:space="preserve">For victim survivors who cannot access or sustain private rental housing, social housing provides an essential alternative pathway to safety. </w:t>
      </w:r>
      <w:r w:rsidR="007A0246">
        <w:rPr>
          <w:rFonts w:ascii="Arial" w:hAnsi="Arial" w:cs="Arial"/>
          <w:lang w:val="en-GB"/>
        </w:rPr>
        <w:t>However,</w:t>
      </w:r>
      <w:r w:rsidR="0091714F">
        <w:rPr>
          <w:rFonts w:ascii="Arial" w:hAnsi="Arial" w:cs="Arial"/>
        </w:rPr>
        <w:t xml:space="preserve"> </w:t>
      </w:r>
      <w:r w:rsidR="001757A4">
        <w:rPr>
          <w:rFonts w:ascii="Arial" w:hAnsi="Arial" w:cs="Arial"/>
        </w:rPr>
        <w:t>Australia’s social housing shortage is f</w:t>
      </w:r>
      <w:r w:rsidR="001757A4" w:rsidRPr="00043418">
        <w:rPr>
          <w:rFonts w:ascii="Arial" w:hAnsi="Arial" w:cs="Arial"/>
        </w:rPr>
        <w:t>orcing women</w:t>
      </w:r>
      <w:r w:rsidR="001757A4">
        <w:rPr>
          <w:rFonts w:ascii="Arial" w:hAnsi="Arial" w:cs="Arial"/>
        </w:rPr>
        <w:t xml:space="preserve"> </w:t>
      </w:r>
      <w:r w:rsidR="001757A4" w:rsidRPr="00043418">
        <w:rPr>
          <w:rFonts w:ascii="Arial" w:hAnsi="Arial" w:cs="Arial"/>
        </w:rPr>
        <w:t>and children to stay in or return to</w:t>
      </w:r>
      <w:r w:rsidR="001757A4">
        <w:rPr>
          <w:rFonts w:ascii="Arial" w:hAnsi="Arial" w:cs="Arial"/>
        </w:rPr>
        <w:t xml:space="preserve"> violence</w:t>
      </w:r>
      <w:r w:rsidR="001757A4" w:rsidRPr="00182C33">
        <w:rPr>
          <w:rFonts w:ascii="Arial" w:hAnsi="Arial" w:cs="Arial"/>
        </w:rPr>
        <w:t>, expos</w:t>
      </w:r>
      <w:r w:rsidR="001757A4">
        <w:rPr>
          <w:rFonts w:ascii="Arial" w:hAnsi="Arial" w:cs="Arial"/>
        </w:rPr>
        <w:t>ing</w:t>
      </w:r>
      <w:r w:rsidR="001757A4" w:rsidRPr="00182C33">
        <w:rPr>
          <w:rFonts w:ascii="Arial" w:hAnsi="Arial" w:cs="Arial"/>
        </w:rPr>
        <w:t xml:space="preserve"> </w:t>
      </w:r>
      <w:r w:rsidR="001757A4">
        <w:rPr>
          <w:rFonts w:ascii="Arial" w:hAnsi="Arial" w:cs="Arial"/>
        </w:rPr>
        <w:t>them to</w:t>
      </w:r>
      <w:r w:rsidR="001757A4" w:rsidRPr="00182C33">
        <w:rPr>
          <w:rFonts w:ascii="Arial" w:hAnsi="Arial" w:cs="Arial"/>
        </w:rPr>
        <w:t xml:space="preserve"> escalating violence</w:t>
      </w:r>
      <w:r w:rsidR="001757A4">
        <w:rPr>
          <w:rFonts w:ascii="Arial" w:hAnsi="Arial" w:cs="Arial"/>
        </w:rPr>
        <w:t xml:space="preserve">, </w:t>
      </w:r>
      <w:r w:rsidR="001757A4" w:rsidRPr="00756E3B">
        <w:rPr>
          <w:rFonts w:ascii="Arial" w:hAnsi="Arial" w:cs="Arial"/>
        </w:rPr>
        <w:t xml:space="preserve">serious harm or </w:t>
      </w:r>
      <w:r w:rsidR="001757A4">
        <w:rPr>
          <w:rFonts w:ascii="Arial" w:hAnsi="Arial" w:cs="Arial"/>
        </w:rPr>
        <w:t xml:space="preserve">even </w:t>
      </w:r>
      <w:r w:rsidR="001757A4" w:rsidRPr="00756E3B">
        <w:rPr>
          <w:rFonts w:ascii="Arial" w:hAnsi="Arial" w:cs="Arial"/>
        </w:rPr>
        <w:t>death</w:t>
      </w:r>
      <w:r w:rsidR="001757A4" w:rsidRPr="00182C33">
        <w:rPr>
          <w:rFonts w:ascii="Arial" w:hAnsi="Arial" w:cs="Arial"/>
        </w:rPr>
        <w:t>.</w:t>
      </w:r>
      <w:r w:rsidR="00A966F8">
        <w:rPr>
          <w:rStyle w:val="FootnoteReference"/>
          <w:rFonts w:ascii="Arial" w:hAnsi="Arial" w:cs="Arial"/>
        </w:rPr>
        <w:footnoteReference w:id="18"/>
      </w:r>
      <w:r w:rsidR="001757A4" w:rsidRPr="00182C33">
        <w:rPr>
          <w:rFonts w:ascii="Arial" w:hAnsi="Arial" w:cs="Arial"/>
        </w:rPr>
        <w:t xml:space="preserve"> </w:t>
      </w:r>
      <w:r w:rsidR="0014454A">
        <w:rPr>
          <w:rFonts w:ascii="Arial" w:hAnsi="Arial" w:cs="Arial"/>
        </w:rPr>
        <w:t xml:space="preserve">Where a victim survivor is unable to secure </w:t>
      </w:r>
      <w:r w:rsidR="002D6C67">
        <w:rPr>
          <w:rFonts w:ascii="Arial" w:hAnsi="Arial" w:cs="Arial"/>
        </w:rPr>
        <w:t>safe and affordable housing after leaving</w:t>
      </w:r>
      <w:r w:rsidR="00D63630">
        <w:rPr>
          <w:rFonts w:ascii="Arial" w:hAnsi="Arial" w:cs="Arial"/>
        </w:rPr>
        <w:t>, they may be forced to re</w:t>
      </w:r>
      <w:r w:rsidR="00153566">
        <w:rPr>
          <w:rFonts w:ascii="Arial" w:hAnsi="Arial" w:cs="Arial"/>
        </w:rPr>
        <w:t xml:space="preserve">turn to the </w:t>
      </w:r>
      <w:r w:rsidR="00480718">
        <w:rPr>
          <w:rFonts w:ascii="Arial" w:hAnsi="Arial" w:cs="Arial"/>
        </w:rPr>
        <w:t>PUV</w:t>
      </w:r>
      <w:r w:rsidR="00153566">
        <w:rPr>
          <w:rFonts w:ascii="Arial" w:hAnsi="Arial" w:cs="Arial"/>
        </w:rPr>
        <w:t xml:space="preserve">. </w:t>
      </w:r>
      <w:r w:rsidR="001757A4" w:rsidRPr="00182C33">
        <w:rPr>
          <w:rFonts w:ascii="Arial" w:hAnsi="Arial" w:cs="Arial"/>
        </w:rPr>
        <w:t xml:space="preserve">Evidence </w:t>
      </w:r>
      <w:r w:rsidR="001757A4">
        <w:rPr>
          <w:rFonts w:ascii="Arial" w:hAnsi="Arial" w:cs="Arial"/>
        </w:rPr>
        <w:t xml:space="preserve">shows </w:t>
      </w:r>
      <w:r w:rsidR="001757A4" w:rsidRPr="00182C33">
        <w:rPr>
          <w:rFonts w:ascii="Arial" w:hAnsi="Arial" w:cs="Arial"/>
        </w:rPr>
        <w:t>that the risk of ongoing violence is even greater upon returning home</w:t>
      </w:r>
      <w:r w:rsidR="001757A4">
        <w:rPr>
          <w:rFonts w:ascii="Arial" w:hAnsi="Arial" w:cs="Arial"/>
        </w:rPr>
        <w:t xml:space="preserve"> to a </w:t>
      </w:r>
      <w:r w:rsidR="00480718">
        <w:rPr>
          <w:rFonts w:ascii="Arial" w:hAnsi="Arial" w:cs="Arial"/>
        </w:rPr>
        <w:t>PUV</w:t>
      </w:r>
      <w:r w:rsidR="001757A4" w:rsidRPr="00182C33">
        <w:rPr>
          <w:rFonts w:ascii="Arial" w:hAnsi="Arial" w:cs="Arial"/>
        </w:rPr>
        <w:t>.</w:t>
      </w:r>
      <w:r w:rsidR="00371D25">
        <w:rPr>
          <w:rStyle w:val="FootnoteReference"/>
          <w:rFonts w:ascii="Arial" w:hAnsi="Arial" w:cs="Arial"/>
        </w:rPr>
        <w:footnoteReference w:id="19"/>
      </w:r>
      <w:r w:rsidR="001757A4" w:rsidRPr="006606A3">
        <w:rPr>
          <w:rFonts w:ascii="Arial" w:hAnsi="Arial" w:cs="Arial"/>
        </w:rPr>
        <w:t xml:space="preserve"> </w:t>
      </w:r>
      <w:r w:rsidR="001757A4">
        <w:rPr>
          <w:rFonts w:ascii="Arial" w:hAnsi="Arial" w:cs="Arial"/>
        </w:rPr>
        <w:t>Le</w:t>
      </w:r>
      <w:r w:rsidR="001757A4" w:rsidRPr="00BB26F1">
        <w:rPr>
          <w:rFonts w:ascii="Arial" w:hAnsi="Arial" w:cs="Arial"/>
        </w:rPr>
        <w:t xml:space="preserve">aving the home </w:t>
      </w:r>
      <w:r w:rsidR="001757A4">
        <w:rPr>
          <w:rFonts w:ascii="Arial" w:hAnsi="Arial" w:cs="Arial"/>
        </w:rPr>
        <w:t xml:space="preserve">– </w:t>
      </w:r>
      <w:r w:rsidR="001757A4" w:rsidRPr="00BB26F1">
        <w:rPr>
          <w:rFonts w:ascii="Arial" w:hAnsi="Arial" w:cs="Arial"/>
        </w:rPr>
        <w:t>either temporarily or permanently</w:t>
      </w:r>
      <w:r w:rsidR="001757A4">
        <w:rPr>
          <w:rFonts w:ascii="Arial" w:hAnsi="Arial" w:cs="Arial"/>
        </w:rPr>
        <w:t xml:space="preserve"> –</w:t>
      </w:r>
      <w:r w:rsidR="001757A4" w:rsidRPr="00BB26F1">
        <w:rPr>
          <w:rFonts w:ascii="Arial" w:hAnsi="Arial" w:cs="Arial"/>
        </w:rPr>
        <w:t xml:space="preserve"> </w:t>
      </w:r>
      <w:r w:rsidR="001757A4">
        <w:rPr>
          <w:rFonts w:ascii="Arial" w:hAnsi="Arial" w:cs="Arial"/>
        </w:rPr>
        <w:t>often</w:t>
      </w:r>
      <w:r w:rsidR="001757A4" w:rsidRPr="00BB26F1">
        <w:rPr>
          <w:rFonts w:ascii="Arial" w:hAnsi="Arial" w:cs="Arial"/>
        </w:rPr>
        <w:t xml:space="preserve"> result</w:t>
      </w:r>
      <w:r w:rsidR="001757A4">
        <w:rPr>
          <w:rFonts w:ascii="Arial" w:hAnsi="Arial" w:cs="Arial"/>
        </w:rPr>
        <w:t>s</w:t>
      </w:r>
      <w:r w:rsidR="001757A4" w:rsidRPr="00BB26F1">
        <w:rPr>
          <w:rFonts w:ascii="Arial" w:hAnsi="Arial" w:cs="Arial"/>
        </w:rPr>
        <w:t xml:space="preserve"> in housing insecurity and/or homelessness due to a lack of housing options or barriers in accessing </w:t>
      </w:r>
      <w:r w:rsidR="001757A4">
        <w:rPr>
          <w:rFonts w:ascii="Arial" w:hAnsi="Arial" w:cs="Arial"/>
        </w:rPr>
        <w:t>housing</w:t>
      </w:r>
      <w:r w:rsidR="001757A4" w:rsidRPr="00BB26F1">
        <w:rPr>
          <w:rFonts w:ascii="Arial" w:hAnsi="Arial" w:cs="Arial"/>
        </w:rPr>
        <w:t>.</w:t>
      </w:r>
      <w:r w:rsidR="00123BED">
        <w:rPr>
          <w:rStyle w:val="FootnoteReference"/>
          <w:rFonts w:ascii="Arial" w:hAnsi="Arial" w:cs="Arial"/>
        </w:rPr>
        <w:footnoteReference w:id="20"/>
      </w:r>
      <w:r w:rsidR="00A359CA" w:rsidRPr="00486345">
        <w:rPr>
          <w:rFonts w:ascii="Arial" w:hAnsi="Arial" w:cs="Arial"/>
        </w:rPr>
        <w:t>Additionally, h</w:t>
      </w:r>
      <w:r w:rsidR="001757A4" w:rsidRPr="00486345">
        <w:rPr>
          <w:rFonts w:ascii="Arial" w:hAnsi="Arial" w:cs="Arial"/>
        </w:rPr>
        <w:t>omelessness itself poses its own additional risks of violence, with women who are homeless experiencing higher rates of sexual assault than housed women</w:t>
      </w:r>
      <w:r w:rsidR="001E2DB4">
        <w:rPr>
          <w:rFonts w:ascii="Arial" w:hAnsi="Arial" w:cs="Arial"/>
        </w:rPr>
        <w:t>.</w:t>
      </w:r>
      <w:r w:rsidR="00F73C08">
        <w:rPr>
          <w:rStyle w:val="FootnoteReference"/>
          <w:rFonts w:ascii="Arial" w:hAnsi="Arial" w:cs="Arial"/>
        </w:rPr>
        <w:footnoteReference w:id="21"/>
      </w:r>
      <w:r w:rsidR="005B2F76" w:rsidRPr="00486345">
        <w:rPr>
          <w:rFonts w:ascii="Arial" w:hAnsi="Arial" w:cs="Arial"/>
        </w:rPr>
        <w:t xml:space="preserve"> </w:t>
      </w:r>
      <w:r w:rsidR="001757A4" w:rsidRPr="00486345">
        <w:rPr>
          <w:rFonts w:ascii="Arial" w:hAnsi="Arial" w:cs="Arial"/>
        </w:rPr>
        <w:t>Homelessness often leads to a lifetime of disadvantage and poverty, and children who experience homelessness are more likely to become homeless as adults.</w:t>
      </w:r>
      <w:r w:rsidR="00F73C08">
        <w:rPr>
          <w:rStyle w:val="FootnoteReference"/>
          <w:rFonts w:ascii="Arial" w:hAnsi="Arial" w:cs="Arial"/>
        </w:rPr>
        <w:footnoteReference w:id="22"/>
      </w:r>
      <w:r w:rsidR="001757A4" w:rsidRPr="00486345">
        <w:rPr>
          <w:rFonts w:ascii="Arial" w:hAnsi="Arial" w:cs="Arial"/>
        </w:rPr>
        <w:t xml:space="preserve"> </w:t>
      </w:r>
      <w:r w:rsidR="00CC41A1" w:rsidRPr="00CC41A1">
        <w:rPr>
          <w:rFonts w:ascii="Arial" w:hAnsi="Arial" w:cs="Arial"/>
        </w:rPr>
        <w:t xml:space="preserve">Housing insecurity and homelessness </w:t>
      </w:r>
      <w:r w:rsidR="0073667E">
        <w:rPr>
          <w:rFonts w:ascii="Arial" w:hAnsi="Arial" w:cs="Arial"/>
        </w:rPr>
        <w:t>can have</w:t>
      </w:r>
      <w:r w:rsidR="00CC41A1" w:rsidRPr="00CC41A1">
        <w:rPr>
          <w:rFonts w:ascii="Arial" w:hAnsi="Arial" w:cs="Arial"/>
        </w:rPr>
        <w:t xml:space="preserve"> severe physical </w:t>
      </w:r>
      <w:r w:rsidR="00CC41A1">
        <w:rPr>
          <w:rFonts w:ascii="Arial" w:hAnsi="Arial" w:cs="Arial"/>
        </w:rPr>
        <w:t>health impacts, such as</w:t>
      </w:r>
      <w:r w:rsidR="004F545D">
        <w:rPr>
          <w:rFonts w:ascii="Arial" w:hAnsi="Arial" w:cs="Arial"/>
        </w:rPr>
        <w:t xml:space="preserve"> poor sleep quality,</w:t>
      </w:r>
      <w:r w:rsidR="00CC41A1">
        <w:rPr>
          <w:rFonts w:ascii="Arial" w:hAnsi="Arial" w:cs="Arial"/>
        </w:rPr>
        <w:t xml:space="preserve"> </w:t>
      </w:r>
      <w:r w:rsidR="0073667E" w:rsidRPr="0073667E">
        <w:rPr>
          <w:rFonts w:ascii="Arial" w:hAnsi="Arial" w:cs="Arial"/>
        </w:rPr>
        <w:t>nutritional deficiencies</w:t>
      </w:r>
      <w:r w:rsidR="00436299">
        <w:rPr>
          <w:rFonts w:ascii="Arial" w:hAnsi="Arial" w:cs="Arial"/>
        </w:rPr>
        <w:t xml:space="preserve">, </w:t>
      </w:r>
      <w:r w:rsidR="0073667E" w:rsidRPr="0073667E">
        <w:rPr>
          <w:rFonts w:ascii="Arial" w:hAnsi="Arial" w:cs="Arial"/>
        </w:rPr>
        <w:t xml:space="preserve">chronic </w:t>
      </w:r>
      <w:r w:rsidR="0073667E" w:rsidRPr="0073667E">
        <w:rPr>
          <w:rFonts w:ascii="Arial" w:hAnsi="Arial" w:cs="Arial"/>
        </w:rPr>
        <w:lastRenderedPageBreak/>
        <w:t>physical health issues</w:t>
      </w:r>
      <w:r w:rsidR="00436299">
        <w:rPr>
          <w:rFonts w:ascii="Arial" w:hAnsi="Arial" w:cs="Arial"/>
        </w:rPr>
        <w:t xml:space="preserve"> and even premature death</w:t>
      </w:r>
      <w:r w:rsidR="004F545D">
        <w:rPr>
          <w:rFonts w:ascii="Arial" w:hAnsi="Arial" w:cs="Arial"/>
        </w:rPr>
        <w:t>.</w:t>
      </w:r>
      <w:r w:rsidR="000C2943">
        <w:rPr>
          <w:rStyle w:val="FootnoteReference"/>
          <w:rFonts w:ascii="Arial" w:hAnsi="Arial" w:cs="Arial"/>
        </w:rPr>
        <w:footnoteReference w:id="23"/>
      </w:r>
      <w:r w:rsidR="00B80DD9">
        <w:rPr>
          <w:rFonts w:ascii="Arial" w:hAnsi="Arial" w:cs="Arial"/>
        </w:rPr>
        <w:t xml:space="preserve"> </w:t>
      </w:r>
      <w:r w:rsidR="001757A4" w:rsidRPr="00486345">
        <w:rPr>
          <w:rFonts w:ascii="Arial" w:hAnsi="Arial" w:cs="Arial"/>
        </w:rPr>
        <w:t>The co-occurrence of homelessness and family violence can also have significant impact</w:t>
      </w:r>
      <w:r w:rsidR="00EE6532" w:rsidRPr="00486345">
        <w:rPr>
          <w:rFonts w:ascii="Arial" w:hAnsi="Arial" w:cs="Arial"/>
        </w:rPr>
        <w:t>s</w:t>
      </w:r>
      <w:r w:rsidR="001757A4" w:rsidRPr="00486345">
        <w:rPr>
          <w:rFonts w:ascii="Arial" w:hAnsi="Arial" w:cs="Arial"/>
        </w:rPr>
        <w:t xml:space="preserve"> on the mental health and wellbeing of victim survivors</w:t>
      </w:r>
      <w:r w:rsidR="00DB19ED" w:rsidRPr="00486345">
        <w:rPr>
          <w:rFonts w:ascii="Arial" w:hAnsi="Arial" w:cs="Arial"/>
        </w:rPr>
        <w:t>, resulting in trauma, significant stress and mental health issues.</w:t>
      </w:r>
      <w:r w:rsidR="001757A4" w:rsidRPr="00486345">
        <w:rPr>
          <w:rStyle w:val="FootnoteReference"/>
          <w:rFonts w:ascii="Arial" w:hAnsi="Arial" w:cs="Arial"/>
        </w:rPr>
        <w:footnoteReference w:id="24"/>
      </w:r>
      <w:r w:rsidR="001757A4" w:rsidRPr="00486345">
        <w:rPr>
          <w:rFonts w:ascii="Arial" w:hAnsi="Arial" w:cs="Arial"/>
        </w:rPr>
        <w:t xml:space="preserve"> </w:t>
      </w:r>
      <w:r w:rsidR="00024B5E" w:rsidRPr="00486345">
        <w:rPr>
          <w:rFonts w:ascii="Arial" w:hAnsi="Arial" w:cs="Arial"/>
        </w:rPr>
        <w:t>Housing insecurity and homelessness</w:t>
      </w:r>
      <w:r w:rsidR="001757A4" w:rsidRPr="00486345">
        <w:rPr>
          <w:rFonts w:ascii="Arial" w:hAnsi="Arial" w:cs="Arial"/>
        </w:rPr>
        <w:t xml:space="preserve"> has</w:t>
      </w:r>
      <w:r w:rsidR="003C07F6" w:rsidRPr="00486345">
        <w:rPr>
          <w:rFonts w:ascii="Arial" w:hAnsi="Arial" w:cs="Arial"/>
        </w:rPr>
        <w:t xml:space="preserve"> also</w:t>
      </w:r>
      <w:r w:rsidR="001757A4" w:rsidRPr="00486345">
        <w:rPr>
          <w:rFonts w:ascii="Arial" w:hAnsi="Arial" w:cs="Arial"/>
        </w:rPr>
        <w:t xml:space="preserve"> </w:t>
      </w:r>
      <w:r w:rsidR="007D5432" w:rsidRPr="00486345">
        <w:rPr>
          <w:rFonts w:ascii="Arial" w:hAnsi="Arial" w:cs="Arial"/>
        </w:rPr>
        <w:t xml:space="preserve">more recently </w:t>
      </w:r>
      <w:r w:rsidR="001757A4" w:rsidRPr="00486345">
        <w:rPr>
          <w:rFonts w:ascii="Arial" w:hAnsi="Arial" w:cs="Arial"/>
        </w:rPr>
        <w:t xml:space="preserve">been identified as a </w:t>
      </w:r>
      <w:r w:rsidR="00024B5E" w:rsidRPr="00486345">
        <w:rPr>
          <w:rFonts w:ascii="Arial" w:hAnsi="Arial" w:cs="Arial"/>
        </w:rPr>
        <w:t>risk factor</w:t>
      </w:r>
      <w:r w:rsidR="001757A4" w:rsidRPr="00486345">
        <w:rPr>
          <w:rFonts w:ascii="Arial" w:hAnsi="Arial" w:cs="Arial"/>
        </w:rPr>
        <w:t xml:space="preserve"> for suicid</w:t>
      </w:r>
      <w:r w:rsidR="00024B5E" w:rsidRPr="00486345">
        <w:rPr>
          <w:rFonts w:ascii="Arial" w:hAnsi="Arial" w:cs="Arial"/>
        </w:rPr>
        <w:t>e,</w:t>
      </w:r>
      <w:r w:rsidR="00024B5E" w:rsidRPr="00486345">
        <w:rPr>
          <w:rStyle w:val="FootnoteReference"/>
          <w:rFonts w:ascii="Arial" w:hAnsi="Arial" w:cs="Arial"/>
        </w:rPr>
        <w:footnoteReference w:id="25"/>
      </w:r>
      <w:r w:rsidR="00024B5E" w:rsidRPr="00486345">
        <w:rPr>
          <w:rFonts w:ascii="Arial" w:hAnsi="Arial" w:cs="Arial"/>
        </w:rPr>
        <w:t xml:space="preserve"> </w:t>
      </w:r>
      <w:r w:rsidR="007C79D6" w:rsidRPr="00486345">
        <w:rPr>
          <w:rFonts w:ascii="Arial" w:hAnsi="Arial" w:cs="Arial"/>
        </w:rPr>
        <w:t>including</w:t>
      </w:r>
      <w:r w:rsidR="00024B5E" w:rsidRPr="00486345">
        <w:rPr>
          <w:rFonts w:ascii="Arial" w:hAnsi="Arial" w:cs="Arial"/>
        </w:rPr>
        <w:t xml:space="preserve"> suicidal thoughts and behaviours</w:t>
      </w:r>
      <w:r w:rsidR="00874325" w:rsidRPr="00486345">
        <w:rPr>
          <w:rFonts w:ascii="Arial" w:hAnsi="Arial" w:cs="Arial"/>
        </w:rPr>
        <w:t>.</w:t>
      </w:r>
      <w:r w:rsidR="001757A4" w:rsidRPr="00486345">
        <w:rPr>
          <w:rStyle w:val="FootnoteReference"/>
          <w:rFonts w:ascii="Arial" w:hAnsi="Arial" w:cs="Arial"/>
        </w:rPr>
        <w:footnoteReference w:id="26"/>
      </w:r>
      <w:r w:rsidR="007C3C2B">
        <w:rPr>
          <w:rFonts w:ascii="Arial" w:hAnsi="Arial" w:cs="Arial"/>
        </w:rPr>
        <w:t xml:space="preserve"> </w:t>
      </w:r>
    </w:p>
    <w:p w14:paraId="5E071FC7" w14:textId="74BDB544" w:rsidR="00E701B6" w:rsidRPr="00656E9C" w:rsidRDefault="00055D58" w:rsidP="006C74B8">
      <w:pPr>
        <w:jc w:val="both"/>
        <w:rPr>
          <w:rFonts w:ascii="Arial" w:hAnsi="Arial" w:cs="Arial"/>
        </w:rPr>
      </w:pPr>
      <w:r w:rsidRPr="00656E9C">
        <w:rPr>
          <w:rFonts w:ascii="Arial" w:hAnsi="Arial" w:cs="Arial"/>
        </w:rPr>
        <w:t>Where it is safe and appropriate to do so, victim</w:t>
      </w:r>
      <w:r w:rsidR="007F4079" w:rsidRPr="00656E9C">
        <w:rPr>
          <w:rFonts w:ascii="Arial" w:hAnsi="Arial" w:cs="Arial"/>
        </w:rPr>
        <w:t xml:space="preserve"> s</w:t>
      </w:r>
      <w:r w:rsidRPr="00656E9C">
        <w:rPr>
          <w:rFonts w:ascii="Arial" w:hAnsi="Arial" w:cs="Arial"/>
        </w:rPr>
        <w:t xml:space="preserve">urvivors should be supported to remain safely in their home, while the </w:t>
      </w:r>
      <w:r w:rsidR="00244888">
        <w:rPr>
          <w:rFonts w:ascii="Arial" w:hAnsi="Arial" w:cs="Arial"/>
        </w:rPr>
        <w:t>PUV</w:t>
      </w:r>
      <w:r w:rsidRPr="00656E9C">
        <w:rPr>
          <w:rFonts w:ascii="Arial" w:hAnsi="Arial" w:cs="Arial"/>
        </w:rPr>
        <w:t xml:space="preserve"> is held accountable and required to leave.</w:t>
      </w:r>
      <w:r w:rsidR="005E72C1" w:rsidRPr="00656E9C">
        <w:rPr>
          <w:rStyle w:val="FootnoteReference"/>
          <w:rFonts w:ascii="Arial" w:hAnsi="Arial" w:cs="Arial"/>
        </w:rPr>
        <w:footnoteReference w:id="27"/>
      </w:r>
      <w:r w:rsidRPr="00656E9C">
        <w:rPr>
          <w:rFonts w:ascii="Arial" w:hAnsi="Arial" w:cs="Arial"/>
        </w:rPr>
        <w:t xml:space="preserve"> </w:t>
      </w:r>
      <w:r w:rsidR="00655134" w:rsidRPr="00656E9C">
        <w:rPr>
          <w:rFonts w:ascii="Arial" w:hAnsi="Arial" w:cs="Arial"/>
        </w:rPr>
        <w:t xml:space="preserve">This is particularly relevant for victim survivors who have managed to obtain social housing, as </w:t>
      </w:r>
      <w:r w:rsidR="00AC4EBD" w:rsidRPr="00656E9C">
        <w:rPr>
          <w:rFonts w:ascii="Arial" w:hAnsi="Arial" w:cs="Arial"/>
        </w:rPr>
        <w:t xml:space="preserve">the </w:t>
      </w:r>
      <w:r w:rsidR="00B71979" w:rsidRPr="00656E9C">
        <w:rPr>
          <w:rFonts w:ascii="Arial" w:hAnsi="Arial" w:cs="Arial"/>
        </w:rPr>
        <w:t>average</w:t>
      </w:r>
      <w:r w:rsidR="00AC4EBD" w:rsidRPr="00656E9C">
        <w:rPr>
          <w:rFonts w:ascii="Arial" w:hAnsi="Arial" w:cs="Arial"/>
        </w:rPr>
        <w:t xml:space="preserve"> wait </w:t>
      </w:r>
      <w:r w:rsidR="00B71979" w:rsidRPr="00656E9C">
        <w:rPr>
          <w:rFonts w:ascii="Arial" w:hAnsi="Arial" w:cs="Arial"/>
        </w:rPr>
        <w:t>time</w:t>
      </w:r>
      <w:r w:rsidR="00AC4EBD" w:rsidRPr="00656E9C">
        <w:rPr>
          <w:rFonts w:ascii="Arial" w:hAnsi="Arial" w:cs="Arial"/>
        </w:rPr>
        <w:t xml:space="preserve"> for </w:t>
      </w:r>
      <w:r w:rsidR="003034E7" w:rsidRPr="00656E9C">
        <w:rPr>
          <w:rFonts w:ascii="Arial" w:hAnsi="Arial" w:cs="Arial"/>
        </w:rPr>
        <w:t>a priority transfer is 17</w:t>
      </w:r>
      <w:r w:rsidR="007028B0" w:rsidRPr="00656E9C">
        <w:rPr>
          <w:rFonts w:ascii="Arial" w:hAnsi="Arial" w:cs="Arial"/>
        </w:rPr>
        <w:t>.3</w:t>
      </w:r>
      <w:r w:rsidR="003034E7" w:rsidRPr="00656E9C">
        <w:rPr>
          <w:rFonts w:ascii="Arial" w:hAnsi="Arial" w:cs="Arial"/>
        </w:rPr>
        <w:t xml:space="preserve"> months in Victoria.</w:t>
      </w:r>
      <w:r w:rsidR="003034E7" w:rsidRPr="00656E9C">
        <w:rPr>
          <w:rStyle w:val="FootnoteReference"/>
          <w:rFonts w:ascii="Arial" w:hAnsi="Arial" w:cs="Arial"/>
        </w:rPr>
        <w:footnoteReference w:id="28"/>
      </w:r>
      <w:r w:rsidR="008F5F42" w:rsidRPr="00656E9C">
        <w:rPr>
          <w:rFonts w:ascii="Arial" w:hAnsi="Arial" w:cs="Arial"/>
        </w:rPr>
        <w:t xml:space="preserve"> Victim survivors cannot afford to wait</w:t>
      </w:r>
      <w:r w:rsidR="00E701B6" w:rsidRPr="00656E9C">
        <w:rPr>
          <w:rFonts w:ascii="Arial" w:hAnsi="Arial" w:cs="Arial"/>
        </w:rPr>
        <w:t xml:space="preserve"> without safety interventions</w:t>
      </w:r>
      <w:r w:rsidR="008F5F42" w:rsidRPr="00656E9C">
        <w:rPr>
          <w:rFonts w:ascii="Arial" w:hAnsi="Arial" w:cs="Arial"/>
        </w:rPr>
        <w:t xml:space="preserve">, nor can they risk losing the security of their existing social housing tenancy. </w:t>
      </w:r>
    </w:p>
    <w:p w14:paraId="7EF1EE92" w14:textId="559EA94D" w:rsidR="0092146F" w:rsidRDefault="00E701B6" w:rsidP="006C74B8">
      <w:pPr>
        <w:jc w:val="both"/>
        <w:rPr>
          <w:rFonts w:ascii="Arial" w:hAnsi="Arial" w:cs="Arial"/>
        </w:rPr>
      </w:pPr>
      <w:r w:rsidRPr="00E50B53">
        <w:rPr>
          <w:rFonts w:ascii="Arial" w:hAnsi="Arial" w:cs="Arial"/>
        </w:rPr>
        <w:t xml:space="preserve">To assist in victim survivors remaining safe in their homes, including in social housing, the </w:t>
      </w:r>
      <w:r w:rsidRPr="00FE3F0B">
        <w:rPr>
          <w:rFonts w:ascii="Arial" w:hAnsi="Arial" w:cs="Arial"/>
          <w:i/>
        </w:rPr>
        <w:t>Keeping Women Safe in their Homes</w:t>
      </w:r>
      <w:r w:rsidRPr="00E50B53">
        <w:rPr>
          <w:rFonts w:ascii="Arial" w:hAnsi="Arial" w:cs="Arial"/>
        </w:rPr>
        <w:t xml:space="preserve"> (KWSITH) program, provides funding for home security upgrades for victim survivors and is funded until 2027.</w:t>
      </w:r>
      <w:r w:rsidR="000247F8" w:rsidRPr="00E50B53">
        <w:rPr>
          <w:rStyle w:val="FootnoteReference"/>
          <w:rFonts w:ascii="Arial" w:hAnsi="Arial" w:cs="Arial"/>
        </w:rPr>
        <w:footnoteReference w:id="29"/>
      </w:r>
      <w:r w:rsidRPr="00E50B53">
        <w:rPr>
          <w:rFonts w:ascii="Arial" w:hAnsi="Arial" w:cs="Arial"/>
        </w:rPr>
        <w:t xml:space="preserve"> Remaining safely at home is imperative for Aboriginal </w:t>
      </w:r>
      <w:r w:rsidR="001A19D3">
        <w:rPr>
          <w:rFonts w:ascii="Arial" w:hAnsi="Arial" w:cs="Arial"/>
        </w:rPr>
        <w:t xml:space="preserve">and Torres Strait Islanders </w:t>
      </w:r>
      <w:r w:rsidRPr="00E50B53">
        <w:rPr>
          <w:rFonts w:ascii="Arial" w:hAnsi="Arial" w:cs="Arial"/>
        </w:rPr>
        <w:t>victim survivors and marginalised victim survivors, who face additional structural challenges in finding appropriate accommodation, such as culturally safe or accessible properties.</w:t>
      </w:r>
      <w:r w:rsidR="008F5F42" w:rsidRPr="00E50B53">
        <w:rPr>
          <w:rFonts w:ascii="Arial" w:hAnsi="Arial" w:cs="Arial"/>
        </w:rPr>
        <w:t xml:space="preserve"> </w:t>
      </w:r>
      <w:r w:rsidR="00002828">
        <w:rPr>
          <w:rFonts w:ascii="Arial" w:hAnsi="Arial" w:cs="Arial"/>
        </w:rPr>
        <w:t>F</w:t>
      </w:r>
      <w:r w:rsidR="00055D58" w:rsidRPr="00E50B53">
        <w:rPr>
          <w:rFonts w:ascii="Arial" w:hAnsi="Arial" w:cs="Arial"/>
        </w:rPr>
        <w:t xml:space="preserve">or people with disability, including children with disability, </w:t>
      </w:r>
      <w:r w:rsidR="00F96371" w:rsidRPr="00E50B53">
        <w:rPr>
          <w:rFonts w:ascii="Arial" w:hAnsi="Arial" w:cs="Arial"/>
        </w:rPr>
        <w:t>home is familiar, and more likely to be adapted for specific disability needs and accessible to supports and services.</w:t>
      </w:r>
      <w:r w:rsidR="0070527F" w:rsidRPr="00E50B53">
        <w:rPr>
          <w:rStyle w:val="FootnoteReference"/>
          <w:rFonts w:ascii="Arial" w:hAnsi="Arial" w:cs="Arial"/>
        </w:rPr>
        <w:footnoteReference w:id="30"/>
      </w:r>
      <w:r w:rsidR="00005CA4" w:rsidRPr="00E50B53">
        <w:rPr>
          <w:rFonts w:ascii="Arial" w:hAnsi="Arial" w:cs="Arial"/>
        </w:rPr>
        <w:t xml:space="preserve"> </w:t>
      </w:r>
    </w:p>
    <w:p w14:paraId="462C537F" w14:textId="77777777" w:rsidR="0092146F" w:rsidRPr="009D4738" w:rsidRDefault="0092146F" w:rsidP="006C74B8">
      <w:pPr>
        <w:spacing w:after="0"/>
        <w:jc w:val="both"/>
        <w:rPr>
          <w:rFonts w:ascii="Arial" w:hAnsi="Arial" w:cs="Arial"/>
        </w:rPr>
      </w:pPr>
      <w:r w:rsidRPr="009D4738">
        <w:rPr>
          <w:rFonts w:ascii="Arial" w:hAnsi="Arial" w:cs="Arial"/>
        </w:rPr>
        <w:t>Social housing is an essential part of family violence response, providing a secure and affordable housing option for victim survivors who cannot access or sustain housing in the private rental market.</w:t>
      </w:r>
    </w:p>
    <w:p w14:paraId="07923877" w14:textId="77777777" w:rsidR="00022DF4" w:rsidRPr="00C96CC2" w:rsidRDefault="00022DF4" w:rsidP="006C74B8">
      <w:pPr>
        <w:spacing w:after="0"/>
        <w:jc w:val="both"/>
        <w:rPr>
          <w:rFonts w:ascii="Arial" w:hAnsi="Arial" w:cs="Arial"/>
          <w:b/>
          <w:bCs/>
          <w:u w:val="single"/>
        </w:rPr>
      </w:pPr>
    </w:p>
    <w:p w14:paraId="6D3AD7F9" w14:textId="09EFB007" w:rsidR="009D4738" w:rsidRPr="009623C5" w:rsidRDefault="004538E1" w:rsidP="006C74B8">
      <w:pPr>
        <w:rPr>
          <w:rFonts w:ascii="Arial" w:hAnsi="Arial" w:cs="Arial"/>
          <w:b/>
          <w:bCs/>
        </w:rPr>
      </w:pPr>
      <w:r w:rsidRPr="009623C5">
        <w:rPr>
          <w:rFonts w:ascii="Arial" w:hAnsi="Arial" w:cs="Arial"/>
          <w:b/>
          <w:bCs/>
        </w:rPr>
        <w:t>Recommendation</w:t>
      </w:r>
      <w:r w:rsidR="00BB2AC1" w:rsidRPr="009623C5">
        <w:rPr>
          <w:rFonts w:ascii="Arial" w:hAnsi="Arial" w:cs="Arial"/>
          <w:b/>
          <w:bCs/>
        </w:rPr>
        <w:t>s</w:t>
      </w:r>
    </w:p>
    <w:p w14:paraId="06B6BE69" w14:textId="1D669E9F" w:rsidR="007C67E9" w:rsidRPr="007C67E9" w:rsidRDefault="00132273" w:rsidP="006C74B8">
      <w:pPr>
        <w:pStyle w:val="ListParagraph"/>
        <w:numPr>
          <w:ilvl w:val="0"/>
          <w:numId w:val="7"/>
        </w:numPr>
        <w:shd w:val="clear" w:color="auto" w:fill="FFFFFF" w:themeFill="background1"/>
        <w:jc w:val="both"/>
        <w:rPr>
          <w:rFonts w:ascii="Arial" w:hAnsi="Arial" w:cs="Arial"/>
          <w:lang w:val="en-GB"/>
        </w:rPr>
      </w:pPr>
      <w:r w:rsidRPr="007C67E9">
        <w:rPr>
          <w:rFonts w:ascii="Arial" w:hAnsi="Arial" w:cs="Arial"/>
          <w:lang w:val="en-GB"/>
        </w:rPr>
        <w:t>I</w:t>
      </w:r>
      <w:r w:rsidR="0049435A" w:rsidRPr="007C67E9">
        <w:rPr>
          <w:rFonts w:ascii="Arial" w:hAnsi="Arial" w:cs="Arial"/>
          <w:lang w:val="en-GB"/>
        </w:rPr>
        <w:t xml:space="preserve">ncrease the base rates of JobSeeker and related working age payments, to </w:t>
      </w:r>
      <w:r w:rsidR="00867F1F" w:rsidRPr="007C67E9">
        <w:rPr>
          <w:rFonts w:ascii="Arial" w:hAnsi="Arial" w:cs="Arial"/>
          <w:lang w:val="en-GB"/>
        </w:rPr>
        <w:t>improve access to safe and affordable housing</w:t>
      </w:r>
      <w:r w:rsidR="00BA00EE" w:rsidRPr="007C67E9">
        <w:rPr>
          <w:rFonts w:ascii="Arial" w:hAnsi="Arial" w:cs="Arial"/>
          <w:lang w:val="en-GB"/>
        </w:rPr>
        <w:t>,</w:t>
      </w:r>
      <w:r w:rsidR="0049435A" w:rsidRPr="007C67E9">
        <w:rPr>
          <w:rFonts w:ascii="Arial" w:hAnsi="Arial" w:cs="Arial"/>
          <w:lang w:val="en-GB"/>
        </w:rPr>
        <w:t xml:space="preserve"> </w:t>
      </w:r>
      <w:r w:rsidR="00BA00EE" w:rsidRPr="007C67E9">
        <w:rPr>
          <w:rFonts w:ascii="Arial" w:hAnsi="Arial" w:cs="Arial"/>
          <w:lang w:val="en-GB"/>
        </w:rPr>
        <w:t>c</w:t>
      </w:r>
      <w:r w:rsidR="0049435A" w:rsidRPr="007C67E9">
        <w:rPr>
          <w:rFonts w:ascii="Arial" w:hAnsi="Arial" w:cs="Arial"/>
          <w:lang w:val="en-GB"/>
        </w:rPr>
        <w:t xml:space="preserve">onsistent with Recommendation 1 of the </w:t>
      </w:r>
      <w:r w:rsidR="0049435A" w:rsidRPr="007C67E9">
        <w:rPr>
          <w:rFonts w:ascii="Arial" w:hAnsi="Arial" w:cs="Arial"/>
          <w:i/>
          <w:iCs/>
          <w:lang w:val="en-GB"/>
        </w:rPr>
        <w:t xml:space="preserve">Economic Inclusion Advisory Committee </w:t>
      </w:r>
      <w:r w:rsidR="0049435A" w:rsidRPr="00917F7D">
        <w:rPr>
          <w:rFonts w:ascii="Arial" w:hAnsi="Arial" w:cs="Arial"/>
          <w:lang w:val="en-GB"/>
        </w:rPr>
        <w:t>2026</w:t>
      </w:r>
      <w:r w:rsidR="0049435A" w:rsidRPr="007C67E9">
        <w:rPr>
          <w:rFonts w:ascii="Arial" w:hAnsi="Arial" w:cs="Arial"/>
          <w:lang w:val="en-GB"/>
        </w:rPr>
        <w:t xml:space="preserve"> report. </w:t>
      </w:r>
      <w:r w:rsidR="00D36A2C" w:rsidRPr="007C67E9">
        <w:rPr>
          <w:rFonts w:ascii="Arial" w:hAnsi="Arial" w:cs="Arial"/>
          <w:lang w:val="en-GB"/>
        </w:rPr>
        <w:t>This</w:t>
      </w:r>
      <w:r w:rsidR="0049435A" w:rsidRPr="007C67E9">
        <w:rPr>
          <w:rFonts w:ascii="Arial" w:hAnsi="Arial" w:cs="Arial"/>
          <w:lang w:val="en-GB"/>
        </w:rPr>
        <w:t xml:space="preserve"> include</w:t>
      </w:r>
      <w:r w:rsidR="00D36A2C" w:rsidRPr="007C67E9">
        <w:rPr>
          <w:rFonts w:ascii="Arial" w:hAnsi="Arial" w:cs="Arial"/>
          <w:lang w:val="en-GB"/>
        </w:rPr>
        <w:t>s</w:t>
      </w:r>
      <w:r w:rsidR="0049435A" w:rsidRPr="007C67E9">
        <w:rPr>
          <w:rFonts w:ascii="Arial" w:hAnsi="Arial" w:cs="Arial"/>
          <w:lang w:val="en-GB"/>
        </w:rPr>
        <w:t xml:space="preserve"> the Parenting Payment, Disability Support Pension, Carer Payment and Youth Allowance</w:t>
      </w:r>
    </w:p>
    <w:p w14:paraId="0902CB60" w14:textId="7FBE76B1" w:rsidR="00B240CC" w:rsidRPr="007C67E9" w:rsidRDefault="000932DD" w:rsidP="006C74B8">
      <w:pPr>
        <w:pStyle w:val="ListParagraph"/>
        <w:numPr>
          <w:ilvl w:val="0"/>
          <w:numId w:val="7"/>
        </w:numPr>
        <w:shd w:val="clear" w:color="auto" w:fill="FFFFFF" w:themeFill="background1"/>
        <w:jc w:val="both"/>
        <w:rPr>
          <w:rFonts w:ascii="Arial" w:hAnsi="Arial" w:cs="Arial"/>
          <w:lang w:val="en-GB"/>
        </w:rPr>
      </w:pPr>
      <w:r w:rsidRPr="007C67E9">
        <w:rPr>
          <w:rFonts w:ascii="Arial" w:hAnsi="Arial" w:cs="Arial"/>
        </w:rPr>
        <w:lastRenderedPageBreak/>
        <w:t>Ensure the c</w:t>
      </w:r>
      <w:r w:rsidR="00EB0375" w:rsidRPr="007C67E9">
        <w:rPr>
          <w:rFonts w:ascii="Arial" w:hAnsi="Arial" w:cs="Arial"/>
        </w:rPr>
        <w:t>ontinuation of funding for Safe at Home responses</w:t>
      </w:r>
      <w:r w:rsidR="0042418D" w:rsidRPr="007C67E9">
        <w:rPr>
          <w:rFonts w:ascii="Arial" w:hAnsi="Arial" w:cs="Arial"/>
        </w:rPr>
        <w:t xml:space="preserve"> </w:t>
      </w:r>
      <w:r w:rsidR="00115FB1" w:rsidRPr="007C67E9">
        <w:rPr>
          <w:rFonts w:ascii="Arial" w:hAnsi="Arial" w:cs="Arial"/>
        </w:rPr>
        <w:t>particularly</w:t>
      </w:r>
      <w:r w:rsidR="0042418D" w:rsidRPr="007C67E9">
        <w:rPr>
          <w:rFonts w:ascii="Arial" w:hAnsi="Arial" w:cs="Arial"/>
        </w:rPr>
        <w:t xml:space="preserve"> for social housing</w:t>
      </w:r>
      <w:r w:rsidR="00265C3A">
        <w:rPr>
          <w:rFonts w:ascii="Arial" w:hAnsi="Arial" w:cs="Arial"/>
        </w:rPr>
        <w:t xml:space="preserve"> dwellings</w:t>
      </w:r>
      <w:r w:rsidR="0042418D" w:rsidRPr="007C67E9">
        <w:rPr>
          <w:rFonts w:ascii="Arial" w:hAnsi="Arial" w:cs="Arial"/>
        </w:rPr>
        <w:t>,</w:t>
      </w:r>
      <w:r w:rsidR="00EB0375" w:rsidRPr="007C67E9">
        <w:rPr>
          <w:rFonts w:ascii="Arial" w:hAnsi="Arial" w:cs="Arial"/>
        </w:rPr>
        <w:t xml:space="preserve"> including the </w:t>
      </w:r>
      <w:r w:rsidR="00EB0375" w:rsidRPr="00FE3F0B">
        <w:rPr>
          <w:rFonts w:ascii="Arial" w:hAnsi="Arial" w:cs="Arial"/>
          <w:i/>
        </w:rPr>
        <w:t>Keeping Women Safe in their Homes</w:t>
      </w:r>
      <w:r w:rsidR="00EB0375" w:rsidRPr="007C67E9">
        <w:rPr>
          <w:rFonts w:ascii="Arial" w:hAnsi="Arial" w:cs="Arial"/>
        </w:rPr>
        <w:t xml:space="preserve"> program and </w:t>
      </w:r>
      <w:r w:rsidR="00A1433A" w:rsidRPr="007C67E9">
        <w:rPr>
          <w:rFonts w:ascii="Arial" w:hAnsi="Arial" w:cs="Arial"/>
        </w:rPr>
        <w:t xml:space="preserve">the </w:t>
      </w:r>
      <w:r w:rsidR="00EB0375" w:rsidRPr="00FE3F0B">
        <w:rPr>
          <w:rFonts w:ascii="Arial" w:hAnsi="Arial" w:cs="Arial"/>
          <w:i/>
        </w:rPr>
        <w:t>Personal Safety Initiative</w:t>
      </w:r>
      <w:r w:rsidR="0042418D" w:rsidRPr="007C67E9">
        <w:rPr>
          <w:rFonts w:ascii="Arial" w:hAnsi="Arial" w:cs="Arial"/>
        </w:rPr>
        <w:t xml:space="preserve"> in Victoria</w:t>
      </w:r>
      <w:r w:rsidR="00EB0375" w:rsidRPr="007C67E9">
        <w:rPr>
          <w:rStyle w:val="FootnoteReference"/>
          <w:rFonts w:ascii="Arial" w:hAnsi="Arial" w:cs="Arial"/>
        </w:rPr>
        <w:footnoteReference w:id="31"/>
      </w:r>
    </w:p>
    <w:p w14:paraId="5824BB20" w14:textId="57A38CC9" w:rsidR="0072756C" w:rsidRPr="00924FE9" w:rsidRDefault="000233DB" w:rsidP="006C74B8">
      <w:pPr>
        <w:pStyle w:val="Heading2"/>
        <w:jc w:val="both"/>
        <w:rPr>
          <w:rFonts w:ascii="Arial" w:hAnsi="Arial" w:cs="Arial"/>
        </w:rPr>
      </w:pPr>
      <w:bookmarkStart w:id="19" w:name="_Toc241521482"/>
      <w:bookmarkStart w:id="20" w:name="_Toc241764745"/>
      <w:r>
        <w:rPr>
          <w:rFonts w:ascii="Arial" w:hAnsi="Arial" w:cs="Arial"/>
        </w:rPr>
        <w:t xml:space="preserve">We need effective housing options and </w:t>
      </w:r>
      <w:r w:rsidR="46E5FE79" w:rsidRPr="126EEF44">
        <w:rPr>
          <w:rFonts w:ascii="Arial" w:hAnsi="Arial" w:cs="Arial"/>
        </w:rPr>
        <w:t xml:space="preserve">a </w:t>
      </w:r>
      <w:r>
        <w:rPr>
          <w:rFonts w:ascii="Arial" w:hAnsi="Arial" w:cs="Arial"/>
        </w:rPr>
        <w:t xml:space="preserve">service delivery </w:t>
      </w:r>
      <w:r w:rsidR="0072756C" w:rsidRPr="00B07A58">
        <w:rPr>
          <w:rFonts w:ascii="Arial" w:hAnsi="Arial" w:cs="Arial"/>
        </w:rPr>
        <w:t>continuum</w:t>
      </w:r>
      <w:bookmarkEnd w:id="19"/>
      <w:bookmarkEnd w:id="20"/>
    </w:p>
    <w:p w14:paraId="35B0D976" w14:textId="7F679FAF" w:rsidR="00FA50A4" w:rsidRDefault="0072756C" w:rsidP="006C74B8">
      <w:pPr>
        <w:spacing w:after="0"/>
        <w:jc w:val="both"/>
        <w:rPr>
          <w:rFonts w:ascii="Arial" w:hAnsi="Arial" w:cs="Arial"/>
        </w:rPr>
      </w:pPr>
      <w:r w:rsidRPr="00F447D2">
        <w:rPr>
          <w:rFonts w:ascii="Arial" w:hAnsi="Arial" w:cs="Arial"/>
        </w:rPr>
        <w:t xml:space="preserve">When </w:t>
      </w:r>
      <w:r w:rsidR="001848C8">
        <w:rPr>
          <w:rFonts w:ascii="Arial" w:hAnsi="Arial" w:cs="Arial"/>
        </w:rPr>
        <w:t>victim survivors</w:t>
      </w:r>
      <w:r w:rsidRPr="00F447D2">
        <w:rPr>
          <w:rFonts w:ascii="Arial" w:hAnsi="Arial" w:cs="Arial"/>
        </w:rPr>
        <w:t xml:space="preserve"> leave home because of family violence, they may </w:t>
      </w:r>
      <w:r w:rsidR="00FA50A4">
        <w:rPr>
          <w:rFonts w:ascii="Arial" w:hAnsi="Arial" w:cs="Arial"/>
        </w:rPr>
        <w:t>require</w:t>
      </w:r>
      <w:r w:rsidR="00B769AF">
        <w:rPr>
          <w:rFonts w:ascii="Arial" w:hAnsi="Arial" w:cs="Arial"/>
        </w:rPr>
        <w:t xml:space="preserve"> access to a range of options from crisis accommodation </w:t>
      </w:r>
      <w:r w:rsidR="004E090E">
        <w:rPr>
          <w:rFonts w:ascii="Arial" w:hAnsi="Arial" w:cs="Arial"/>
        </w:rPr>
        <w:t>and refuge through to transitional and long-term housing. A functioning housing continuum is critical to ensuring that victim survivors can move from immediate safety</w:t>
      </w:r>
      <w:r w:rsidR="007A32F1">
        <w:rPr>
          <w:rFonts w:ascii="Arial" w:hAnsi="Arial" w:cs="Arial"/>
        </w:rPr>
        <w:t xml:space="preserve"> options</w:t>
      </w:r>
      <w:r w:rsidR="004E090E">
        <w:rPr>
          <w:rFonts w:ascii="Arial" w:hAnsi="Arial" w:cs="Arial"/>
        </w:rPr>
        <w:t xml:space="preserve"> to stable, long-term housing.</w:t>
      </w:r>
    </w:p>
    <w:p w14:paraId="0C033C0E" w14:textId="77777777" w:rsidR="00FA50A4" w:rsidRDefault="00FA50A4" w:rsidP="006C74B8">
      <w:pPr>
        <w:spacing w:after="0"/>
        <w:jc w:val="both"/>
        <w:rPr>
          <w:rFonts w:ascii="Arial" w:hAnsi="Arial" w:cs="Arial"/>
        </w:rPr>
      </w:pPr>
    </w:p>
    <w:p w14:paraId="142BB07D" w14:textId="1A27F313" w:rsidR="0072756C" w:rsidRPr="008C3A61" w:rsidRDefault="00F10D21" w:rsidP="006C74B8">
      <w:pPr>
        <w:spacing w:after="0"/>
        <w:jc w:val="both"/>
        <w:rPr>
          <w:rFonts w:ascii="Arial" w:eastAsia="Arial" w:hAnsi="Arial" w:cs="Arial"/>
          <w:b/>
          <w:bCs/>
        </w:rPr>
      </w:pPr>
      <w:r>
        <w:rPr>
          <w:rFonts w:ascii="Arial" w:eastAsia="Arial" w:hAnsi="Arial" w:cs="Arial"/>
        </w:rPr>
        <w:t>Specialist family violence r</w:t>
      </w:r>
      <w:r w:rsidR="0072756C" w:rsidRPr="00F447D2">
        <w:rPr>
          <w:rFonts w:ascii="Arial" w:eastAsia="Arial" w:hAnsi="Arial" w:cs="Arial"/>
        </w:rPr>
        <w:t>efuges provide secure crisis accommodation, risk assessment</w:t>
      </w:r>
      <w:r w:rsidR="0072756C">
        <w:rPr>
          <w:rFonts w:ascii="Arial" w:eastAsia="Arial" w:hAnsi="Arial" w:cs="Arial"/>
        </w:rPr>
        <w:t xml:space="preserve"> </w:t>
      </w:r>
      <w:r w:rsidR="0072756C" w:rsidRPr="00F447D2">
        <w:rPr>
          <w:rFonts w:ascii="Arial" w:eastAsia="Arial" w:hAnsi="Arial" w:cs="Arial"/>
        </w:rPr>
        <w:t>and a range of supports for victim survivors</w:t>
      </w:r>
      <w:r w:rsidR="0072756C">
        <w:rPr>
          <w:rFonts w:ascii="Arial" w:eastAsia="Arial" w:hAnsi="Arial" w:cs="Arial"/>
        </w:rPr>
        <w:t xml:space="preserve">. </w:t>
      </w:r>
      <w:r w:rsidR="0072756C" w:rsidRPr="00296374">
        <w:rPr>
          <w:rFonts w:ascii="Arial" w:eastAsia="Arial" w:hAnsi="Arial" w:cs="Arial"/>
        </w:rPr>
        <w:t>Importantly, they also offer a safe environment in which the early stages of recovery can begin.</w:t>
      </w:r>
      <w:r w:rsidR="0072756C">
        <w:rPr>
          <w:rFonts w:ascii="Arial" w:eastAsia="Arial" w:hAnsi="Arial" w:cs="Arial"/>
        </w:rPr>
        <w:t xml:space="preserve"> </w:t>
      </w:r>
      <w:r w:rsidR="0072756C">
        <w:rPr>
          <w:rFonts w:ascii="Arial" w:hAnsi="Arial" w:cs="Arial"/>
        </w:rPr>
        <w:t xml:space="preserve">However, refuges </w:t>
      </w:r>
      <w:r w:rsidR="005D2E31">
        <w:rPr>
          <w:rFonts w:ascii="Arial" w:hAnsi="Arial" w:cs="Arial"/>
        </w:rPr>
        <w:t xml:space="preserve">are </w:t>
      </w:r>
      <w:r w:rsidR="0072756C">
        <w:rPr>
          <w:rFonts w:ascii="Arial" w:hAnsi="Arial" w:cs="Arial"/>
        </w:rPr>
        <w:t xml:space="preserve">only </w:t>
      </w:r>
      <w:r w:rsidR="00A31B71">
        <w:rPr>
          <w:rFonts w:ascii="Arial" w:hAnsi="Arial" w:cs="Arial"/>
        </w:rPr>
        <w:t xml:space="preserve">an interim </w:t>
      </w:r>
      <w:r w:rsidR="00FA77AC">
        <w:rPr>
          <w:rFonts w:ascii="Arial" w:hAnsi="Arial" w:cs="Arial"/>
        </w:rPr>
        <w:t>form of housing</w:t>
      </w:r>
      <w:r w:rsidR="00C3762C">
        <w:rPr>
          <w:rFonts w:ascii="Arial" w:hAnsi="Arial" w:cs="Arial"/>
        </w:rPr>
        <w:t xml:space="preserve"> and need effective pathways into</w:t>
      </w:r>
      <w:r w:rsidR="00206163">
        <w:rPr>
          <w:rFonts w:ascii="Arial" w:hAnsi="Arial" w:cs="Arial"/>
        </w:rPr>
        <w:t xml:space="preserve"> longer-term housing</w:t>
      </w:r>
      <w:r w:rsidR="0072756C">
        <w:rPr>
          <w:rFonts w:ascii="Arial" w:hAnsi="Arial" w:cs="Arial"/>
        </w:rPr>
        <w:t xml:space="preserve">. </w:t>
      </w:r>
      <w:r w:rsidR="0072756C" w:rsidRPr="006F6F1A">
        <w:rPr>
          <w:rFonts w:ascii="Arial" w:hAnsi="Arial" w:cs="Arial"/>
        </w:rPr>
        <w:t>The availability of social housing</w:t>
      </w:r>
      <w:r w:rsidR="00242020" w:rsidRPr="006F6F1A">
        <w:rPr>
          <w:rFonts w:ascii="Arial" w:hAnsi="Arial" w:cs="Arial"/>
        </w:rPr>
        <w:t xml:space="preserve"> is therefore critical to the </w:t>
      </w:r>
      <w:r w:rsidR="00BE61A1" w:rsidRPr="006F6F1A">
        <w:rPr>
          <w:rFonts w:ascii="Arial" w:hAnsi="Arial" w:cs="Arial"/>
        </w:rPr>
        <w:t>functioning of the refuge system</w:t>
      </w:r>
      <w:r w:rsidR="0072756C" w:rsidRPr="006F6F1A">
        <w:rPr>
          <w:rFonts w:ascii="Arial" w:hAnsi="Arial" w:cs="Arial"/>
        </w:rPr>
        <w:t>, provid</w:t>
      </w:r>
      <w:r w:rsidR="00BE61A1" w:rsidRPr="006F6F1A">
        <w:rPr>
          <w:rFonts w:ascii="Arial" w:hAnsi="Arial" w:cs="Arial"/>
        </w:rPr>
        <w:t>ing</w:t>
      </w:r>
      <w:r w:rsidR="0072756C" w:rsidRPr="006F6F1A">
        <w:rPr>
          <w:rFonts w:ascii="Arial" w:hAnsi="Arial" w:cs="Arial"/>
        </w:rPr>
        <w:t xml:space="preserve"> victim survivors </w:t>
      </w:r>
      <w:r w:rsidR="008B7832" w:rsidRPr="006F6F1A">
        <w:rPr>
          <w:rFonts w:ascii="Arial" w:hAnsi="Arial" w:cs="Arial"/>
        </w:rPr>
        <w:t>with a pathway</w:t>
      </w:r>
      <w:r w:rsidR="00432194" w:rsidRPr="006F6F1A">
        <w:rPr>
          <w:rFonts w:ascii="Arial" w:hAnsi="Arial" w:cs="Arial"/>
        </w:rPr>
        <w:t xml:space="preserve"> out of crisis </w:t>
      </w:r>
      <w:r w:rsidR="00CA2F76" w:rsidRPr="006F6F1A">
        <w:rPr>
          <w:rFonts w:ascii="Arial" w:hAnsi="Arial" w:cs="Arial"/>
        </w:rPr>
        <w:t xml:space="preserve">accommodation and </w:t>
      </w:r>
      <w:r w:rsidR="0072756C" w:rsidRPr="006F6F1A">
        <w:rPr>
          <w:rFonts w:ascii="Arial" w:hAnsi="Arial" w:cs="Arial"/>
        </w:rPr>
        <w:t>in</w:t>
      </w:r>
      <w:r w:rsidR="00D904DE" w:rsidRPr="006F6F1A">
        <w:rPr>
          <w:rFonts w:ascii="Arial" w:hAnsi="Arial" w:cs="Arial"/>
        </w:rPr>
        <w:t>to secure, long-term housing without delays</w:t>
      </w:r>
      <w:r w:rsidR="0072756C" w:rsidRPr="006F6F1A">
        <w:rPr>
          <w:rFonts w:ascii="Arial" w:hAnsi="Arial" w:cs="Arial"/>
        </w:rPr>
        <w:t>.</w:t>
      </w:r>
      <w:r w:rsidR="0072756C" w:rsidRPr="008C3A61">
        <w:rPr>
          <w:rFonts w:ascii="Arial" w:hAnsi="Arial" w:cs="Arial"/>
          <w:b/>
          <w:bCs/>
        </w:rPr>
        <w:t xml:space="preserve"> </w:t>
      </w:r>
    </w:p>
    <w:p w14:paraId="196CD5A1" w14:textId="77777777" w:rsidR="00036C5F" w:rsidRPr="00296E39" w:rsidRDefault="00036C5F" w:rsidP="006C74B8">
      <w:pPr>
        <w:spacing w:after="0"/>
        <w:jc w:val="both"/>
        <w:rPr>
          <w:rFonts w:ascii="Arial" w:hAnsi="Arial" w:cs="Arial"/>
        </w:rPr>
      </w:pPr>
    </w:p>
    <w:p w14:paraId="7A2D7D77" w14:textId="57B667E7" w:rsidR="00B82D1D" w:rsidRDefault="00284F0C" w:rsidP="006C74B8">
      <w:pPr>
        <w:jc w:val="both"/>
        <w:rPr>
          <w:rFonts w:ascii="Arial" w:hAnsi="Arial" w:cs="Arial"/>
        </w:rPr>
      </w:pPr>
      <w:r>
        <w:rPr>
          <w:rFonts w:ascii="Arial" w:hAnsi="Arial" w:cs="Arial"/>
        </w:rPr>
        <w:t>The supply of r</w:t>
      </w:r>
      <w:r w:rsidR="0072756C" w:rsidRPr="00126294">
        <w:rPr>
          <w:rFonts w:ascii="Arial" w:hAnsi="Arial" w:cs="Arial"/>
        </w:rPr>
        <w:t xml:space="preserve">efuge accommodation for victim survivors is limited, </w:t>
      </w:r>
      <w:r w:rsidR="0072756C" w:rsidRPr="00662F2E">
        <w:rPr>
          <w:rFonts w:ascii="Arial" w:hAnsi="Arial" w:cs="Arial"/>
        </w:rPr>
        <w:t xml:space="preserve">due in part to low availability </w:t>
      </w:r>
      <w:r w:rsidR="00EB0E2D">
        <w:rPr>
          <w:rFonts w:ascii="Arial" w:hAnsi="Arial" w:cs="Arial"/>
        </w:rPr>
        <w:t>alongside</w:t>
      </w:r>
      <w:r w:rsidR="0072756C" w:rsidRPr="00662F2E">
        <w:rPr>
          <w:rFonts w:ascii="Arial" w:hAnsi="Arial" w:cs="Arial"/>
        </w:rPr>
        <w:t xml:space="preserve"> few exit pathways</w:t>
      </w:r>
      <w:r w:rsidR="0072756C">
        <w:rPr>
          <w:rFonts w:ascii="Arial" w:hAnsi="Arial" w:cs="Arial"/>
        </w:rPr>
        <w:t>.</w:t>
      </w:r>
      <w:r w:rsidR="0072756C">
        <w:rPr>
          <w:rStyle w:val="FootnoteReference"/>
          <w:rFonts w:ascii="Arial" w:hAnsi="Arial" w:cs="Arial"/>
        </w:rPr>
        <w:footnoteReference w:id="32"/>
      </w:r>
      <w:r w:rsidR="0072756C">
        <w:rPr>
          <w:rFonts w:ascii="Arial" w:hAnsi="Arial" w:cs="Arial"/>
        </w:rPr>
        <w:t xml:space="preserve"> </w:t>
      </w:r>
      <w:r w:rsidR="0072756C" w:rsidRPr="00D52580">
        <w:rPr>
          <w:rFonts w:ascii="Arial" w:eastAsia="Arial" w:hAnsi="Arial" w:cs="Arial"/>
        </w:rPr>
        <w:t>For victim survivors who</w:t>
      </w:r>
      <w:r w:rsidR="0072756C">
        <w:rPr>
          <w:rFonts w:ascii="Arial" w:eastAsia="Arial" w:hAnsi="Arial" w:cs="Arial"/>
        </w:rPr>
        <w:t xml:space="preserve"> are able</w:t>
      </w:r>
      <w:r w:rsidR="0072756C" w:rsidRPr="00D52580">
        <w:rPr>
          <w:rFonts w:ascii="Arial" w:eastAsia="Arial" w:hAnsi="Arial" w:cs="Arial"/>
        </w:rPr>
        <w:t xml:space="preserve"> to obtain a refuge space, the lack of </w:t>
      </w:r>
      <w:r w:rsidR="0072756C">
        <w:rPr>
          <w:rFonts w:ascii="Arial" w:eastAsia="Arial" w:hAnsi="Arial" w:cs="Arial"/>
        </w:rPr>
        <w:t>long-term housing options</w:t>
      </w:r>
      <w:r w:rsidR="00E8026D">
        <w:rPr>
          <w:rFonts w:ascii="Arial" w:eastAsia="Arial" w:hAnsi="Arial" w:cs="Arial"/>
        </w:rPr>
        <w:t xml:space="preserve"> </w:t>
      </w:r>
      <w:r w:rsidR="0072756C">
        <w:rPr>
          <w:rFonts w:ascii="Arial" w:eastAsia="Arial" w:hAnsi="Arial" w:cs="Arial"/>
        </w:rPr>
        <w:t>results</w:t>
      </w:r>
      <w:r w:rsidR="0072756C" w:rsidRPr="000A7865">
        <w:rPr>
          <w:rFonts w:ascii="Arial" w:eastAsia="Arial" w:hAnsi="Arial" w:cs="Arial"/>
        </w:rPr>
        <w:t xml:space="preserve"> in victim survivors remaining in refuge accommodation for </w:t>
      </w:r>
      <w:r w:rsidR="0072756C">
        <w:rPr>
          <w:rFonts w:ascii="Arial" w:eastAsia="Arial" w:hAnsi="Arial" w:cs="Arial"/>
        </w:rPr>
        <w:t xml:space="preserve">extended </w:t>
      </w:r>
      <w:r w:rsidR="00E8026D">
        <w:rPr>
          <w:rFonts w:ascii="Arial" w:eastAsia="Arial" w:hAnsi="Arial" w:cs="Arial"/>
        </w:rPr>
        <w:t xml:space="preserve">and </w:t>
      </w:r>
      <w:r w:rsidR="0072756C" w:rsidRPr="000A7865">
        <w:rPr>
          <w:rFonts w:ascii="Arial" w:eastAsia="Arial" w:hAnsi="Arial" w:cs="Arial"/>
        </w:rPr>
        <w:t>prolonged periods</w:t>
      </w:r>
      <w:r w:rsidR="0072756C" w:rsidRPr="00D52580">
        <w:rPr>
          <w:rFonts w:ascii="Arial" w:eastAsia="Arial" w:hAnsi="Arial" w:cs="Arial"/>
        </w:rPr>
        <w:t>.</w:t>
      </w:r>
      <w:r w:rsidR="0072756C">
        <w:rPr>
          <w:rFonts w:ascii="Arial" w:eastAsia="Arial" w:hAnsi="Arial" w:cs="Arial"/>
        </w:rPr>
        <w:t xml:space="preserve"> This is often the case for </w:t>
      </w:r>
      <w:r w:rsidR="0072756C">
        <w:rPr>
          <w:rFonts w:ascii="Arial" w:hAnsi="Arial" w:cs="Arial"/>
        </w:rPr>
        <w:t>v</w:t>
      </w:r>
      <w:r w:rsidR="0072756C" w:rsidRPr="00556766">
        <w:rPr>
          <w:rFonts w:ascii="Arial" w:hAnsi="Arial" w:cs="Arial"/>
        </w:rPr>
        <w:t>ictim survivors without permanent residency</w:t>
      </w:r>
      <w:r w:rsidR="009D286D">
        <w:rPr>
          <w:rFonts w:ascii="Arial" w:hAnsi="Arial" w:cs="Arial"/>
        </w:rPr>
        <w:t xml:space="preserve">, who face additional systemic barriers </w:t>
      </w:r>
      <w:r w:rsidR="00626C3B">
        <w:rPr>
          <w:rFonts w:ascii="Arial" w:hAnsi="Arial" w:cs="Arial"/>
        </w:rPr>
        <w:t>created by</w:t>
      </w:r>
      <w:r w:rsidR="0072756C">
        <w:rPr>
          <w:rFonts w:ascii="Arial" w:eastAsia="Arial" w:hAnsi="Arial" w:cs="Arial"/>
        </w:rPr>
        <w:t xml:space="preserve"> </w:t>
      </w:r>
      <w:r w:rsidR="00D97CCD">
        <w:rPr>
          <w:rFonts w:ascii="Arial" w:eastAsia="Arial" w:hAnsi="Arial" w:cs="Arial"/>
        </w:rPr>
        <w:t>the migration system.</w:t>
      </w:r>
      <w:r w:rsidR="00D97CCD">
        <w:rPr>
          <w:rStyle w:val="FootnoteReference"/>
          <w:rFonts w:ascii="Arial" w:eastAsia="Arial" w:hAnsi="Arial" w:cs="Arial"/>
        </w:rPr>
        <w:footnoteReference w:id="33"/>
      </w:r>
      <w:r w:rsidR="00430D30">
        <w:rPr>
          <w:rFonts w:ascii="Arial" w:eastAsia="Arial" w:hAnsi="Arial" w:cs="Arial"/>
        </w:rPr>
        <w:t xml:space="preserve"> </w:t>
      </w:r>
      <w:r w:rsidR="0072756C" w:rsidRPr="004F6D44">
        <w:rPr>
          <w:rFonts w:ascii="Arial" w:eastAsia="Arial" w:hAnsi="Arial" w:cs="Arial"/>
        </w:rPr>
        <w:t xml:space="preserve">Safe and Equal’s 2026 </w:t>
      </w:r>
      <w:r w:rsidR="0072756C" w:rsidRPr="004F6D44">
        <w:rPr>
          <w:rFonts w:ascii="Arial" w:eastAsia="Arial" w:hAnsi="Arial" w:cs="Arial"/>
          <w:i/>
          <w:iCs/>
        </w:rPr>
        <w:t xml:space="preserve">Measuring Specialist Family Violence Service Demand and Capacity </w:t>
      </w:r>
      <w:r w:rsidR="0072756C" w:rsidRPr="004F6D44">
        <w:rPr>
          <w:rFonts w:ascii="Arial" w:eastAsia="Arial" w:hAnsi="Arial" w:cs="Arial"/>
        </w:rPr>
        <w:t>report</w:t>
      </w:r>
      <w:r w:rsidR="0072756C" w:rsidRPr="003C5C9C">
        <w:rPr>
          <w:rFonts w:ascii="Arial" w:eastAsia="Arial" w:hAnsi="Arial" w:cs="Arial"/>
        </w:rPr>
        <w:t xml:space="preserve"> </w:t>
      </w:r>
      <w:r w:rsidR="00AE4AB7" w:rsidRPr="003C5C9C">
        <w:rPr>
          <w:rFonts w:ascii="Arial" w:eastAsia="Arial" w:hAnsi="Arial" w:cs="Arial"/>
        </w:rPr>
        <w:t xml:space="preserve">(2026 Demand and Capacity Report) </w:t>
      </w:r>
      <w:r w:rsidR="0072756C">
        <w:rPr>
          <w:rFonts w:ascii="Arial" w:hAnsi="Arial" w:cs="Arial"/>
        </w:rPr>
        <w:t>indicates that v</w:t>
      </w:r>
      <w:r w:rsidR="0072756C" w:rsidRPr="00556766">
        <w:rPr>
          <w:rFonts w:ascii="Arial" w:hAnsi="Arial" w:cs="Arial"/>
        </w:rPr>
        <w:t>ictim survivors without permanent residency continue to experience longer stays in refuge than those with permanent residency or citizenship.</w:t>
      </w:r>
      <w:r w:rsidR="0072756C" w:rsidRPr="00556766">
        <w:rPr>
          <w:rStyle w:val="FootnoteReference"/>
          <w:rFonts w:ascii="Arial" w:hAnsi="Arial" w:cs="Arial"/>
        </w:rPr>
        <w:footnoteReference w:id="34"/>
      </w:r>
      <w:r w:rsidR="0072756C" w:rsidRPr="00556766">
        <w:rPr>
          <w:rFonts w:ascii="Arial" w:hAnsi="Arial" w:cs="Arial"/>
        </w:rPr>
        <w:t xml:space="preserve"> Victim survivors without permanent residency</w:t>
      </w:r>
      <w:r w:rsidR="00CD0601">
        <w:rPr>
          <w:rFonts w:ascii="Arial" w:hAnsi="Arial" w:cs="Arial"/>
        </w:rPr>
        <w:t>,</w:t>
      </w:r>
      <w:r w:rsidR="0072756C">
        <w:rPr>
          <w:rFonts w:ascii="Arial" w:hAnsi="Arial" w:cs="Arial"/>
        </w:rPr>
        <w:t xml:space="preserve"> </w:t>
      </w:r>
      <w:r w:rsidR="0072756C" w:rsidRPr="00556766">
        <w:rPr>
          <w:rFonts w:ascii="Arial" w:hAnsi="Arial" w:cs="Arial"/>
        </w:rPr>
        <w:t>including temporary visa holders, refugees, and asylum seekers</w:t>
      </w:r>
      <w:r w:rsidR="00CD0601">
        <w:rPr>
          <w:rFonts w:ascii="Arial" w:hAnsi="Arial" w:cs="Arial"/>
        </w:rPr>
        <w:t xml:space="preserve">, </w:t>
      </w:r>
      <w:r w:rsidR="0072756C" w:rsidRPr="00556766">
        <w:rPr>
          <w:rFonts w:ascii="Arial" w:hAnsi="Arial" w:cs="Arial"/>
        </w:rPr>
        <w:t>represented approximately 10</w:t>
      </w:r>
      <w:r w:rsidR="00B362DC">
        <w:rPr>
          <w:rFonts w:ascii="Arial" w:hAnsi="Arial" w:cs="Arial"/>
        </w:rPr>
        <w:t>%</w:t>
      </w:r>
      <w:r w:rsidR="0072756C" w:rsidRPr="00556766">
        <w:rPr>
          <w:rFonts w:ascii="Arial" w:hAnsi="Arial" w:cs="Arial"/>
        </w:rPr>
        <w:t xml:space="preserve"> of </w:t>
      </w:r>
      <w:r w:rsidR="000619E9">
        <w:rPr>
          <w:rFonts w:ascii="Arial" w:hAnsi="Arial" w:cs="Arial"/>
        </w:rPr>
        <w:t>victim survivors</w:t>
      </w:r>
      <w:r w:rsidR="0072756C" w:rsidRPr="00556766">
        <w:rPr>
          <w:rFonts w:ascii="Arial" w:hAnsi="Arial" w:cs="Arial"/>
        </w:rPr>
        <w:t xml:space="preserve"> in refuge and accounted for around 17</w:t>
      </w:r>
      <w:r w:rsidR="00B362DC">
        <w:rPr>
          <w:rFonts w:ascii="Arial" w:hAnsi="Arial" w:cs="Arial"/>
        </w:rPr>
        <w:t xml:space="preserve">% </w:t>
      </w:r>
      <w:r w:rsidR="0072756C" w:rsidRPr="00556766">
        <w:rPr>
          <w:rFonts w:ascii="Arial" w:hAnsi="Arial" w:cs="Arial"/>
        </w:rPr>
        <w:t>of all refuge bed</w:t>
      </w:r>
      <w:r w:rsidR="0072756C" w:rsidRPr="00556766">
        <w:rPr>
          <w:rFonts w:ascii="Arial" w:hAnsi="Arial" w:cs="Arial"/>
        </w:rPr>
        <w:noBreakHyphen/>
        <w:t>days.</w:t>
      </w:r>
      <w:r w:rsidR="000619E9">
        <w:rPr>
          <w:rStyle w:val="FootnoteReference"/>
          <w:rFonts w:ascii="Arial" w:hAnsi="Arial" w:cs="Arial"/>
        </w:rPr>
        <w:footnoteReference w:id="35"/>
      </w:r>
      <w:r w:rsidR="0072756C">
        <w:rPr>
          <w:rFonts w:ascii="Arial" w:hAnsi="Arial" w:cs="Arial"/>
        </w:rPr>
        <w:t xml:space="preserve"> </w:t>
      </w:r>
    </w:p>
    <w:p w14:paraId="4BED2E93" w14:textId="237EA59F" w:rsidR="00EC2316" w:rsidRPr="00EC2316" w:rsidRDefault="0072756C" w:rsidP="006C74B8">
      <w:pPr>
        <w:jc w:val="both"/>
        <w:rPr>
          <w:rFonts w:ascii="Arial" w:hAnsi="Arial" w:cs="Arial"/>
        </w:rPr>
      </w:pPr>
      <w:r>
        <w:rPr>
          <w:rFonts w:ascii="Arial" w:hAnsi="Arial" w:cs="Arial"/>
        </w:rPr>
        <w:t>When refuge accommodation isn’t available</w:t>
      </w:r>
      <w:r w:rsidRPr="000A358C">
        <w:rPr>
          <w:rFonts w:ascii="Arial" w:hAnsi="Arial" w:cs="Arial"/>
        </w:rPr>
        <w:t xml:space="preserve">, </w:t>
      </w:r>
      <w:r>
        <w:rPr>
          <w:rFonts w:ascii="Arial" w:hAnsi="Arial" w:cs="Arial"/>
        </w:rPr>
        <w:t xml:space="preserve">services </w:t>
      </w:r>
      <w:r w:rsidRPr="000A358C">
        <w:rPr>
          <w:rFonts w:ascii="Arial" w:hAnsi="Arial" w:cs="Arial"/>
        </w:rPr>
        <w:t>often have to rely on motels as an alternative form of crisis accommodation.</w:t>
      </w:r>
      <w:r w:rsidRPr="000A358C">
        <w:rPr>
          <w:rStyle w:val="FootnoteReference"/>
          <w:rFonts w:ascii="Arial" w:hAnsi="Arial" w:cs="Arial"/>
        </w:rPr>
        <w:footnoteReference w:id="36"/>
      </w:r>
      <w:r w:rsidRPr="000A358C">
        <w:rPr>
          <w:rFonts w:ascii="Arial" w:hAnsi="Arial" w:cs="Arial"/>
        </w:rPr>
        <w:t xml:space="preserve"> </w:t>
      </w:r>
      <w:r w:rsidR="00EC2316" w:rsidRPr="003C1EB2">
        <w:rPr>
          <w:rFonts w:ascii="Arial" w:hAnsi="Arial" w:cs="Arial"/>
        </w:rPr>
        <w:t xml:space="preserve">Due to demand on the refuge system, victim survivors are often placed in unsafe and unsuitable motels. For example, </w:t>
      </w:r>
      <w:r w:rsidR="007E5EE5">
        <w:rPr>
          <w:rFonts w:ascii="Arial" w:hAnsi="Arial" w:cs="Arial"/>
        </w:rPr>
        <w:t xml:space="preserve">in Victoria </w:t>
      </w:r>
      <w:r w:rsidR="00331606">
        <w:rPr>
          <w:rFonts w:ascii="Arial" w:hAnsi="Arial" w:cs="Arial"/>
        </w:rPr>
        <w:t>the</w:t>
      </w:r>
      <w:r w:rsidR="00EC2316">
        <w:rPr>
          <w:rFonts w:ascii="Arial" w:hAnsi="Arial" w:cs="Arial"/>
        </w:rPr>
        <w:t xml:space="preserve"> </w:t>
      </w:r>
      <w:r w:rsidR="007E5EE5">
        <w:rPr>
          <w:rFonts w:ascii="Arial" w:hAnsi="Arial" w:cs="Arial"/>
        </w:rPr>
        <w:t>24/7</w:t>
      </w:r>
      <w:r w:rsidR="00EC2316">
        <w:rPr>
          <w:rFonts w:ascii="Arial" w:hAnsi="Arial" w:cs="Arial"/>
        </w:rPr>
        <w:t xml:space="preserve"> </w:t>
      </w:r>
      <w:r w:rsidR="00EC2316" w:rsidRPr="003C1EB2">
        <w:rPr>
          <w:rFonts w:ascii="Arial" w:hAnsi="Arial" w:cs="Arial"/>
        </w:rPr>
        <w:t>statewide service</w:t>
      </w:r>
      <w:r w:rsidR="007E5EE5">
        <w:rPr>
          <w:rStyle w:val="FootnoteReference"/>
          <w:rFonts w:ascii="Arial" w:hAnsi="Arial" w:cs="Arial"/>
        </w:rPr>
        <w:footnoteReference w:id="37"/>
      </w:r>
      <w:r w:rsidR="00EC2316" w:rsidRPr="003C1EB2">
        <w:rPr>
          <w:rFonts w:ascii="Arial" w:hAnsi="Arial" w:cs="Arial"/>
        </w:rPr>
        <w:t xml:space="preserve"> places 80 victim survivors in motels per night</w:t>
      </w:r>
      <w:r w:rsidR="00306607">
        <w:rPr>
          <w:rFonts w:ascii="Arial" w:hAnsi="Arial" w:cs="Arial"/>
        </w:rPr>
        <w:t xml:space="preserve"> across Victoria</w:t>
      </w:r>
      <w:r w:rsidR="00EC2316" w:rsidRPr="003C1EB2">
        <w:rPr>
          <w:rFonts w:ascii="Arial" w:hAnsi="Arial" w:cs="Arial"/>
        </w:rPr>
        <w:t>, 40 per cent of whom are children</w:t>
      </w:r>
      <w:r w:rsidR="00EB0200">
        <w:rPr>
          <w:rFonts w:ascii="Arial" w:hAnsi="Arial" w:cs="Arial"/>
        </w:rPr>
        <w:t>,</w:t>
      </w:r>
      <w:r w:rsidR="00EB0200">
        <w:rPr>
          <w:rStyle w:val="FootnoteReference"/>
          <w:rFonts w:ascii="Arial" w:hAnsi="Arial" w:cs="Arial"/>
        </w:rPr>
        <w:footnoteReference w:id="38"/>
      </w:r>
      <w:r w:rsidR="00EC2316" w:rsidRPr="003C1EB2">
        <w:rPr>
          <w:rFonts w:ascii="Arial" w:hAnsi="Arial" w:cs="Arial"/>
        </w:rPr>
        <w:t xml:space="preserve"> with even more victim survivors being housed in motels </w:t>
      </w:r>
      <w:r w:rsidR="00306607">
        <w:rPr>
          <w:rFonts w:ascii="Arial" w:hAnsi="Arial" w:cs="Arial"/>
        </w:rPr>
        <w:t xml:space="preserve">statewide </w:t>
      </w:r>
      <w:r w:rsidR="00EC2316" w:rsidRPr="003C1EB2">
        <w:rPr>
          <w:rFonts w:ascii="Arial" w:hAnsi="Arial" w:cs="Arial"/>
        </w:rPr>
        <w:t>by local specialist family violence services.</w:t>
      </w:r>
    </w:p>
    <w:p w14:paraId="0D100115" w14:textId="40E64A30" w:rsidR="000F11BE" w:rsidRDefault="0026661D" w:rsidP="006C74B8">
      <w:pPr>
        <w:jc w:val="both"/>
        <w:rPr>
          <w:rFonts w:ascii="Arial" w:hAnsi="Arial" w:cs="Arial"/>
        </w:rPr>
      </w:pPr>
      <w:r>
        <w:rPr>
          <w:rFonts w:ascii="Arial" w:hAnsi="Arial" w:cs="Arial"/>
        </w:rPr>
        <w:lastRenderedPageBreak/>
        <w:t xml:space="preserve">In </w:t>
      </w:r>
      <w:r w:rsidR="0072756C" w:rsidRPr="000A358C">
        <w:rPr>
          <w:rFonts w:ascii="Arial" w:hAnsi="Arial" w:cs="Arial"/>
        </w:rPr>
        <w:t xml:space="preserve">Safe and Equal’s submission to the Standing Committee on Social Policy and Legal Affairs </w:t>
      </w:r>
      <w:r w:rsidR="0072756C" w:rsidRPr="000A358C">
        <w:rPr>
          <w:rFonts w:ascii="Arial" w:hAnsi="Arial" w:cs="Arial"/>
          <w:i/>
          <w:iCs/>
        </w:rPr>
        <w:t xml:space="preserve">Inquiry into the relationship between domestic, family and sexual violence (DFSV) and suicide, </w:t>
      </w:r>
      <w:r w:rsidR="0072756C" w:rsidRPr="000A358C">
        <w:rPr>
          <w:rFonts w:ascii="Arial" w:hAnsi="Arial" w:cs="Arial"/>
        </w:rPr>
        <w:t xml:space="preserve">we </w:t>
      </w:r>
      <w:r w:rsidR="00D03D99">
        <w:rPr>
          <w:rFonts w:ascii="Arial" w:hAnsi="Arial" w:cs="Arial"/>
        </w:rPr>
        <w:t xml:space="preserve">highlighted </w:t>
      </w:r>
      <w:r w:rsidR="0072756C" w:rsidRPr="000A358C">
        <w:rPr>
          <w:rFonts w:ascii="Arial" w:hAnsi="Arial" w:cs="Arial"/>
        </w:rPr>
        <w:t xml:space="preserve">member services concerns about victim survivors being placed in motels for </w:t>
      </w:r>
      <w:r w:rsidR="0072756C">
        <w:rPr>
          <w:rFonts w:ascii="Arial" w:hAnsi="Arial" w:cs="Arial"/>
        </w:rPr>
        <w:t>crisis</w:t>
      </w:r>
      <w:r w:rsidR="0072756C" w:rsidRPr="000A358C">
        <w:rPr>
          <w:rFonts w:ascii="Arial" w:hAnsi="Arial" w:cs="Arial"/>
        </w:rPr>
        <w:t xml:space="preserve"> accommodation, and the risk this poses to victim survivors’ safety, including poor mental health.</w:t>
      </w:r>
      <w:r w:rsidR="00DD25B3">
        <w:rPr>
          <w:rStyle w:val="FootnoteReference"/>
          <w:rFonts w:ascii="Arial" w:hAnsi="Arial" w:cs="Arial"/>
        </w:rPr>
        <w:footnoteReference w:id="39"/>
      </w:r>
      <w:r w:rsidR="0072756C" w:rsidRPr="000A358C">
        <w:rPr>
          <w:rFonts w:ascii="Arial" w:hAnsi="Arial" w:cs="Arial"/>
        </w:rPr>
        <w:t xml:space="preserve"> </w:t>
      </w:r>
    </w:p>
    <w:p w14:paraId="0A9645D6" w14:textId="0F41E667" w:rsidR="0072756C" w:rsidRPr="00556766" w:rsidRDefault="0072756C" w:rsidP="006C74B8">
      <w:pPr>
        <w:jc w:val="both"/>
        <w:rPr>
          <w:rFonts w:ascii="Arial" w:hAnsi="Arial" w:cs="Arial"/>
        </w:rPr>
      </w:pPr>
      <w:r w:rsidRPr="000A358C">
        <w:rPr>
          <w:rFonts w:ascii="Arial" w:hAnsi="Arial" w:cs="Arial"/>
        </w:rPr>
        <w:t>Motels are not therapeutic spaces,</w:t>
      </w:r>
      <w:r w:rsidRPr="000A358C">
        <w:rPr>
          <w:rStyle w:val="FootnoteReference"/>
          <w:rFonts w:ascii="Arial" w:hAnsi="Arial" w:cs="Arial"/>
        </w:rPr>
        <w:footnoteReference w:id="40"/>
      </w:r>
      <w:r w:rsidRPr="000A358C">
        <w:rPr>
          <w:rFonts w:ascii="Arial" w:hAnsi="Arial" w:cs="Arial"/>
        </w:rPr>
        <w:t xml:space="preserve"> and victim survivor advocates similarly raised the risks and harms associated with prolonged</w:t>
      </w:r>
      <w:r w:rsidRPr="00556766">
        <w:rPr>
          <w:rFonts w:ascii="Arial" w:hAnsi="Arial" w:cs="Arial"/>
        </w:rPr>
        <w:t xml:space="preserve"> periods spent in motel accommodation. Victim survivors are likely to be kept in a holding pattern of trauma, as they are often disconnected from suitable support services and social networks.</w:t>
      </w:r>
      <w:r w:rsidRPr="00556766">
        <w:rPr>
          <w:rStyle w:val="FootnoteReference"/>
          <w:rFonts w:ascii="Arial" w:hAnsi="Arial" w:cs="Arial"/>
        </w:rPr>
        <w:footnoteReference w:id="41"/>
      </w:r>
      <w:r w:rsidRPr="00556766">
        <w:rPr>
          <w:rFonts w:ascii="Arial" w:hAnsi="Arial" w:cs="Arial"/>
        </w:rPr>
        <w:t xml:space="preserve"> Motels also pose an increased risk of </w:t>
      </w:r>
      <w:r>
        <w:rPr>
          <w:rFonts w:ascii="Arial" w:hAnsi="Arial" w:cs="Arial"/>
        </w:rPr>
        <w:t>the PUV</w:t>
      </w:r>
      <w:r w:rsidRPr="00556766">
        <w:rPr>
          <w:rFonts w:ascii="Arial" w:hAnsi="Arial" w:cs="Arial"/>
        </w:rPr>
        <w:t xml:space="preserve"> locating women and children.</w:t>
      </w:r>
      <w:r w:rsidRPr="00556766">
        <w:rPr>
          <w:rStyle w:val="FootnoteReference"/>
          <w:rFonts w:ascii="Arial" w:hAnsi="Arial" w:cs="Arial"/>
        </w:rPr>
        <w:footnoteReference w:id="42"/>
      </w:r>
      <w:r w:rsidRPr="00556766">
        <w:rPr>
          <w:rFonts w:ascii="Arial" w:hAnsi="Arial" w:cs="Arial"/>
        </w:rPr>
        <w:t xml:space="preserve"> </w:t>
      </w:r>
    </w:p>
    <w:p w14:paraId="1997DFC1" w14:textId="2C5EB5F4" w:rsidR="006F6F1A" w:rsidRDefault="0072756C" w:rsidP="006C74B8">
      <w:pPr>
        <w:jc w:val="both"/>
        <w:rPr>
          <w:rFonts w:ascii="Arial" w:hAnsi="Arial" w:cs="Arial"/>
        </w:rPr>
      </w:pPr>
      <w:r w:rsidRPr="00556766">
        <w:rPr>
          <w:rFonts w:ascii="Arial" w:hAnsi="Arial" w:cs="Arial"/>
        </w:rPr>
        <w:t xml:space="preserve">The lack of long-term housing means </w:t>
      </w:r>
      <w:r w:rsidR="00C4537D">
        <w:rPr>
          <w:rFonts w:ascii="Arial" w:hAnsi="Arial" w:cs="Arial"/>
        </w:rPr>
        <w:t>victim survivors</w:t>
      </w:r>
      <w:r w:rsidRPr="00556766">
        <w:rPr>
          <w:rFonts w:ascii="Arial" w:hAnsi="Arial" w:cs="Arial"/>
        </w:rPr>
        <w:t xml:space="preserve"> are staying in crisis and emergency accommodation – such as motels – for longer periods of time. This, in turn, makes it impossible to move people through the system.</w:t>
      </w:r>
      <w:r w:rsidRPr="00556766">
        <w:rPr>
          <w:rStyle w:val="FootnoteReference"/>
          <w:rFonts w:ascii="Arial" w:hAnsi="Arial" w:cs="Arial"/>
        </w:rPr>
        <w:footnoteReference w:id="43"/>
      </w:r>
      <w:r w:rsidRPr="00556766">
        <w:rPr>
          <w:rFonts w:ascii="Arial" w:hAnsi="Arial" w:cs="Arial"/>
        </w:rPr>
        <w:t xml:space="preserve"> </w:t>
      </w:r>
      <w:r>
        <w:rPr>
          <w:rFonts w:ascii="Arial" w:hAnsi="Arial" w:cs="Arial"/>
        </w:rPr>
        <w:t>With the</w:t>
      </w:r>
      <w:r w:rsidRPr="00556766">
        <w:rPr>
          <w:rFonts w:ascii="Arial" w:hAnsi="Arial" w:cs="Arial"/>
        </w:rPr>
        <w:t xml:space="preserve"> lack of access</w:t>
      </w:r>
      <w:r>
        <w:rPr>
          <w:rFonts w:ascii="Arial" w:hAnsi="Arial" w:cs="Arial"/>
        </w:rPr>
        <w:t xml:space="preserve"> to</w:t>
      </w:r>
      <w:r w:rsidRPr="00556766">
        <w:rPr>
          <w:rFonts w:ascii="Arial" w:hAnsi="Arial" w:cs="Arial"/>
        </w:rPr>
        <w:t xml:space="preserve"> social housing, victim survivors have limited pathways </w:t>
      </w:r>
      <w:r>
        <w:rPr>
          <w:rFonts w:ascii="Arial" w:hAnsi="Arial" w:cs="Arial"/>
        </w:rPr>
        <w:t xml:space="preserve">to transition out of </w:t>
      </w:r>
      <w:r w:rsidRPr="00556766">
        <w:rPr>
          <w:rFonts w:ascii="Arial" w:hAnsi="Arial" w:cs="Arial"/>
        </w:rPr>
        <w:t>refuges and other forms of crisis accommodation</w:t>
      </w:r>
      <w:r>
        <w:rPr>
          <w:rFonts w:ascii="Arial" w:hAnsi="Arial" w:cs="Arial"/>
        </w:rPr>
        <w:t xml:space="preserve">. </w:t>
      </w:r>
      <w:r w:rsidRPr="00A777E0">
        <w:rPr>
          <w:rFonts w:ascii="Arial" w:hAnsi="Arial" w:cs="Arial"/>
        </w:rPr>
        <w:t xml:space="preserve">As a result, many </w:t>
      </w:r>
      <w:r>
        <w:rPr>
          <w:rFonts w:ascii="Arial" w:hAnsi="Arial" w:cs="Arial"/>
        </w:rPr>
        <w:t xml:space="preserve">victim survivors </w:t>
      </w:r>
      <w:r w:rsidRPr="00A777E0">
        <w:rPr>
          <w:rFonts w:ascii="Arial" w:hAnsi="Arial" w:cs="Arial"/>
        </w:rPr>
        <w:t xml:space="preserve">are confronted with the </w:t>
      </w:r>
      <w:r>
        <w:rPr>
          <w:rFonts w:ascii="Arial" w:hAnsi="Arial" w:cs="Arial"/>
        </w:rPr>
        <w:t>possibility of</w:t>
      </w:r>
      <w:r w:rsidRPr="00A777E0">
        <w:rPr>
          <w:rFonts w:ascii="Arial" w:hAnsi="Arial" w:cs="Arial"/>
        </w:rPr>
        <w:t xml:space="preserve"> returning to </w:t>
      </w:r>
      <w:r>
        <w:rPr>
          <w:rFonts w:ascii="Arial" w:hAnsi="Arial" w:cs="Arial"/>
        </w:rPr>
        <w:t>a</w:t>
      </w:r>
      <w:r w:rsidRPr="00A777E0">
        <w:rPr>
          <w:rFonts w:ascii="Arial" w:hAnsi="Arial" w:cs="Arial"/>
        </w:rPr>
        <w:t xml:space="preserve"> </w:t>
      </w:r>
      <w:r>
        <w:rPr>
          <w:rFonts w:ascii="Arial" w:hAnsi="Arial" w:cs="Arial"/>
        </w:rPr>
        <w:t>PUV</w:t>
      </w:r>
      <w:r w:rsidRPr="00A777E0">
        <w:rPr>
          <w:rFonts w:ascii="Arial" w:hAnsi="Arial" w:cs="Arial"/>
        </w:rPr>
        <w:t xml:space="preserve"> or facing</w:t>
      </w:r>
      <w:r>
        <w:rPr>
          <w:rFonts w:ascii="Arial" w:hAnsi="Arial" w:cs="Arial"/>
        </w:rPr>
        <w:t xml:space="preserve"> ongoing housing insecurity or</w:t>
      </w:r>
      <w:r w:rsidRPr="00A777E0">
        <w:rPr>
          <w:rFonts w:ascii="Arial" w:hAnsi="Arial" w:cs="Arial"/>
        </w:rPr>
        <w:t xml:space="preserve"> potential homelessness.</w:t>
      </w:r>
      <w:r w:rsidR="006C5C43">
        <w:rPr>
          <w:rFonts w:ascii="Arial" w:hAnsi="Arial" w:cs="Arial"/>
        </w:rPr>
        <w:t xml:space="preserve"> </w:t>
      </w:r>
    </w:p>
    <w:p w14:paraId="21060B34" w14:textId="209F07FC" w:rsidR="00BF109E" w:rsidRPr="006F6F1A" w:rsidRDefault="00BF109E" w:rsidP="00F24EBC">
      <w:pPr>
        <w:pStyle w:val="Heading3"/>
      </w:pPr>
      <w:bookmarkStart w:id="21" w:name="_Toc241764746"/>
      <w:r w:rsidRPr="006F6F1A">
        <w:t>At least 83,000 additional social homes are needed for family violence victim survivors</w:t>
      </w:r>
      <w:bookmarkEnd w:id="21"/>
    </w:p>
    <w:p w14:paraId="7D5D887B" w14:textId="792BE2BD" w:rsidR="009E4BC8" w:rsidRPr="00967C8E" w:rsidRDefault="008E3C35" w:rsidP="006C74B8">
      <w:pPr>
        <w:jc w:val="both"/>
        <w:rPr>
          <w:rFonts w:ascii="Arial" w:eastAsia="Arial" w:hAnsi="Arial" w:cs="Arial"/>
        </w:rPr>
      </w:pPr>
      <w:r w:rsidRPr="1A6993C6">
        <w:rPr>
          <w:rFonts w:ascii="Arial" w:hAnsi="Arial" w:cs="Arial"/>
        </w:rPr>
        <w:t xml:space="preserve">The scale </w:t>
      </w:r>
      <w:r w:rsidR="00BF109E" w:rsidRPr="1A6993C6">
        <w:rPr>
          <w:rFonts w:ascii="Arial" w:hAnsi="Arial" w:cs="Arial"/>
        </w:rPr>
        <w:t>of the social housing shortage requires a significant increase in supply.</w:t>
      </w:r>
      <w:r w:rsidRPr="1A6993C6">
        <w:rPr>
          <w:rFonts w:ascii="Arial" w:hAnsi="Arial" w:cs="Arial"/>
        </w:rPr>
        <w:t xml:space="preserve"> </w:t>
      </w:r>
      <w:r w:rsidR="00BC281D" w:rsidRPr="1A6993C6">
        <w:rPr>
          <w:rFonts w:ascii="Arial" w:hAnsi="Arial" w:cs="Arial"/>
        </w:rPr>
        <w:t>Modelling und</w:t>
      </w:r>
      <w:r w:rsidR="0036483A" w:rsidRPr="1A6993C6">
        <w:rPr>
          <w:rFonts w:ascii="Arial" w:hAnsi="Arial" w:cs="Arial"/>
        </w:rPr>
        <w:t xml:space="preserve">ertaken </w:t>
      </w:r>
      <w:r w:rsidR="005A4001">
        <w:rPr>
          <w:rFonts w:ascii="Arial" w:hAnsi="Arial" w:cs="Arial"/>
        </w:rPr>
        <w:t>by</w:t>
      </w:r>
      <w:r w:rsidR="00A45E2F" w:rsidRPr="1A6993C6">
        <w:rPr>
          <w:rFonts w:ascii="Arial" w:hAnsi="Arial" w:cs="Arial"/>
        </w:rPr>
        <w:t xml:space="preserve"> the Victorian Housing Peaks Alliance</w:t>
      </w:r>
      <w:r w:rsidRPr="1A6993C6">
        <w:rPr>
          <w:rFonts w:ascii="Arial" w:hAnsi="Arial" w:cs="Arial"/>
        </w:rPr>
        <w:t xml:space="preserve"> </w:t>
      </w:r>
      <w:r w:rsidRPr="1A6993C6">
        <w:rPr>
          <w:rFonts w:ascii="Arial" w:eastAsia="Arial" w:hAnsi="Arial" w:cs="Arial"/>
        </w:rPr>
        <w:t>estimates that an additional 83,000 social homes are required by 2051 to meet existing demand for victim survivors alone</w:t>
      </w:r>
      <w:r w:rsidR="5244BDEE" w:rsidRPr="1A6993C6">
        <w:rPr>
          <w:rFonts w:ascii="Arial" w:eastAsia="Arial" w:hAnsi="Arial" w:cs="Arial"/>
        </w:rPr>
        <w:t xml:space="preserve">, with 377,000 social homes required to meet current demand </w:t>
      </w:r>
      <w:r w:rsidR="5244BDEE" w:rsidRPr="002B31E7">
        <w:rPr>
          <w:rFonts w:ascii="Arial" w:eastAsia="Arial" w:hAnsi="Arial" w:cs="Arial"/>
        </w:rPr>
        <w:t>for all Victorians.</w:t>
      </w:r>
      <w:r w:rsidR="00F5585B" w:rsidRPr="002B31E7">
        <w:rPr>
          <w:rStyle w:val="FootnoteReference"/>
          <w:rFonts w:ascii="Arial" w:eastAsia="Arial" w:hAnsi="Arial" w:cs="Arial"/>
        </w:rPr>
        <w:footnoteReference w:id="44"/>
      </w:r>
      <w:r w:rsidR="009C39A0">
        <w:rPr>
          <w:rFonts w:ascii="Arial" w:eastAsia="Arial" w:hAnsi="Arial" w:cs="Arial"/>
        </w:rPr>
        <w:t xml:space="preserve"> </w:t>
      </w:r>
      <w:r w:rsidR="009C39A0" w:rsidRPr="00960E44">
        <w:rPr>
          <w:rFonts w:ascii="Arial" w:hAnsi="Arial" w:cs="Arial"/>
        </w:rPr>
        <w:t xml:space="preserve">While these figures represent Victorian need, they illustrate the scale of social housing investment required, </w:t>
      </w:r>
      <w:r w:rsidR="009C39A0">
        <w:rPr>
          <w:rFonts w:ascii="Arial" w:hAnsi="Arial" w:cs="Arial"/>
        </w:rPr>
        <w:t>and which should be considered</w:t>
      </w:r>
      <w:r w:rsidR="009C39A0" w:rsidRPr="00963AB0">
        <w:rPr>
          <w:rFonts w:ascii="Arial" w:hAnsi="Arial" w:cs="Arial"/>
        </w:rPr>
        <w:t xml:space="preserve"> at a national level.</w:t>
      </w:r>
    </w:p>
    <w:p w14:paraId="17155362" w14:textId="77777777" w:rsidR="00CF7C30" w:rsidRPr="009623C5" w:rsidRDefault="00CF7C30" w:rsidP="006C74B8">
      <w:pPr>
        <w:jc w:val="both"/>
        <w:rPr>
          <w:rFonts w:ascii="Arial" w:hAnsi="Arial" w:cs="Arial"/>
          <w:b/>
          <w:bCs/>
        </w:rPr>
      </w:pPr>
      <w:r w:rsidRPr="009623C5">
        <w:rPr>
          <w:rFonts w:ascii="Arial" w:hAnsi="Arial" w:cs="Arial"/>
          <w:b/>
          <w:bCs/>
        </w:rPr>
        <w:t>Recommendation</w:t>
      </w:r>
    </w:p>
    <w:p w14:paraId="5AF2B400" w14:textId="617C1CF1" w:rsidR="00582F8E" w:rsidRPr="00265C3A" w:rsidRDefault="00CF7C30" w:rsidP="006C74B8">
      <w:pPr>
        <w:pStyle w:val="ListParagraph"/>
        <w:numPr>
          <w:ilvl w:val="0"/>
          <w:numId w:val="7"/>
        </w:numPr>
        <w:jc w:val="both"/>
        <w:rPr>
          <w:b/>
          <w:u w:val="single"/>
        </w:rPr>
      </w:pPr>
      <w:r w:rsidRPr="006F6F1A">
        <w:rPr>
          <w:rFonts w:ascii="Arial" w:hAnsi="Arial" w:cs="Arial"/>
        </w:rPr>
        <w:t xml:space="preserve">Commit to delivering at least 83,000 new social housing dwellings specifically for family violence victim survivors over the next 25 years, as part </w:t>
      </w:r>
      <w:r w:rsidR="00FF6D61">
        <w:rPr>
          <w:rFonts w:ascii="Arial" w:hAnsi="Arial" w:cs="Arial"/>
        </w:rPr>
        <w:t xml:space="preserve">of </w:t>
      </w:r>
      <w:r w:rsidRPr="006F6F1A">
        <w:rPr>
          <w:rFonts w:ascii="Arial" w:hAnsi="Arial" w:cs="Arial"/>
        </w:rPr>
        <w:t>the broader expansion of social housing required in Victoria. This must be extrapolated at a national level</w:t>
      </w:r>
    </w:p>
    <w:p w14:paraId="153F0A91" w14:textId="6FDA402B" w:rsidR="00E0055C" w:rsidRDefault="00E0055C" w:rsidP="006C74B8">
      <w:pPr>
        <w:pStyle w:val="Heading1"/>
        <w:spacing w:line="276" w:lineRule="auto"/>
        <w:jc w:val="both"/>
        <w:rPr>
          <w:rFonts w:ascii="Arial" w:hAnsi="Arial" w:cs="Arial"/>
        </w:rPr>
      </w:pPr>
      <w:bookmarkStart w:id="22" w:name="_Toc241521483"/>
      <w:bookmarkStart w:id="23" w:name="_Toc241764747"/>
      <w:r>
        <w:rPr>
          <w:rFonts w:ascii="Arial" w:hAnsi="Arial" w:cs="Arial"/>
        </w:rPr>
        <w:lastRenderedPageBreak/>
        <w:t xml:space="preserve">The </w:t>
      </w:r>
      <w:r w:rsidR="00582F8E">
        <w:rPr>
          <w:rFonts w:ascii="Arial" w:hAnsi="Arial" w:cs="Arial"/>
        </w:rPr>
        <w:t xml:space="preserve">impact </w:t>
      </w:r>
      <w:r>
        <w:rPr>
          <w:rFonts w:ascii="Arial" w:hAnsi="Arial" w:cs="Arial"/>
        </w:rPr>
        <w:t>of inadequate social housing</w:t>
      </w:r>
      <w:r w:rsidR="00A06B17">
        <w:rPr>
          <w:rFonts w:ascii="Arial" w:hAnsi="Arial" w:cs="Arial"/>
        </w:rPr>
        <w:t xml:space="preserve"> on underserved communities</w:t>
      </w:r>
      <w:bookmarkEnd w:id="22"/>
      <w:bookmarkEnd w:id="23"/>
    </w:p>
    <w:p w14:paraId="096EA82E" w14:textId="77777777" w:rsidR="000C30BF" w:rsidRPr="00A04A03" w:rsidRDefault="00016363" w:rsidP="006C74B8">
      <w:pPr>
        <w:spacing w:after="0"/>
        <w:jc w:val="both"/>
        <w:rPr>
          <w:rFonts w:ascii="Arial" w:hAnsi="Arial" w:cs="Arial"/>
        </w:rPr>
      </w:pPr>
      <w:r w:rsidRPr="00532A81">
        <w:rPr>
          <w:rFonts w:ascii="Arial" w:hAnsi="Arial" w:cs="Arial"/>
        </w:rPr>
        <w:t xml:space="preserve">For </w:t>
      </w:r>
      <w:r>
        <w:rPr>
          <w:rFonts w:ascii="Arial" w:hAnsi="Arial" w:cs="Arial"/>
        </w:rPr>
        <w:t xml:space="preserve">systemically marginalised </w:t>
      </w:r>
      <w:r w:rsidRPr="00532A81">
        <w:rPr>
          <w:rFonts w:ascii="Arial" w:hAnsi="Arial" w:cs="Arial"/>
        </w:rPr>
        <w:t>victim survivors</w:t>
      </w:r>
      <w:r>
        <w:rPr>
          <w:rFonts w:ascii="Arial" w:hAnsi="Arial" w:cs="Arial"/>
        </w:rPr>
        <w:t xml:space="preserve">, the shortage of </w:t>
      </w:r>
      <w:r w:rsidRPr="002030EC">
        <w:rPr>
          <w:rFonts w:ascii="Arial" w:hAnsi="Arial" w:cs="Arial"/>
        </w:rPr>
        <w:t>safe, affordable and appropriate housing</w:t>
      </w:r>
      <w:r w:rsidRPr="00E96640">
        <w:rPr>
          <w:rFonts w:ascii="Arial" w:hAnsi="Arial" w:cs="Arial"/>
        </w:rPr>
        <w:t xml:space="preserve"> </w:t>
      </w:r>
      <w:r>
        <w:rPr>
          <w:rFonts w:ascii="Arial" w:hAnsi="Arial" w:cs="Arial"/>
        </w:rPr>
        <w:t>is</w:t>
      </w:r>
      <w:r w:rsidRPr="00E96640">
        <w:rPr>
          <w:rFonts w:ascii="Arial" w:hAnsi="Arial" w:cs="Arial"/>
        </w:rPr>
        <w:t xml:space="preserve"> often compounded</w:t>
      </w:r>
      <w:r>
        <w:rPr>
          <w:rFonts w:ascii="Arial" w:hAnsi="Arial" w:cs="Arial"/>
        </w:rPr>
        <w:t xml:space="preserve"> by intersecting barriers, limiting their pathways to safety and recovery. </w:t>
      </w:r>
      <w:r w:rsidR="000C30BF">
        <w:rPr>
          <w:rFonts w:ascii="Arial" w:hAnsi="Arial" w:cs="Arial"/>
        </w:rPr>
        <w:t>H</w:t>
      </w:r>
      <w:r w:rsidR="000C30BF" w:rsidRPr="00267D8B">
        <w:rPr>
          <w:rFonts w:ascii="Arial" w:hAnsi="Arial" w:cs="Arial"/>
        </w:rPr>
        <w:t>ousing injustice is not experienced uniformly</w:t>
      </w:r>
      <w:r w:rsidR="000C30BF">
        <w:rPr>
          <w:rFonts w:ascii="Arial" w:hAnsi="Arial" w:cs="Arial"/>
        </w:rPr>
        <w:t>,</w:t>
      </w:r>
      <w:r w:rsidR="000C30BF">
        <w:rPr>
          <w:rStyle w:val="FootnoteReference"/>
          <w:rFonts w:ascii="Arial" w:hAnsi="Arial" w:cs="Arial"/>
        </w:rPr>
        <w:footnoteReference w:id="45"/>
      </w:r>
      <w:r w:rsidR="000C30BF">
        <w:rPr>
          <w:rFonts w:ascii="Arial" w:hAnsi="Arial" w:cs="Arial"/>
        </w:rPr>
        <w:t xml:space="preserve"> and therefore </w:t>
      </w:r>
      <w:r w:rsidR="000C30BF" w:rsidRPr="00A04A03">
        <w:rPr>
          <w:rFonts w:ascii="Arial" w:hAnsi="Arial" w:cs="Arial"/>
        </w:rPr>
        <w:t xml:space="preserve">housing issues </w:t>
      </w:r>
      <w:r w:rsidR="000C30BF">
        <w:rPr>
          <w:rFonts w:ascii="Arial" w:hAnsi="Arial" w:cs="Arial"/>
        </w:rPr>
        <w:t xml:space="preserve">must always be considered through an intersectional lens. </w:t>
      </w:r>
    </w:p>
    <w:p w14:paraId="130D8DC3" w14:textId="639BDF91" w:rsidR="0007440D" w:rsidDel="00397DC3" w:rsidRDefault="0007440D" w:rsidP="006C74B8">
      <w:pPr>
        <w:pStyle w:val="Heading3"/>
      </w:pPr>
      <w:bookmarkStart w:id="24" w:name="_Toc241521484"/>
      <w:bookmarkStart w:id="25" w:name="_Toc241764748"/>
      <w:r w:rsidRPr="004F633F" w:rsidDel="00397DC3">
        <w:t>Aboriginal</w:t>
      </w:r>
      <w:r w:rsidR="000B7D34">
        <w:t xml:space="preserve"> and Torres Strait</w:t>
      </w:r>
      <w:r w:rsidRPr="004F633F" w:rsidDel="00397DC3">
        <w:t xml:space="preserve"> victim survivors</w:t>
      </w:r>
      <w:bookmarkEnd w:id="24"/>
      <w:bookmarkEnd w:id="25"/>
    </w:p>
    <w:p w14:paraId="705B0F02" w14:textId="576F2897" w:rsidR="00633714" w:rsidRPr="00376F0C" w:rsidDel="00397DC3" w:rsidRDefault="00633714" w:rsidP="006C74B8">
      <w:pPr>
        <w:spacing w:after="0"/>
        <w:jc w:val="both"/>
        <w:rPr>
          <w:rFonts w:ascii="Arial" w:hAnsi="Arial" w:cs="Arial"/>
        </w:rPr>
      </w:pPr>
      <w:r w:rsidRPr="004F633F" w:rsidDel="00397DC3">
        <w:rPr>
          <w:rFonts w:ascii="Arial" w:hAnsi="Arial" w:cs="Arial"/>
        </w:rPr>
        <w:t xml:space="preserve">Due to compounding </w:t>
      </w:r>
      <w:r w:rsidDel="00397DC3">
        <w:rPr>
          <w:rFonts w:ascii="Arial" w:hAnsi="Arial" w:cs="Arial"/>
        </w:rPr>
        <w:t xml:space="preserve">forms of </w:t>
      </w:r>
      <w:r w:rsidRPr="004F633F" w:rsidDel="00397DC3">
        <w:rPr>
          <w:rFonts w:ascii="Arial" w:hAnsi="Arial" w:cs="Arial"/>
        </w:rPr>
        <w:t>discriminations and inadequate appropriate housing options, Aboriginal and Torres Strait Islander victim survivors and victim survivors from marginalised groups face higher rates of homelessness and additional barriers to housing, compared to victim survivors who do not face these additional systemic barriers.</w:t>
      </w:r>
      <w:r w:rsidR="006C36A2">
        <w:rPr>
          <w:rStyle w:val="FootnoteReference"/>
          <w:rFonts w:ascii="Arial" w:hAnsi="Arial" w:cs="Arial"/>
        </w:rPr>
        <w:footnoteReference w:id="46"/>
      </w:r>
    </w:p>
    <w:p w14:paraId="405A317D" w14:textId="57335F8A" w:rsidR="002B2C5C" w:rsidDel="00397DC3" w:rsidRDefault="002B2C5C" w:rsidP="006C74B8">
      <w:pPr>
        <w:spacing w:after="0"/>
        <w:jc w:val="both"/>
        <w:rPr>
          <w:rFonts w:ascii="Arial" w:hAnsi="Arial" w:cs="Arial"/>
        </w:rPr>
      </w:pPr>
    </w:p>
    <w:p w14:paraId="5C016721" w14:textId="1919FD08" w:rsidR="0007440D" w:rsidRDefault="0007440D" w:rsidP="006C74B8">
      <w:pPr>
        <w:spacing w:after="0"/>
        <w:jc w:val="both"/>
        <w:rPr>
          <w:rFonts w:ascii="Arial" w:hAnsi="Arial" w:cs="Arial"/>
        </w:rPr>
      </w:pPr>
      <w:r w:rsidRPr="004F633F" w:rsidDel="00397DC3">
        <w:rPr>
          <w:rFonts w:ascii="Arial" w:hAnsi="Arial" w:cs="Arial"/>
        </w:rPr>
        <w:t>Aboriginal victim survivors are also more likely to have experienced homelessness as a result of family violence than non-Aboriginal people.</w:t>
      </w:r>
      <w:r w:rsidR="00EA5FF0">
        <w:rPr>
          <w:rStyle w:val="FootnoteReference"/>
          <w:rFonts w:ascii="Arial" w:hAnsi="Arial" w:cs="Arial"/>
        </w:rPr>
        <w:footnoteReference w:id="47"/>
      </w:r>
      <w:r w:rsidRPr="004F633F" w:rsidDel="00397DC3">
        <w:rPr>
          <w:rFonts w:ascii="Arial" w:hAnsi="Arial" w:cs="Arial"/>
        </w:rPr>
        <w:t xml:space="preserve"> The general lack of affordable housing is heightened for Aboriginal victim survivors due to systemic barriers including racism and discrimination in the housing market. With family violence a major driver for </w:t>
      </w:r>
      <w:r w:rsidR="001718C2" w:rsidDel="00397DC3">
        <w:rPr>
          <w:rFonts w:ascii="Arial" w:hAnsi="Arial" w:cs="Arial"/>
        </w:rPr>
        <w:t>c</w:t>
      </w:r>
      <w:r w:rsidRPr="004F633F" w:rsidDel="00397DC3">
        <w:rPr>
          <w:rFonts w:ascii="Arial" w:hAnsi="Arial" w:cs="Arial"/>
        </w:rPr>
        <w:t>hild protection involvement and entry into out of home care for Aboriginal children,</w:t>
      </w:r>
      <w:r w:rsidR="00904CB5">
        <w:rPr>
          <w:rStyle w:val="FootnoteReference"/>
          <w:rFonts w:ascii="Arial" w:hAnsi="Arial" w:cs="Arial"/>
        </w:rPr>
        <w:footnoteReference w:id="48"/>
      </w:r>
      <w:r w:rsidRPr="004F633F" w:rsidDel="00397DC3">
        <w:rPr>
          <w:rFonts w:ascii="Arial" w:hAnsi="Arial" w:cs="Arial"/>
        </w:rPr>
        <w:t xml:space="preserve"> the lack of culturally safe and a</w:t>
      </w:r>
      <w:r w:rsidR="00F66E9D">
        <w:rPr>
          <w:rFonts w:ascii="Arial" w:hAnsi="Arial" w:cs="Arial"/>
        </w:rPr>
        <w:t>ff</w:t>
      </w:r>
      <w:r w:rsidRPr="004F633F" w:rsidDel="00397DC3">
        <w:rPr>
          <w:rFonts w:ascii="Arial" w:hAnsi="Arial" w:cs="Arial"/>
        </w:rPr>
        <w:t xml:space="preserve">ordable housing not only increases family violence risk, but it also increases the risk of Aboriginal children being removed from their family and culture.  </w:t>
      </w:r>
    </w:p>
    <w:p w14:paraId="3CDE5759" w14:textId="77777777" w:rsidR="0007440D" w:rsidRDefault="0007440D" w:rsidP="006C74B8">
      <w:pPr>
        <w:pStyle w:val="Heading3"/>
      </w:pPr>
      <w:bookmarkStart w:id="26" w:name="_Toc241521485"/>
      <w:bookmarkStart w:id="27" w:name="_Toc241764749"/>
      <w:r w:rsidRPr="00E02943">
        <w:t>Children and young people victim survivors</w:t>
      </w:r>
      <w:bookmarkEnd w:id="26"/>
      <w:bookmarkEnd w:id="27"/>
    </w:p>
    <w:p w14:paraId="247F4781" w14:textId="660A4804" w:rsidR="00777E85" w:rsidRDefault="0007440D" w:rsidP="006C74B8">
      <w:pPr>
        <w:jc w:val="both"/>
        <w:rPr>
          <w:rFonts w:ascii="Arial" w:hAnsi="Arial" w:cs="Arial"/>
        </w:rPr>
      </w:pPr>
      <w:r>
        <w:rPr>
          <w:rFonts w:ascii="Arial" w:hAnsi="Arial" w:cs="Arial"/>
        </w:rPr>
        <w:t>Experiences of f</w:t>
      </w:r>
      <w:r w:rsidRPr="007D79D4">
        <w:rPr>
          <w:rFonts w:ascii="Arial" w:hAnsi="Arial" w:cs="Arial"/>
        </w:rPr>
        <w:t xml:space="preserve">amily violence </w:t>
      </w:r>
      <w:r>
        <w:rPr>
          <w:rFonts w:ascii="Arial" w:hAnsi="Arial" w:cs="Arial"/>
        </w:rPr>
        <w:t>are</w:t>
      </w:r>
      <w:r w:rsidRPr="007D79D4">
        <w:rPr>
          <w:rFonts w:ascii="Arial" w:hAnsi="Arial" w:cs="Arial"/>
        </w:rPr>
        <w:t xml:space="preserve"> a key pathway into homelessness for many </w:t>
      </w:r>
      <w:r>
        <w:rPr>
          <w:rFonts w:ascii="Arial" w:hAnsi="Arial" w:cs="Arial"/>
        </w:rPr>
        <w:t xml:space="preserve">children and </w:t>
      </w:r>
      <w:r w:rsidRPr="007D79D4">
        <w:rPr>
          <w:rFonts w:ascii="Arial" w:hAnsi="Arial" w:cs="Arial"/>
        </w:rPr>
        <w:t>young people.</w:t>
      </w:r>
      <w:r w:rsidR="00A80472">
        <w:rPr>
          <w:rStyle w:val="FootnoteReference"/>
          <w:rFonts w:ascii="Arial" w:hAnsi="Arial" w:cs="Arial"/>
        </w:rPr>
        <w:footnoteReference w:id="49"/>
      </w:r>
      <w:r w:rsidRPr="007D79D4">
        <w:rPr>
          <w:rFonts w:ascii="Arial" w:hAnsi="Arial" w:cs="Arial"/>
        </w:rPr>
        <w:t xml:space="preserve"> </w:t>
      </w:r>
      <w:r w:rsidRPr="00712CD4">
        <w:rPr>
          <w:rFonts w:ascii="Arial" w:hAnsi="Arial" w:cs="Arial"/>
        </w:rPr>
        <w:t>The 2025</w:t>
      </w:r>
      <w:r w:rsidRPr="00712CD4">
        <w:rPr>
          <w:rFonts w:ascii="Arial" w:hAnsi="Arial" w:cs="Arial"/>
          <w:i/>
          <w:iCs/>
        </w:rPr>
        <w:t xml:space="preserve"> Victorian Youth Homelessness Snapshot</w:t>
      </w:r>
      <w:r w:rsidRPr="00712CD4">
        <w:rPr>
          <w:rFonts w:ascii="Arial" w:hAnsi="Arial" w:cs="Arial"/>
        </w:rPr>
        <w:t xml:space="preserve"> found that four in five young people had experienced family violence before becoming homeless, </w:t>
      </w:r>
      <w:r w:rsidRPr="00712CD4">
        <w:rPr>
          <w:rStyle w:val="FootnoteReference"/>
          <w:rFonts w:ascii="Arial" w:hAnsi="Arial" w:cs="Arial"/>
        </w:rPr>
        <w:footnoteReference w:id="50"/>
      </w:r>
      <w:r w:rsidRPr="00712CD4">
        <w:rPr>
          <w:rFonts w:ascii="Arial" w:hAnsi="Arial" w:cs="Arial"/>
        </w:rPr>
        <w:t xml:space="preserve"> and in Victoria, family violence is the single biggest driver of homelessness for young people.</w:t>
      </w:r>
      <w:r w:rsidRPr="00712CD4">
        <w:rPr>
          <w:rStyle w:val="FootnoteReference"/>
          <w:rFonts w:ascii="Arial" w:hAnsi="Arial" w:cs="Arial"/>
        </w:rPr>
        <w:footnoteReference w:id="51"/>
      </w:r>
      <w:r>
        <w:rPr>
          <w:rFonts w:ascii="Arial" w:hAnsi="Arial" w:cs="Arial"/>
        </w:rPr>
        <w:t xml:space="preserve"> </w:t>
      </w:r>
    </w:p>
    <w:p w14:paraId="5975E5BD" w14:textId="77B97383" w:rsidR="0007440D" w:rsidRDefault="0007440D" w:rsidP="006C74B8">
      <w:pPr>
        <w:jc w:val="both"/>
        <w:rPr>
          <w:rFonts w:ascii="Arial" w:hAnsi="Arial" w:cs="Arial"/>
        </w:rPr>
      </w:pPr>
      <w:r>
        <w:rPr>
          <w:rFonts w:ascii="Arial" w:hAnsi="Arial" w:cs="Arial"/>
        </w:rPr>
        <w:t>C</w:t>
      </w:r>
      <w:r w:rsidRPr="00462514">
        <w:rPr>
          <w:rFonts w:ascii="Arial" w:hAnsi="Arial" w:cs="Arial"/>
        </w:rPr>
        <w:t xml:space="preserve">hildren </w:t>
      </w:r>
      <w:r>
        <w:rPr>
          <w:rFonts w:ascii="Arial" w:hAnsi="Arial" w:cs="Arial"/>
        </w:rPr>
        <w:t xml:space="preserve">and young people represent a </w:t>
      </w:r>
      <w:r w:rsidRPr="00462514">
        <w:rPr>
          <w:rFonts w:ascii="Arial" w:hAnsi="Arial" w:cs="Arial"/>
        </w:rPr>
        <w:t xml:space="preserve">growing cohort presenting to </w:t>
      </w:r>
      <w:r w:rsidR="0066435E">
        <w:rPr>
          <w:rFonts w:ascii="Arial" w:hAnsi="Arial" w:cs="Arial"/>
        </w:rPr>
        <w:t>specialist homelessness services (</w:t>
      </w:r>
      <w:r w:rsidRPr="00462514">
        <w:rPr>
          <w:rFonts w:ascii="Arial" w:hAnsi="Arial" w:cs="Arial"/>
        </w:rPr>
        <w:t>SHS</w:t>
      </w:r>
      <w:r w:rsidR="0066435E">
        <w:rPr>
          <w:rFonts w:ascii="Arial" w:hAnsi="Arial" w:cs="Arial"/>
        </w:rPr>
        <w:t>)</w:t>
      </w:r>
      <w:r>
        <w:rPr>
          <w:rFonts w:ascii="Arial" w:hAnsi="Arial" w:cs="Arial"/>
        </w:rPr>
        <w:t>.</w:t>
      </w:r>
      <w:r>
        <w:rPr>
          <w:rStyle w:val="FootnoteReference"/>
          <w:rFonts w:ascii="Arial" w:hAnsi="Arial" w:cs="Arial"/>
        </w:rPr>
        <w:footnoteReference w:id="52"/>
      </w:r>
      <w:r>
        <w:rPr>
          <w:rFonts w:ascii="Arial" w:hAnsi="Arial" w:cs="Arial"/>
        </w:rPr>
        <w:t xml:space="preserve"> In 2024-25, </w:t>
      </w:r>
      <w:r w:rsidRPr="0010766A">
        <w:rPr>
          <w:rFonts w:ascii="Arial" w:hAnsi="Arial" w:cs="Arial"/>
        </w:rPr>
        <w:t>around 40,500 </w:t>
      </w:r>
      <w:r w:rsidRPr="00357C15">
        <w:rPr>
          <w:rFonts w:ascii="Arial" w:hAnsi="Arial" w:cs="Arial"/>
        </w:rPr>
        <w:t xml:space="preserve">children and young people </w:t>
      </w:r>
      <w:r>
        <w:rPr>
          <w:rFonts w:ascii="Arial" w:hAnsi="Arial" w:cs="Arial"/>
        </w:rPr>
        <w:t xml:space="preserve">were </w:t>
      </w:r>
      <w:r w:rsidRPr="00357C15">
        <w:rPr>
          <w:rFonts w:ascii="Arial" w:hAnsi="Arial" w:cs="Arial"/>
        </w:rPr>
        <w:t xml:space="preserve">receiving support alone, </w:t>
      </w:r>
      <w:r>
        <w:rPr>
          <w:rFonts w:ascii="Arial" w:hAnsi="Arial" w:cs="Arial"/>
        </w:rPr>
        <w:t>comprising</w:t>
      </w:r>
      <w:r w:rsidRPr="00357C15">
        <w:rPr>
          <w:rFonts w:ascii="Arial" w:hAnsi="Arial" w:cs="Arial"/>
        </w:rPr>
        <w:t xml:space="preserve"> 14% of all SHS clients.</w:t>
      </w:r>
      <w:r>
        <w:rPr>
          <w:rStyle w:val="FootnoteReference"/>
          <w:rFonts w:ascii="Arial" w:hAnsi="Arial" w:cs="Arial"/>
        </w:rPr>
        <w:footnoteReference w:id="53"/>
      </w:r>
      <w:r>
        <w:rPr>
          <w:rFonts w:ascii="Arial" w:hAnsi="Arial" w:cs="Arial"/>
        </w:rPr>
        <w:t xml:space="preserve"> While c</w:t>
      </w:r>
      <w:r w:rsidRPr="00290A44">
        <w:rPr>
          <w:rFonts w:ascii="Arial" w:hAnsi="Arial" w:cs="Arial"/>
        </w:rPr>
        <w:t>hildren and young people are at a greater risk of homelessness due to a combination of factors</w:t>
      </w:r>
      <w:r>
        <w:rPr>
          <w:rFonts w:ascii="Arial" w:hAnsi="Arial" w:cs="Arial"/>
        </w:rPr>
        <w:t xml:space="preserve"> –</w:t>
      </w:r>
      <w:r w:rsidRPr="00290A44">
        <w:rPr>
          <w:rFonts w:ascii="Arial" w:hAnsi="Arial" w:cs="Arial"/>
        </w:rPr>
        <w:t xml:space="preserve"> including difficult family relationships, family violence, </w:t>
      </w:r>
      <w:r w:rsidRPr="00290A44">
        <w:rPr>
          <w:rFonts w:ascii="Arial" w:hAnsi="Arial" w:cs="Arial"/>
        </w:rPr>
        <w:lastRenderedPageBreak/>
        <w:t>trauma, discrimination</w:t>
      </w:r>
      <w:r>
        <w:rPr>
          <w:rFonts w:ascii="Arial" w:hAnsi="Arial" w:cs="Arial"/>
        </w:rPr>
        <w:t xml:space="preserve"> and</w:t>
      </w:r>
      <w:r w:rsidRPr="00290A44">
        <w:rPr>
          <w:rFonts w:ascii="Arial" w:hAnsi="Arial" w:cs="Arial"/>
        </w:rPr>
        <w:t xml:space="preserve"> mental health issues</w:t>
      </w:r>
      <w:r>
        <w:rPr>
          <w:rFonts w:ascii="Arial" w:hAnsi="Arial" w:cs="Arial"/>
        </w:rPr>
        <w:t xml:space="preserve">, </w:t>
      </w:r>
      <w:r w:rsidRPr="00930F6C">
        <w:rPr>
          <w:rFonts w:ascii="Arial" w:hAnsi="Arial" w:cs="Arial"/>
        </w:rPr>
        <w:t xml:space="preserve">the most common reason </w:t>
      </w:r>
      <w:r>
        <w:rPr>
          <w:rFonts w:ascii="Arial" w:hAnsi="Arial" w:cs="Arial"/>
        </w:rPr>
        <w:t xml:space="preserve">that </w:t>
      </w:r>
      <w:r w:rsidRPr="00930F6C">
        <w:rPr>
          <w:rFonts w:ascii="Arial" w:hAnsi="Arial" w:cs="Arial"/>
        </w:rPr>
        <w:t>children aged 12</w:t>
      </w:r>
      <w:r>
        <w:rPr>
          <w:rFonts w:ascii="Arial" w:hAnsi="Arial" w:cs="Arial"/>
        </w:rPr>
        <w:t>-</w:t>
      </w:r>
      <w:r w:rsidRPr="00930F6C">
        <w:rPr>
          <w:rFonts w:ascii="Arial" w:hAnsi="Arial" w:cs="Arial"/>
        </w:rPr>
        <w:t>17 s</w:t>
      </w:r>
      <w:r>
        <w:rPr>
          <w:rFonts w:ascii="Arial" w:hAnsi="Arial" w:cs="Arial"/>
        </w:rPr>
        <w:t xml:space="preserve">eek </w:t>
      </w:r>
      <w:r w:rsidRPr="00930F6C">
        <w:rPr>
          <w:rFonts w:ascii="Arial" w:hAnsi="Arial" w:cs="Arial"/>
        </w:rPr>
        <w:t xml:space="preserve">assistance </w:t>
      </w:r>
      <w:r>
        <w:rPr>
          <w:rFonts w:ascii="Arial" w:hAnsi="Arial" w:cs="Arial"/>
        </w:rPr>
        <w:t xml:space="preserve">from SHSs is related to </w:t>
      </w:r>
      <w:r w:rsidRPr="00930F6C">
        <w:rPr>
          <w:rFonts w:ascii="Arial" w:hAnsi="Arial" w:cs="Arial"/>
        </w:rPr>
        <w:t>relationship</w:t>
      </w:r>
      <w:r>
        <w:rPr>
          <w:rFonts w:ascii="Arial" w:hAnsi="Arial" w:cs="Arial"/>
        </w:rPr>
        <w:t xml:space="preserve"> or family</w:t>
      </w:r>
      <w:r w:rsidRPr="00930F6C">
        <w:rPr>
          <w:rFonts w:ascii="Arial" w:hAnsi="Arial" w:cs="Arial"/>
        </w:rPr>
        <w:t xml:space="preserve"> breakdown</w:t>
      </w:r>
      <w:r>
        <w:rPr>
          <w:rFonts w:ascii="Arial" w:hAnsi="Arial" w:cs="Arial"/>
        </w:rPr>
        <w:t>.</w:t>
      </w:r>
      <w:r>
        <w:rPr>
          <w:rStyle w:val="FootnoteReference"/>
          <w:rFonts w:ascii="Arial" w:hAnsi="Arial" w:cs="Arial"/>
        </w:rPr>
        <w:footnoteReference w:id="54"/>
      </w:r>
      <w:r w:rsidR="009B4770">
        <w:rPr>
          <w:rFonts w:ascii="Arial" w:hAnsi="Arial" w:cs="Arial"/>
        </w:rPr>
        <w:t xml:space="preserve"> </w:t>
      </w:r>
      <w:r w:rsidRPr="00075122">
        <w:rPr>
          <w:rFonts w:ascii="Arial" w:hAnsi="Arial" w:cs="Arial"/>
        </w:rPr>
        <w:t>Homelessness</w:t>
      </w:r>
      <w:r>
        <w:rPr>
          <w:rFonts w:ascii="Arial" w:hAnsi="Arial" w:cs="Arial"/>
        </w:rPr>
        <w:t xml:space="preserve"> for children and young people</w:t>
      </w:r>
      <w:r w:rsidRPr="00075122">
        <w:rPr>
          <w:rFonts w:ascii="Arial" w:hAnsi="Arial" w:cs="Arial"/>
        </w:rPr>
        <w:t xml:space="preserve"> </w:t>
      </w:r>
      <w:r>
        <w:rPr>
          <w:rFonts w:ascii="Arial" w:hAnsi="Arial" w:cs="Arial"/>
        </w:rPr>
        <w:t xml:space="preserve">reduces </w:t>
      </w:r>
      <w:r w:rsidRPr="00075122">
        <w:rPr>
          <w:rFonts w:ascii="Arial" w:hAnsi="Arial" w:cs="Arial"/>
        </w:rPr>
        <w:t>engagement in study or work, has detrimental impact</w:t>
      </w:r>
      <w:r>
        <w:rPr>
          <w:rFonts w:ascii="Arial" w:hAnsi="Arial" w:cs="Arial"/>
        </w:rPr>
        <w:t>s</w:t>
      </w:r>
      <w:r w:rsidRPr="00075122">
        <w:rPr>
          <w:rFonts w:ascii="Arial" w:hAnsi="Arial" w:cs="Arial"/>
        </w:rPr>
        <w:t xml:space="preserve"> on </w:t>
      </w:r>
      <w:r>
        <w:rPr>
          <w:rFonts w:ascii="Arial" w:hAnsi="Arial" w:cs="Arial"/>
        </w:rPr>
        <w:t xml:space="preserve">their </w:t>
      </w:r>
      <w:r w:rsidRPr="00075122">
        <w:rPr>
          <w:rFonts w:ascii="Arial" w:hAnsi="Arial" w:cs="Arial"/>
        </w:rPr>
        <w:t>mental health and increases the risk of self-harm and suicide.</w:t>
      </w:r>
      <w:r w:rsidRPr="00075122">
        <w:rPr>
          <w:rStyle w:val="FootnoteReference"/>
          <w:rFonts w:ascii="Arial" w:hAnsi="Arial" w:cs="Arial"/>
        </w:rPr>
        <w:footnoteReference w:id="55"/>
      </w:r>
      <w:r w:rsidRPr="00075122">
        <w:rPr>
          <w:rFonts w:ascii="Arial" w:hAnsi="Arial" w:cs="Arial"/>
        </w:rPr>
        <w:t xml:space="preserve"> </w:t>
      </w:r>
    </w:p>
    <w:p w14:paraId="0188EC79" w14:textId="3A39AD7D" w:rsidR="00702909" w:rsidRPr="0010788B" w:rsidRDefault="00702909" w:rsidP="006C74B8">
      <w:pPr>
        <w:jc w:val="both"/>
        <w:rPr>
          <w:rFonts w:ascii="Arial" w:hAnsi="Arial" w:cs="Arial"/>
        </w:rPr>
      </w:pPr>
      <w:r w:rsidRPr="0010788B">
        <w:rPr>
          <w:rFonts w:ascii="Arial" w:hAnsi="Arial" w:cs="Arial"/>
        </w:rPr>
        <w:t xml:space="preserve">Young people who cannot live with their families due to family violence require youth-focused services that provide tailored supports including specialist family violence case management, access to appropriate housing, and engagement with study or employment. There are examples of successful youth-focused programs and services, such as </w:t>
      </w:r>
      <w:r w:rsidRPr="0010788B">
        <w:rPr>
          <w:rFonts w:ascii="Arial" w:hAnsi="Arial" w:cs="Arial"/>
          <w:i/>
          <w:iCs/>
        </w:rPr>
        <w:t>Amplify</w:t>
      </w:r>
      <w:r w:rsidRPr="0010788B">
        <w:rPr>
          <w:rFonts w:ascii="Arial" w:hAnsi="Arial" w:cs="Arial"/>
        </w:rPr>
        <w:t xml:space="preserve"> and </w:t>
      </w:r>
      <w:r w:rsidRPr="0010788B">
        <w:rPr>
          <w:rFonts w:ascii="Arial" w:hAnsi="Arial" w:cs="Arial"/>
          <w:i/>
          <w:iCs/>
        </w:rPr>
        <w:t>Aspire</w:t>
      </w:r>
      <w:r w:rsidRPr="0010788B">
        <w:rPr>
          <w:rFonts w:ascii="Arial" w:hAnsi="Arial" w:cs="Arial"/>
        </w:rPr>
        <w:t>. We note these programs remain geographically limited with limited capacity.</w:t>
      </w:r>
      <w:r w:rsidR="000C5885">
        <w:rPr>
          <w:rStyle w:val="FootnoteReference"/>
          <w:rFonts w:ascii="Arial" w:hAnsi="Arial" w:cs="Arial"/>
        </w:rPr>
        <w:footnoteReference w:id="56"/>
      </w:r>
    </w:p>
    <w:p w14:paraId="2EAEA43C" w14:textId="602BE68A" w:rsidR="007F5B62" w:rsidRDefault="0007440D" w:rsidP="006C74B8">
      <w:pPr>
        <w:spacing w:after="0"/>
        <w:jc w:val="both"/>
        <w:rPr>
          <w:rFonts w:ascii="Arial" w:hAnsi="Arial" w:cs="Arial"/>
        </w:rPr>
      </w:pPr>
      <w:r w:rsidRPr="00EE3E06">
        <w:rPr>
          <w:rFonts w:ascii="Arial" w:hAnsi="Arial" w:cs="Arial"/>
        </w:rPr>
        <w:t xml:space="preserve">Recognising children and young people as victim survivors in their own right means acknowledging that safe, appropriate </w:t>
      </w:r>
      <w:r>
        <w:rPr>
          <w:rFonts w:ascii="Arial" w:hAnsi="Arial" w:cs="Arial"/>
        </w:rPr>
        <w:t xml:space="preserve">and affordable </w:t>
      </w:r>
      <w:r w:rsidRPr="00EE3E06">
        <w:rPr>
          <w:rFonts w:ascii="Arial" w:hAnsi="Arial" w:cs="Arial"/>
        </w:rPr>
        <w:t xml:space="preserve">housing is essential </w:t>
      </w:r>
      <w:r>
        <w:rPr>
          <w:rFonts w:ascii="Arial" w:hAnsi="Arial" w:cs="Arial"/>
        </w:rPr>
        <w:t>for their</w:t>
      </w:r>
      <w:r w:rsidRPr="00EE3E06">
        <w:rPr>
          <w:rFonts w:ascii="Arial" w:hAnsi="Arial" w:cs="Arial"/>
        </w:rPr>
        <w:t xml:space="preserve"> wellbeing</w:t>
      </w:r>
      <w:r>
        <w:rPr>
          <w:rFonts w:ascii="Arial" w:hAnsi="Arial" w:cs="Arial"/>
        </w:rPr>
        <w:t xml:space="preserve">, </w:t>
      </w:r>
      <w:r w:rsidRPr="00EE3E06">
        <w:rPr>
          <w:rFonts w:ascii="Arial" w:hAnsi="Arial" w:cs="Arial"/>
        </w:rPr>
        <w:t>recovery and long-term outcomes.</w:t>
      </w:r>
    </w:p>
    <w:p w14:paraId="00EEEF13" w14:textId="77777777" w:rsidR="007F5B62" w:rsidRPr="005A533D" w:rsidRDefault="007F5B62" w:rsidP="006C74B8">
      <w:pPr>
        <w:pStyle w:val="Heading3"/>
      </w:pPr>
      <w:bookmarkStart w:id="28" w:name="_Toc241521486"/>
      <w:bookmarkStart w:id="29" w:name="_Toc241764750"/>
      <w:r w:rsidRPr="00A860A6">
        <w:t>Victim survivors on temporary visas</w:t>
      </w:r>
      <w:bookmarkEnd w:id="28"/>
      <w:bookmarkEnd w:id="29"/>
    </w:p>
    <w:p w14:paraId="695667B1" w14:textId="18B4D5B2" w:rsidR="007F5B62" w:rsidRPr="005A533D" w:rsidRDefault="007F5B62" w:rsidP="006C74B8">
      <w:pPr>
        <w:spacing w:after="0"/>
        <w:jc w:val="both"/>
        <w:rPr>
          <w:rFonts w:ascii="Arial" w:hAnsi="Arial" w:cs="Arial"/>
        </w:rPr>
      </w:pPr>
      <w:r w:rsidRPr="005A533D">
        <w:rPr>
          <w:rFonts w:ascii="Arial" w:hAnsi="Arial" w:cs="Arial"/>
        </w:rPr>
        <w:t xml:space="preserve">Victim survivors on temporary visas have no legal access to income, while visa processes are </w:t>
      </w:r>
      <w:r w:rsidR="311C4F47" w:rsidRPr="268D5421">
        <w:rPr>
          <w:rFonts w:ascii="Arial" w:hAnsi="Arial" w:cs="Arial"/>
        </w:rPr>
        <w:t>draw</w:t>
      </w:r>
      <w:r w:rsidR="60E3C29A" w:rsidRPr="268D5421">
        <w:rPr>
          <w:rFonts w:ascii="Arial" w:hAnsi="Arial" w:cs="Arial"/>
        </w:rPr>
        <w:t>n</w:t>
      </w:r>
      <w:r w:rsidRPr="005A533D">
        <w:rPr>
          <w:rFonts w:ascii="Arial" w:hAnsi="Arial" w:cs="Arial"/>
        </w:rPr>
        <w:t xml:space="preserve"> out. Accommodation options are highly limited, as victim survivors on temporary visas are ineligible for social housing. Families often become stuck in crisis or transitional housing for months, and at times, this can last for years. </w:t>
      </w:r>
    </w:p>
    <w:p w14:paraId="32D4EF8F" w14:textId="77777777" w:rsidR="007F5B62" w:rsidRDefault="007F5B62" w:rsidP="006C74B8">
      <w:pPr>
        <w:spacing w:after="0"/>
        <w:jc w:val="both"/>
        <w:rPr>
          <w:rFonts w:ascii="Arial" w:eastAsia="Arial" w:hAnsi="Arial" w:cs="Arial"/>
        </w:rPr>
      </w:pPr>
    </w:p>
    <w:p w14:paraId="2DF7025D" w14:textId="3A7DD025" w:rsidR="007F5B62" w:rsidRPr="00881CC2" w:rsidRDefault="00DD6C1D" w:rsidP="006C74B8">
      <w:pPr>
        <w:spacing w:after="0"/>
        <w:jc w:val="both"/>
        <w:rPr>
          <w:rFonts w:ascii="Arial" w:eastAsia="Arial" w:hAnsi="Arial" w:cs="Arial"/>
        </w:rPr>
      </w:pPr>
      <w:r>
        <w:rPr>
          <w:rFonts w:ascii="Arial" w:eastAsia="Arial" w:hAnsi="Arial" w:cs="Arial"/>
        </w:rPr>
        <w:t xml:space="preserve">The </w:t>
      </w:r>
      <w:r w:rsidR="007F5B62" w:rsidRPr="005A533D">
        <w:rPr>
          <w:rFonts w:ascii="Arial" w:eastAsia="Arial" w:hAnsi="Arial" w:cs="Arial"/>
        </w:rPr>
        <w:t xml:space="preserve">2026 </w:t>
      </w:r>
      <w:r w:rsidR="007F5B62" w:rsidRPr="00DD6C1D">
        <w:rPr>
          <w:rFonts w:ascii="Arial" w:eastAsia="Arial" w:hAnsi="Arial" w:cs="Arial"/>
        </w:rPr>
        <w:t>Demand and Capacity</w:t>
      </w:r>
      <w:r w:rsidR="007F5B62" w:rsidRPr="005A533D">
        <w:rPr>
          <w:rFonts w:ascii="Arial" w:eastAsia="Arial" w:hAnsi="Arial" w:cs="Arial"/>
          <w:i/>
          <w:iCs/>
        </w:rPr>
        <w:t xml:space="preserve"> </w:t>
      </w:r>
      <w:r>
        <w:rPr>
          <w:rFonts w:ascii="Arial" w:eastAsia="Arial" w:hAnsi="Arial" w:cs="Arial"/>
        </w:rPr>
        <w:t>R</w:t>
      </w:r>
      <w:r w:rsidR="007F5B62" w:rsidRPr="005A533D">
        <w:rPr>
          <w:rFonts w:ascii="Arial" w:eastAsia="Arial" w:hAnsi="Arial" w:cs="Arial"/>
        </w:rPr>
        <w:t xml:space="preserve">eport </w:t>
      </w:r>
      <w:r w:rsidR="005448A4">
        <w:rPr>
          <w:rFonts w:ascii="Arial" w:eastAsia="Arial" w:hAnsi="Arial" w:cs="Arial"/>
        </w:rPr>
        <w:t xml:space="preserve">shows that victim survivors </w:t>
      </w:r>
      <w:r w:rsidR="004F062A">
        <w:rPr>
          <w:rFonts w:ascii="Arial" w:eastAsia="Arial" w:hAnsi="Arial" w:cs="Arial"/>
        </w:rPr>
        <w:t xml:space="preserve">with permanent residency </w:t>
      </w:r>
      <w:r w:rsidR="00BC19CD">
        <w:rPr>
          <w:rFonts w:ascii="Arial" w:eastAsia="Arial" w:hAnsi="Arial" w:cs="Arial"/>
        </w:rPr>
        <w:t>spent an average of six weeks in</w:t>
      </w:r>
      <w:r w:rsidR="007F5B62" w:rsidRPr="005A533D">
        <w:rPr>
          <w:rFonts w:ascii="Arial" w:eastAsia="Arial" w:hAnsi="Arial" w:cs="Arial"/>
        </w:rPr>
        <w:t xml:space="preserve"> </w:t>
      </w:r>
      <w:r w:rsidR="004F062A">
        <w:rPr>
          <w:rFonts w:ascii="Arial" w:eastAsia="Arial" w:hAnsi="Arial" w:cs="Arial"/>
        </w:rPr>
        <w:t xml:space="preserve">refuge. </w:t>
      </w:r>
      <w:r w:rsidR="00C067F5">
        <w:rPr>
          <w:rFonts w:ascii="Arial" w:eastAsia="Arial" w:hAnsi="Arial" w:cs="Arial"/>
        </w:rPr>
        <w:t xml:space="preserve">For </w:t>
      </w:r>
      <w:r w:rsidR="00C067F5" w:rsidRPr="00C067F5">
        <w:rPr>
          <w:rFonts w:ascii="Arial" w:eastAsia="Arial" w:hAnsi="Arial" w:cs="Arial"/>
        </w:rPr>
        <w:t xml:space="preserve">victim survivors with non-permanent residency, </w:t>
      </w:r>
      <w:r w:rsidR="00C067F5">
        <w:rPr>
          <w:rFonts w:ascii="Arial" w:eastAsia="Arial" w:hAnsi="Arial" w:cs="Arial"/>
        </w:rPr>
        <w:t>t</w:t>
      </w:r>
      <w:r w:rsidR="00C067F5" w:rsidRPr="00C067F5">
        <w:rPr>
          <w:rFonts w:ascii="Arial" w:eastAsia="Arial" w:hAnsi="Arial" w:cs="Arial"/>
        </w:rPr>
        <w:t>his rose to an average of eleven weeks</w:t>
      </w:r>
      <w:r w:rsidR="00DC50E0">
        <w:rPr>
          <w:rFonts w:ascii="Arial" w:eastAsia="Arial" w:hAnsi="Arial" w:cs="Arial"/>
        </w:rPr>
        <w:t xml:space="preserve">, </w:t>
      </w:r>
      <w:r w:rsidR="00C067F5" w:rsidRPr="00C067F5">
        <w:rPr>
          <w:rFonts w:ascii="Arial" w:eastAsia="Arial" w:hAnsi="Arial" w:cs="Arial"/>
        </w:rPr>
        <w:t xml:space="preserve">with one refuge provider recording an </w:t>
      </w:r>
      <w:r w:rsidR="00C067F5" w:rsidRPr="00DC50E0">
        <w:rPr>
          <w:rFonts w:ascii="Arial" w:eastAsia="Arial" w:hAnsi="Arial" w:cs="Arial"/>
          <w:i/>
          <w:iCs/>
        </w:rPr>
        <w:t>average</w:t>
      </w:r>
      <w:r w:rsidR="00C067F5" w:rsidRPr="00C067F5">
        <w:rPr>
          <w:rFonts w:ascii="Arial" w:eastAsia="Arial" w:hAnsi="Arial" w:cs="Arial"/>
        </w:rPr>
        <w:t xml:space="preserve"> of forty-four weeks (310 days) across their clients without permanent residency.  </w:t>
      </w:r>
      <w:r w:rsidR="00DC50E0">
        <w:rPr>
          <w:rFonts w:ascii="Arial" w:eastAsia="Arial" w:hAnsi="Arial" w:cs="Arial"/>
        </w:rPr>
        <w:t xml:space="preserve">This is </w:t>
      </w:r>
      <w:r w:rsidR="00BD188B">
        <w:rPr>
          <w:rFonts w:ascii="Arial" w:eastAsia="Arial" w:hAnsi="Arial" w:cs="Arial"/>
        </w:rPr>
        <w:t xml:space="preserve">despite the </w:t>
      </w:r>
      <w:r w:rsidR="00BD188B" w:rsidRPr="00BD188B">
        <w:rPr>
          <w:rFonts w:ascii="Arial" w:eastAsia="Arial" w:hAnsi="Arial" w:cs="Arial"/>
        </w:rPr>
        <w:t>intended average length of stay i</w:t>
      </w:r>
      <w:r w:rsidR="00BD188B">
        <w:rPr>
          <w:rFonts w:ascii="Arial" w:eastAsia="Arial" w:hAnsi="Arial" w:cs="Arial"/>
        </w:rPr>
        <w:t xml:space="preserve">n refuge </w:t>
      </w:r>
      <w:r w:rsidR="006458AB">
        <w:rPr>
          <w:rFonts w:ascii="Arial" w:eastAsia="Arial" w:hAnsi="Arial" w:cs="Arial"/>
        </w:rPr>
        <w:t>of</w:t>
      </w:r>
      <w:r w:rsidR="00BD188B" w:rsidRPr="00BD188B">
        <w:rPr>
          <w:rFonts w:ascii="Arial" w:eastAsia="Arial" w:hAnsi="Arial" w:cs="Arial"/>
        </w:rPr>
        <w:t xml:space="preserve"> four to six weeks</w:t>
      </w:r>
      <w:r w:rsidR="007F5B62" w:rsidRPr="005A533D">
        <w:rPr>
          <w:rFonts w:ascii="Arial" w:hAnsi="Arial" w:cs="Arial"/>
        </w:rPr>
        <w:t>.</w:t>
      </w:r>
      <w:r w:rsidR="007F5B62">
        <w:rPr>
          <w:rStyle w:val="FootnoteReference"/>
          <w:rFonts w:ascii="Arial" w:hAnsi="Arial" w:cs="Arial"/>
        </w:rPr>
        <w:footnoteReference w:id="57"/>
      </w:r>
      <w:r w:rsidR="007F5B62" w:rsidRPr="005A533D">
        <w:rPr>
          <w:rFonts w:ascii="Arial" w:hAnsi="Arial" w:cs="Arial"/>
        </w:rPr>
        <w:t xml:space="preserve"> </w:t>
      </w:r>
    </w:p>
    <w:p w14:paraId="78227336" w14:textId="77777777" w:rsidR="007F5B62" w:rsidRDefault="007F5B62" w:rsidP="006C74B8">
      <w:pPr>
        <w:spacing w:after="0"/>
        <w:jc w:val="both"/>
        <w:rPr>
          <w:rFonts w:ascii="Arial" w:hAnsi="Arial" w:cs="Arial"/>
        </w:rPr>
      </w:pPr>
    </w:p>
    <w:p w14:paraId="5CAADF1E" w14:textId="3BAC2686" w:rsidR="007F5B62" w:rsidRPr="005A533D" w:rsidRDefault="007F5B62" w:rsidP="006C74B8">
      <w:pPr>
        <w:spacing w:after="0"/>
        <w:jc w:val="both"/>
        <w:rPr>
          <w:rFonts w:ascii="Arial" w:hAnsi="Arial" w:cs="Arial"/>
        </w:rPr>
      </w:pPr>
      <w:r w:rsidRPr="00FA5AB4">
        <w:rPr>
          <w:rFonts w:ascii="Arial" w:hAnsi="Arial" w:cs="Arial"/>
        </w:rPr>
        <w:t>This</w:t>
      </w:r>
      <w:r w:rsidRPr="005A533D">
        <w:rPr>
          <w:rFonts w:ascii="Arial" w:hAnsi="Arial" w:cs="Arial"/>
        </w:rPr>
        <w:t xml:space="preserve"> demonstrates the additional pressure that limited long-term housing options can place on the refuge system, </w:t>
      </w:r>
      <w:r w:rsidR="00FA5AB4" w:rsidRPr="00FA5AB4">
        <w:rPr>
          <w:rFonts w:ascii="Arial" w:hAnsi="Arial" w:cs="Arial"/>
        </w:rPr>
        <w:t>and</w:t>
      </w:r>
      <w:r w:rsidRPr="005A533D">
        <w:rPr>
          <w:rFonts w:ascii="Arial" w:hAnsi="Arial" w:cs="Arial"/>
        </w:rPr>
        <w:t xml:space="preserve"> the need to ensure that victim survivors on temporary visas can access social and public housing, as </w:t>
      </w:r>
      <w:r w:rsidR="00B124E0" w:rsidRPr="00FA5AB4">
        <w:rPr>
          <w:rFonts w:ascii="Arial" w:hAnsi="Arial" w:cs="Arial"/>
          <w:lang w:val="en-GB"/>
        </w:rPr>
        <w:t>found</w:t>
      </w:r>
      <w:r w:rsidRPr="005A533D">
        <w:rPr>
          <w:rFonts w:ascii="Arial" w:hAnsi="Arial" w:cs="Arial"/>
          <w:lang w:val="en-GB"/>
        </w:rPr>
        <w:t xml:space="preserve"> in the </w:t>
      </w:r>
      <w:r w:rsidRPr="005A533D">
        <w:rPr>
          <w:rFonts w:ascii="Arial" w:hAnsi="Arial" w:cs="Arial"/>
        </w:rPr>
        <w:t xml:space="preserve">National Advocacy Group on Women on Temporary Visas Experiencing Violence </w:t>
      </w:r>
      <w:r w:rsidRPr="005A533D">
        <w:rPr>
          <w:rFonts w:ascii="Arial" w:hAnsi="Arial" w:cs="Arial"/>
          <w:i/>
          <w:iCs/>
        </w:rPr>
        <w:t>Blueprint for Reform.</w:t>
      </w:r>
      <w:r w:rsidRPr="00A839EE">
        <w:rPr>
          <w:rStyle w:val="FootnoteReference"/>
          <w:rFonts w:ascii="Arial" w:hAnsi="Arial" w:cs="Arial"/>
        </w:rPr>
        <w:footnoteReference w:id="58"/>
      </w:r>
      <w:r w:rsidRPr="005A533D">
        <w:rPr>
          <w:rFonts w:ascii="Arial" w:hAnsi="Arial" w:cs="Arial"/>
          <w:i/>
          <w:iCs/>
        </w:rPr>
        <w:t xml:space="preserve"> </w:t>
      </w:r>
    </w:p>
    <w:p w14:paraId="3CCDD4AB" w14:textId="587C2548" w:rsidR="0007440D" w:rsidRDefault="0015545F" w:rsidP="006C74B8">
      <w:pPr>
        <w:pStyle w:val="Heading3"/>
      </w:pPr>
      <w:bookmarkStart w:id="30" w:name="_Toc241521487"/>
      <w:bookmarkStart w:id="31" w:name="_Toc241764751"/>
      <w:r>
        <w:t>LGBTIQA+ victim survivors</w:t>
      </w:r>
      <w:bookmarkEnd w:id="30"/>
      <w:bookmarkEnd w:id="31"/>
    </w:p>
    <w:p w14:paraId="01014D94" w14:textId="3767FCBA" w:rsidR="000C30BF" w:rsidRDefault="2F29C8F3" w:rsidP="006C74B8">
      <w:pPr>
        <w:spacing w:after="0"/>
        <w:jc w:val="both"/>
        <w:rPr>
          <w:rFonts w:ascii="Arial" w:hAnsi="Arial" w:cs="Arial"/>
        </w:rPr>
      </w:pPr>
      <w:r w:rsidRPr="000C30BF">
        <w:rPr>
          <w:rFonts w:ascii="Arial" w:hAnsi="Arial" w:cs="Arial"/>
        </w:rPr>
        <w:t>While there is inadequate data to measure homelessness rates for LGBTIQ</w:t>
      </w:r>
      <w:r w:rsidR="7CF7D0AF" w:rsidRPr="000C30BF">
        <w:rPr>
          <w:rFonts w:ascii="Arial" w:hAnsi="Arial" w:cs="Arial"/>
        </w:rPr>
        <w:t>A</w:t>
      </w:r>
      <w:r w:rsidRPr="000C30BF">
        <w:rPr>
          <w:rFonts w:ascii="Arial" w:hAnsi="Arial" w:cs="Arial"/>
        </w:rPr>
        <w:t>+ victim survivors, anecdotally, we know that LGBTQIA+ victim survivors are at an increased risk of homelessness, with stigma and discrimination being the two main drivers of homelessness for the community</w:t>
      </w:r>
      <w:r w:rsidR="30DD13AE" w:rsidRPr="268D5421">
        <w:rPr>
          <w:rFonts w:ascii="Arial" w:hAnsi="Arial" w:cs="Arial"/>
        </w:rPr>
        <w:t>.</w:t>
      </w:r>
      <w:r w:rsidR="0007440D" w:rsidRPr="268D5421">
        <w:rPr>
          <w:rStyle w:val="FootnoteReference"/>
          <w:rFonts w:ascii="Arial" w:hAnsi="Arial" w:cs="Arial"/>
        </w:rPr>
        <w:footnoteReference w:id="59"/>
      </w:r>
    </w:p>
    <w:p w14:paraId="4AC0663B" w14:textId="71933BDF" w:rsidR="000C30BF" w:rsidRPr="00A860A6" w:rsidRDefault="000C30BF" w:rsidP="006C74B8">
      <w:pPr>
        <w:pStyle w:val="Heading3"/>
      </w:pPr>
      <w:bookmarkStart w:id="32" w:name="_Toc241521488"/>
      <w:bookmarkStart w:id="33" w:name="_Toc241764752"/>
      <w:r w:rsidRPr="000C30BF">
        <w:lastRenderedPageBreak/>
        <w:t>Victim survivors with a disability</w:t>
      </w:r>
      <w:bookmarkEnd w:id="32"/>
      <w:bookmarkEnd w:id="33"/>
    </w:p>
    <w:p w14:paraId="6F695044" w14:textId="61B40A5D" w:rsidR="000C30BF" w:rsidRPr="00A860A6" w:rsidRDefault="0007440D" w:rsidP="006C74B8">
      <w:pPr>
        <w:spacing w:after="0"/>
        <w:jc w:val="both"/>
        <w:rPr>
          <w:rFonts w:ascii="Arial" w:hAnsi="Arial" w:cs="Arial"/>
        </w:rPr>
      </w:pPr>
      <w:r w:rsidRPr="000C30BF">
        <w:rPr>
          <w:rFonts w:ascii="Arial" w:hAnsi="Arial" w:cs="Arial"/>
        </w:rPr>
        <w:t xml:space="preserve">For adult and child victim survivors with disabilities, finding affordable, appropriate and accessible housing is </w:t>
      </w:r>
      <w:r w:rsidR="00B95C9A">
        <w:rPr>
          <w:rFonts w:ascii="Arial" w:hAnsi="Arial" w:cs="Arial"/>
        </w:rPr>
        <w:t>difficult</w:t>
      </w:r>
      <w:r w:rsidR="00B95C9A">
        <w:rPr>
          <w:rStyle w:val="FootnoteReference"/>
          <w:rFonts w:ascii="Arial" w:hAnsi="Arial" w:cs="Arial"/>
        </w:rPr>
        <w:footnoteReference w:id="60"/>
      </w:r>
      <w:r w:rsidRPr="000C30BF">
        <w:rPr>
          <w:rFonts w:ascii="Arial" w:hAnsi="Arial" w:cs="Arial"/>
        </w:rPr>
        <w:t xml:space="preserve">, meaning that victim survivors are pushed into homelessness, living in unsuitable accommodation or continuing or returning to live with the </w:t>
      </w:r>
      <w:r w:rsidR="00480718" w:rsidRPr="000C30BF">
        <w:rPr>
          <w:rFonts w:ascii="Arial" w:hAnsi="Arial" w:cs="Arial"/>
        </w:rPr>
        <w:t>PUV</w:t>
      </w:r>
      <w:r w:rsidRPr="000C30BF">
        <w:rPr>
          <w:rFonts w:ascii="Arial" w:hAnsi="Arial" w:cs="Arial"/>
        </w:rPr>
        <w:t xml:space="preserve"> where the chance of serious injury, disability and death can be high</w:t>
      </w:r>
      <w:r w:rsidR="00BD0382" w:rsidRPr="000C30BF">
        <w:rPr>
          <w:rFonts w:ascii="Arial" w:hAnsi="Arial" w:cs="Arial"/>
        </w:rPr>
        <w:t>.</w:t>
      </w:r>
    </w:p>
    <w:p w14:paraId="5874D8FD" w14:textId="56CACA54" w:rsidR="000C30BF" w:rsidRPr="000C30BF" w:rsidRDefault="000C30BF" w:rsidP="006C74B8">
      <w:pPr>
        <w:pStyle w:val="Heading3"/>
      </w:pPr>
      <w:bookmarkStart w:id="34" w:name="_Toc241521489"/>
      <w:bookmarkStart w:id="35" w:name="_Toc241764753"/>
      <w:r w:rsidRPr="000C30BF">
        <w:t>Older women</w:t>
      </w:r>
      <w:bookmarkEnd w:id="34"/>
      <w:bookmarkEnd w:id="35"/>
    </w:p>
    <w:p w14:paraId="50BFE874" w14:textId="7E934944" w:rsidR="0007440D" w:rsidRPr="00AF0554" w:rsidRDefault="006D6826" w:rsidP="006C74B8">
      <w:pPr>
        <w:jc w:val="both"/>
        <w:rPr>
          <w:rFonts w:ascii="Arial" w:hAnsi="Arial" w:cs="Arial"/>
        </w:rPr>
      </w:pPr>
      <w:r w:rsidRPr="00A839EE">
        <w:rPr>
          <w:rFonts w:ascii="Arial" w:hAnsi="Arial" w:cs="Arial"/>
        </w:rPr>
        <w:t>O</w:t>
      </w:r>
      <w:r w:rsidR="0007440D" w:rsidRPr="00A839EE">
        <w:rPr>
          <w:rFonts w:ascii="Arial" w:hAnsi="Arial" w:cs="Arial"/>
        </w:rPr>
        <w:t>lder women are the fastest growing group of people who are homeless or at risk of homelessness.</w:t>
      </w:r>
      <w:r w:rsidR="00933F59" w:rsidRPr="00A839EE">
        <w:rPr>
          <w:rStyle w:val="FootnoteReference"/>
          <w:rFonts w:ascii="Arial" w:hAnsi="Arial" w:cs="Arial"/>
        </w:rPr>
        <w:footnoteReference w:id="61"/>
      </w:r>
      <w:r w:rsidR="0007440D" w:rsidRPr="00A839EE">
        <w:rPr>
          <w:rFonts w:ascii="Arial" w:hAnsi="Arial" w:cs="Arial"/>
        </w:rPr>
        <w:t xml:space="preserve"> Increasing numbers of older women in Australia are precariously housed, living in insecure private rental housing, with limited tenure security and unaffordable rent.</w:t>
      </w:r>
      <w:r w:rsidR="006B503B" w:rsidRPr="00A839EE">
        <w:rPr>
          <w:rStyle w:val="FootnoteReference"/>
          <w:rFonts w:ascii="Arial" w:hAnsi="Arial" w:cs="Arial"/>
        </w:rPr>
        <w:footnoteReference w:id="62"/>
      </w:r>
      <w:r w:rsidR="006B503B" w:rsidRPr="00A839EE">
        <w:rPr>
          <w:rFonts w:ascii="Arial" w:hAnsi="Arial" w:cs="Arial"/>
        </w:rPr>
        <w:t xml:space="preserve"> </w:t>
      </w:r>
      <w:r w:rsidR="0007440D" w:rsidRPr="00A839EE">
        <w:rPr>
          <w:rFonts w:ascii="Arial" w:hAnsi="Arial" w:cs="Arial"/>
        </w:rPr>
        <w:t>Evidence suggests that this may reflect the cumulative</w:t>
      </w:r>
      <w:r w:rsidR="0007440D" w:rsidRPr="00555E1B">
        <w:rPr>
          <w:rFonts w:ascii="Arial" w:hAnsi="Arial" w:cs="Arial"/>
        </w:rPr>
        <w:t xml:space="preserve"> impacts of disadvantage and violence </w:t>
      </w:r>
      <w:r w:rsidR="0007440D">
        <w:rPr>
          <w:rFonts w:ascii="Arial" w:hAnsi="Arial" w:cs="Arial"/>
        </w:rPr>
        <w:t>experienced over</w:t>
      </w:r>
      <w:r w:rsidR="0007440D" w:rsidRPr="00555E1B">
        <w:rPr>
          <w:rFonts w:ascii="Arial" w:hAnsi="Arial" w:cs="Arial"/>
        </w:rPr>
        <w:t xml:space="preserve"> the life course</w:t>
      </w:r>
      <w:r w:rsidR="0007440D">
        <w:rPr>
          <w:rFonts w:ascii="Arial" w:hAnsi="Arial" w:cs="Arial"/>
        </w:rPr>
        <w:t xml:space="preserve"> – including </w:t>
      </w:r>
      <w:r w:rsidR="0007440D" w:rsidRPr="00D630FB">
        <w:rPr>
          <w:rFonts w:ascii="Arial" w:hAnsi="Arial" w:cs="Arial"/>
        </w:rPr>
        <w:t>family breakdown</w:t>
      </w:r>
      <w:r w:rsidR="0007440D">
        <w:rPr>
          <w:rFonts w:ascii="Arial" w:hAnsi="Arial" w:cs="Arial"/>
        </w:rPr>
        <w:t xml:space="preserve"> – or the</w:t>
      </w:r>
      <w:r w:rsidR="0007440D" w:rsidRPr="00555E1B">
        <w:rPr>
          <w:rFonts w:ascii="Arial" w:hAnsi="Arial" w:cs="Arial"/>
        </w:rPr>
        <w:t xml:space="preserve"> need </w:t>
      </w:r>
      <w:r w:rsidR="0007440D">
        <w:rPr>
          <w:rFonts w:ascii="Arial" w:hAnsi="Arial" w:cs="Arial"/>
        </w:rPr>
        <w:t>to escape</w:t>
      </w:r>
      <w:r w:rsidR="0007440D" w:rsidRPr="00555E1B">
        <w:rPr>
          <w:rFonts w:ascii="Arial" w:hAnsi="Arial" w:cs="Arial"/>
        </w:rPr>
        <w:t xml:space="preserve"> from violence</w:t>
      </w:r>
      <w:r w:rsidR="0007440D">
        <w:rPr>
          <w:rFonts w:ascii="Arial" w:hAnsi="Arial" w:cs="Arial"/>
        </w:rPr>
        <w:t xml:space="preserve"> in later life</w:t>
      </w:r>
      <w:r w:rsidR="0007440D" w:rsidRPr="00555E1B">
        <w:rPr>
          <w:rFonts w:ascii="Arial" w:hAnsi="Arial" w:cs="Arial"/>
        </w:rPr>
        <w:t>.</w:t>
      </w:r>
      <w:r w:rsidR="00AB0B0E">
        <w:rPr>
          <w:rStyle w:val="FootnoteReference"/>
          <w:rFonts w:ascii="Arial" w:hAnsi="Arial" w:cs="Arial"/>
        </w:rPr>
        <w:footnoteReference w:id="63"/>
      </w:r>
      <w:r w:rsidR="0007440D">
        <w:rPr>
          <w:rFonts w:ascii="Arial" w:hAnsi="Arial" w:cs="Arial"/>
        </w:rPr>
        <w:t xml:space="preserve"> </w:t>
      </w:r>
      <w:r w:rsidR="0007440D" w:rsidRPr="00AF0554">
        <w:rPr>
          <w:rFonts w:ascii="Arial" w:hAnsi="Arial" w:cs="Arial"/>
        </w:rPr>
        <w:t>However, current data on older women experiencing homelessness likely understate</w:t>
      </w:r>
      <w:r w:rsidR="0007440D">
        <w:rPr>
          <w:rFonts w:ascii="Arial" w:hAnsi="Arial" w:cs="Arial"/>
        </w:rPr>
        <w:t>s</w:t>
      </w:r>
      <w:r w:rsidR="0007440D" w:rsidRPr="00AF0554">
        <w:rPr>
          <w:rFonts w:ascii="Arial" w:hAnsi="Arial" w:cs="Arial"/>
        </w:rPr>
        <w:t xml:space="preserve"> the </w:t>
      </w:r>
      <w:r w:rsidR="0007440D">
        <w:rPr>
          <w:rFonts w:ascii="Arial" w:hAnsi="Arial" w:cs="Arial"/>
        </w:rPr>
        <w:t>full extent</w:t>
      </w:r>
      <w:r w:rsidR="0007440D" w:rsidRPr="00AF0554">
        <w:rPr>
          <w:rFonts w:ascii="Arial" w:hAnsi="Arial" w:cs="Arial"/>
        </w:rPr>
        <w:t xml:space="preserve"> of the problem.</w:t>
      </w:r>
      <w:r w:rsidR="00C85806">
        <w:rPr>
          <w:rStyle w:val="FootnoteReference"/>
          <w:rFonts w:ascii="Arial" w:hAnsi="Arial" w:cs="Arial"/>
        </w:rPr>
        <w:footnoteReference w:id="64"/>
      </w:r>
      <w:r w:rsidR="0007440D" w:rsidRPr="00AF0554">
        <w:rPr>
          <w:rFonts w:ascii="Arial" w:hAnsi="Arial" w:cs="Arial"/>
        </w:rPr>
        <w:t xml:space="preserve"> Many older women who experience homelessness are not captured </w:t>
      </w:r>
      <w:r w:rsidR="0007440D">
        <w:rPr>
          <w:rFonts w:ascii="Arial" w:hAnsi="Arial" w:cs="Arial"/>
        </w:rPr>
        <w:t>in</w:t>
      </w:r>
      <w:r w:rsidR="0007440D" w:rsidRPr="00AF0554">
        <w:rPr>
          <w:rFonts w:ascii="Arial" w:hAnsi="Arial" w:cs="Arial"/>
        </w:rPr>
        <w:t xml:space="preserve"> data collection</w:t>
      </w:r>
      <w:r w:rsidR="0007440D">
        <w:rPr>
          <w:rFonts w:ascii="Arial" w:hAnsi="Arial" w:cs="Arial"/>
        </w:rPr>
        <w:t>, avoiding</w:t>
      </w:r>
      <w:r w:rsidR="0007440D" w:rsidRPr="00AF0554">
        <w:rPr>
          <w:rFonts w:ascii="Arial" w:hAnsi="Arial" w:cs="Arial"/>
        </w:rPr>
        <w:t xml:space="preserve"> services due to mistrust or shame</w:t>
      </w:r>
      <w:r w:rsidR="0007440D">
        <w:rPr>
          <w:rFonts w:ascii="Arial" w:hAnsi="Arial" w:cs="Arial"/>
        </w:rPr>
        <w:t>,</w:t>
      </w:r>
      <w:r w:rsidR="0007440D" w:rsidRPr="00AF0554">
        <w:rPr>
          <w:rFonts w:ascii="Arial" w:hAnsi="Arial" w:cs="Arial"/>
        </w:rPr>
        <w:t xml:space="preserve"> or </w:t>
      </w:r>
      <w:r w:rsidR="0007440D">
        <w:rPr>
          <w:rFonts w:ascii="Arial" w:hAnsi="Arial" w:cs="Arial"/>
        </w:rPr>
        <w:t>because they are</w:t>
      </w:r>
      <w:r w:rsidR="0007440D" w:rsidRPr="00AF0554">
        <w:rPr>
          <w:rFonts w:ascii="Arial" w:hAnsi="Arial" w:cs="Arial"/>
        </w:rPr>
        <w:t xml:space="preserve"> cycling through various temporary accommodation options.</w:t>
      </w:r>
      <w:r w:rsidR="00F90B25">
        <w:rPr>
          <w:rStyle w:val="FootnoteReference"/>
          <w:rFonts w:ascii="Arial" w:hAnsi="Arial" w:cs="Arial"/>
        </w:rPr>
        <w:footnoteReference w:id="65"/>
      </w:r>
    </w:p>
    <w:p w14:paraId="590E036A" w14:textId="5AF0418D" w:rsidR="000C30BF" w:rsidRPr="000C30BF" w:rsidRDefault="000C30BF" w:rsidP="006C74B8">
      <w:pPr>
        <w:pStyle w:val="Heading3"/>
      </w:pPr>
      <w:bookmarkStart w:id="36" w:name="_Toc241521490"/>
      <w:bookmarkStart w:id="37" w:name="_Toc241764754"/>
      <w:r w:rsidRPr="000C30BF">
        <w:t>Rural and regional communities</w:t>
      </w:r>
      <w:bookmarkEnd w:id="36"/>
      <w:bookmarkEnd w:id="37"/>
    </w:p>
    <w:p w14:paraId="2B8DE4AD" w14:textId="7DA8B17A" w:rsidR="005D58CE" w:rsidRPr="000C30BF" w:rsidRDefault="000C30BF" w:rsidP="006C74B8">
      <w:pPr>
        <w:spacing w:after="0"/>
        <w:jc w:val="both"/>
        <w:rPr>
          <w:rFonts w:ascii="Arial" w:hAnsi="Arial" w:cs="Arial"/>
        </w:rPr>
      </w:pPr>
      <w:r>
        <w:rPr>
          <w:rFonts w:ascii="Arial" w:hAnsi="Arial" w:cs="Arial"/>
        </w:rPr>
        <w:t>V</w:t>
      </w:r>
      <w:r w:rsidR="0007440D" w:rsidRPr="000C30BF">
        <w:rPr>
          <w:rFonts w:ascii="Arial" w:hAnsi="Arial" w:cs="Arial"/>
        </w:rPr>
        <w:t>ictim survivors across rural, regional and remote regions of Australia face compounding and unique family violence</w:t>
      </w:r>
      <w:r w:rsidR="00495349">
        <w:rPr>
          <w:rStyle w:val="FootnoteReference"/>
          <w:rFonts w:ascii="Arial" w:hAnsi="Arial" w:cs="Arial"/>
        </w:rPr>
        <w:footnoteReference w:id="66"/>
      </w:r>
      <w:r w:rsidR="0007440D" w:rsidRPr="000C30BF">
        <w:rPr>
          <w:rFonts w:ascii="Arial" w:hAnsi="Arial" w:cs="Arial"/>
        </w:rPr>
        <w:t xml:space="preserve"> and housing risks</w:t>
      </w:r>
      <w:r w:rsidR="00B95C9A">
        <w:rPr>
          <w:rFonts w:ascii="Arial" w:hAnsi="Arial" w:cs="Arial"/>
        </w:rPr>
        <w:t>. This includes</w:t>
      </w:r>
      <w:r w:rsidR="00295FF0" w:rsidRPr="000C30BF">
        <w:rPr>
          <w:rFonts w:ascii="Arial" w:hAnsi="Arial" w:cs="Arial"/>
        </w:rPr>
        <w:t xml:space="preserve"> </w:t>
      </w:r>
      <w:r w:rsidR="00B95C9A">
        <w:rPr>
          <w:rFonts w:ascii="Arial" w:hAnsi="Arial" w:cs="Arial"/>
        </w:rPr>
        <w:t xml:space="preserve">isolation </w:t>
      </w:r>
      <w:r w:rsidR="00116B8F" w:rsidRPr="000C30BF">
        <w:rPr>
          <w:rFonts w:ascii="Arial" w:hAnsi="Arial" w:cs="Arial"/>
        </w:rPr>
        <w:t xml:space="preserve">and </w:t>
      </w:r>
      <w:r w:rsidR="00B95C9A">
        <w:rPr>
          <w:rFonts w:ascii="Arial" w:hAnsi="Arial" w:cs="Arial"/>
        </w:rPr>
        <w:t xml:space="preserve">the availability of affordable </w:t>
      </w:r>
      <w:r w:rsidR="00496A22" w:rsidRPr="000C30BF">
        <w:rPr>
          <w:rFonts w:ascii="Arial" w:hAnsi="Arial" w:cs="Arial"/>
        </w:rPr>
        <w:t>housing</w:t>
      </w:r>
      <w:r w:rsidR="00116B8F" w:rsidRPr="000C30BF">
        <w:rPr>
          <w:rFonts w:ascii="Arial" w:hAnsi="Arial" w:cs="Arial"/>
        </w:rPr>
        <w:t xml:space="preserve">. </w:t>
      </w:r>
      <w:r w:rsidR="00225BF5">
        <w:rPr>
          <w:rFonts w:ascii="Arial" w:hAnsi="Arial" w:cs="Arial"/>
        </w:rPr>
        <w:t>V</w:t>
      </w:r>
      <w:r w:rsidR="00295FF0" w:rsidRPr="000C30BF">
        <w:rPr>
          <w:rFonts w:ascii="Arial" w:hAnsi="Arial" w:cs="Arial"/>
        </w:rPr>
        <w:t>ictim survivors may be forced to move out of their local community</w:t>
      </w:r>
      <w:r w:rsidR="00FB5A85" w:rsidRPr="000C30BF">
        <w:rPr>
          <w:rFonts w:ascii="Arial" w:hAnsi="Arial" w:cs="Arial"/>
        </w:rPr>
        <w:t xml:space="preserve"> to find affordable housing</w:t>
      </w:r>
      <w:r w:rsidR="00ED5E04" w:rsidRPr="000C30BF">
        <w:rPr>
          <w:rFonts w:ascii="Arial" w:hAnsi="Arial" w:cs="Arial"/>
        </w:rPr>
        <w:t xml:space="preserve"> nationwide</w:t>
      </w:r>
      <w:r w:rsidR="00FB5A85" w:rsidRPr="000C30BF">
        <w:rPr>
          <w:rFonts w:ascii="Arial" w:hAnsi="Arial" w:cs="Arial"/>
        </w:rPr>
        <w:t>, the geographic distance between regional communities means that the time, cost, and lack of public transport options make maintaining previous community connections harder, including access to family supports, friends, employment and education for children. </w:t>
      </w:r>
      <w:r w:rsidR="007F2CA4" w:rsidRPr="000C30BF">
        <w:rPr>
          <w:rFonts w:ascii="Arial" w:hAnsi="Arial" w:cs="Arial"/>
        </w:rPr>
        <w:t>Rural and regional areas</w:t>
      </w:r>
      <w:r w:rsidR="0041202D" w:rsidRPr="000C30BF">
        <w:rPr>
          <w:rFonts w:ascii="Arial" w:hAnsi="Arial" w:cs="Arial"/>
        </w:rPr>
        <w:t xml:space="preserve"> </w:t>
      </w:r>
      <w:r w:rsidR="00ED5E04" w:rsidRPr="000C30BF">
        <w:rPr>
          <w:rFonts w:ascii="Arial" w:hAnsi="Arial" w:cs="Arial"/>
        </w:rPr>
        <w:t>often</w:t>
      </w:r>
      <w:r w:rsidR="0041202D" w:rsidRPr="000C30BF">
        <w:rPr>
          <w:rFonts w:ascii="Arial" w:hAnsi="Arial" w:cs="Arial"/>
        </w:rPr>
        <w:t xml:space="preserve"> lack emergency accommodation </w:t>
      </w:r>
      <w:r w:rsidR="00FB7124" w:rsidRPr="000C30BF">
        <w:rPr>
          <w:rFonts w:ascii="Arial" w:hAnsi="Arial" w:cs="Arial"/>
        </w:rPr>
        <w:t>due to demand from tourism or extreme weather events</w:t>
      </w:r>
      <w:r w:rsidR="00ED5E04" w:rsidRPr="000C30BF">
        <w:rPr>
          <w:rFonts w:ascii="Arial" w:hAnsi="Arial" w:cs="Arial"/>
        </w:rPr>
        <w:t xml:space="preserve">. Some areas also lack refuges, however for those that do, the locations are often known to the local community. </w:t>
      </w:r>
    </w:p>
    <w:p w14:paraId="4B2A0AF1" w14:textId="77777777" w:rsidR="00F97B20" w:rsidRDefault="00F97B20" w:rsidP="006C74B8">
      <w:pPr>
        <w:spacing w:after="0"/>
        <w:jc w:val="both"/>
        <w:rPr>
          <w:rFonts w:ascii="Arial" w:hAnsi="Arial" w:cs="Arial"/>
        </w:rPr>
      </w:pPr>
    </w:p>
    <w:p w14:paraId="3050E39A" w14:textId="77777777" w:rsidR="00B225D3" w:rsidRDefault="00B225D3" w:rsidP="006C74B8">
      <w:pPr>
        <w:spacing w:after="0"/>
        <w:jc w:val="both"/>
        <w:rPr>
          <w:rFonts w:ascii="Arial" w:hAnsi="Arial" w:cs="Arial"/>
        </w:rPr>
      </w:pPr>
    </w:p>
    <w:p w14:paraId="4E79DBF8" w14:textId="77777777" w:rsidR="00B225D3" w:rsidRDefault="00B225D3" w:rsidP="006C74B8">
      <w:pPr>
        <w:spacing w:after="0"/>
        <w:jc w:val="both"/>
        <w:rPr>
          <w:rFonts w:ascii="Arial" w:hAnsi="Arial" w:cs="Arial"/>
        </w:rPr>
      </w:pPr>
    </w:p>
    <w:p w14:paraId="6406D707" w14:textId="77777777" w:rsidR="00B225D3" w:rsidRDefault="00B225D3" w:rsidP="006C74B8">
      <w:pPr>
        <w:spacing w:after="0"/>
        <w:jc w:val="both"/>
        <w:rPr>
          <w:rFonts w:ascii="Arial" w:hAnsi="Arial" w:cs="Arial"/>
        </w:rPr>
      </w:pPr>
    </w:p>
    <w:p w14:paraId="7F4BD3EC" w14:textId="77777777" w:rsidR="00B225D3" w:rsidRDefault="00B225D3" w:rsidP="006C74B8">
      <w:pPr>
        <w:spacing w:after="0"/>
        <w:jc w:val="both"/>
        <w:rPr>
          <w:rFonts w:ascii="Arial" w:hAnsi="Arial" w:cs="Arial"/>
        </w:rPr>
      </w:pPr>
    </w:p>
    <w:p w14:paraId="062AA28E" w14:textId="77777777" w:rsidR="00B225D3" w:rsidRDefault="00B225D3" w:rsidP="006C74B8">
      <w:pPr>
        <w:spacing w:after="0"/>
        <w:jc w:val="both"/>
        <w:rPr>
          <w:rFonts w:ascii="Arial" w:hAnsi="Arial" w:cs="Arial"/>
        </w:rPr>
      </w:pPr>
    </w:p>
    <w:p w14:paraId="6CD44370" w14:textId="334049ED" w:rsidR="00FC38C2" w:rsidRPr="009623C5" w:rsidRDefault="00A95C59" w:rsidP="006C74B8">
      <w:pPr>
        <w:spacing w:after="0"/>
        <w:jc w:val="both"/>
        <w:rPr>
          <w:rFonts w:ascii="Arial" w:hAnsi="Arial" w:cs="Arial"/>
          <w:b/>
          <w:bCs/>
        </w:rPr>
      </w:pPr>
      <w:r w:rsidRPr="009623C5">
        <w:rPr>
          <w:rFonts w:ascii="Arial" w:hAnsi="Arial" w:cs="Arial"/>
          <w:b/>
          <w:bCs/>
        </w:rPr>
        <w:lastRenderedPageBreak/>
        <w:t>Recommendation</w:t>
      </w:r>
      <w:r w:rsidR="004E6A9D" w:rsidRPr="009623C5">
        <w:rPr>
          <w:rFonts w:ascii="Arial" w:hAnsi="Arial" w:cs="Arial"/>
          <w:b/>
          <w:bCs/>
        </w:rPr>
        <w:t>s</w:t>
      </w:r>
    </w:p>
    <w:p w14:paraId="59C8CA51" w14:textId="77777777" w:rsidR="007B51D2" w:rsidRPr="004E6A9D" w:rsidRDefault="007B51D2" w:rsidP="006C74B8">
      <w:pPr>
        <w:spacing w:after="0"/>
        <w:jc w:val="both"/>
        <w:rPr>
          <w:rFonts w:ascii="Arial" w:hAnsi="Arial" w:cs="Arial"/>
          <w:b/>
          <w:bCs/>
          <w:u w:val="single"/>
        </w:rPr>
      </w:pPr>
    </w:p>
    <w:p w14:paraId="1D581CB4" w14:textId="4D3892ED" w:rsidR="00BD0382" w:rsidRPr="004E6A9D" w:rsidRDefault="00BD0382" w:rsidP="006C74B8">
      <w:pPr>
        <w:pStyle w:val="ListParagraph"/>
        <w:numPr>
          <w:ilvl w:val="0"/>
          <w:numId w:val="7"/>
        </w:numPr>
        <w:jc w:val="both"/>
        <w:rPr>
          <w:rFonts w:ascii="Arial" w:hAnsi="Arial" w:cs="Arial"/>
        </w:rPr>
      </w:pPr>
      <w:r w:rsidRPr="004E6A9D">
        <w:rPr>
          <w:rFonts w:ascii="Arial" w:hAnsi="Arial" w:cs="Arial"/>
        </w:rPr>
        <w:t>Ensure</w:t>
      </w:r>
      <w:r w:rsidR="001120C7" w:rsidRPr="004E6A9D">
        <w:rPr>
          <w:rFonts w:ascii="Arial" w:hAnsi="Arial" w:cs="Arial"/>
        </w:rPr>
        <w:t xml:space="preserve"> that</w:t>
      </w:r>
      <w:r w:rsidRPr="004E6A9D">
        <w:rPr>
          <w:rFonts w:ascii="Arial" w:hAnsi="Arial" w:cs="Arial"/>
        </w:rPr>
        <w:t xml:space="preserve"> social housing </w:t>
      </w:r>
      <w:r w:rsidR="2CC89174" w:rsidRPr="268D5421">
        <w:rPr>
          <w:rFonts w:ascii="Arial" w:hAnsi="Arial" w:cs="Arial"/>
        </w:rPr>
        <w:t>investment</w:t>
      </w:r>
      <w:r w:rsidR="001120C7" w:rsidRPr="004E6A9D">
        <w:rPr>
          <w:rFonts w:ascii="Arial" w:hAnsi="Arial" w:cs="Arial"/>
        </w:rPr>
        <w:t xml:space="preserve"> </w:t>
      </w:r>
      <w:r w:rsidR="00F72F21">
        <w:rPr>
          <w:rFonts w:ascii="Arial" w:hAnsi="Arial" w:cs="Arial"/>
        </w:rPr>
        <w:t>and housing d</w:t>
      </w:r>
      <w:r w:rsidR="00F72F21" w:rsidRPr="007F5B62">
        <w:rPr>
          <w:rFonts w:ascii="Arial" w:hAnsi="Arial" w:cs="Arial"/>
        </w:rPr>
        <w:t>esign responds to the diverse needs of victim survivors</w:t>
      </w:r>
      <w:r w:rsidR="00F16E19" w:rsidRPr="007F5B62">
        <w:rPr>
          <w:rFonts w:ascii="Arial" w:hAnsi="Arial" w:cs="Arial"/>
        </w:rPr>
        <w:t>, including</w:t>
      </w:r>
      <w:r w:rsidR="001120C7" w:rsidRPr="007F5B62">
        <w:rPr>
          <w:rFonts w:ascii="Arial" w:hAnsi="Arial" w:cs="Arial"/>
        </w:rPr>
        <w:t xml:space="preserve"> </w:t>
      </w:r>
      <w:r w:rsidR="004E6A9D" w:rsidRPr="007F5B62">
        <w:rPr>
          <w:rFonts w:ascii="Arial" w:hAnsi="Arial" w:cs="Arial"/>
        </w:rPr>
        <w:t>Aboriginal</w:t>
      </w:r>
      <w:r w:rsidR="000B7D34" w:rsidRPr="007F5B62">
        <w:rPr>
          <w:rFonts w:ascii="Arial" w:hAnsi="Arial" w:cs="Arial"/>
        </w:rPr>
        <w:t xml:space="preserve"> and Torres Strait Islander</w:t>
      </w:r>
      <w:r w:rsidR="0604C2C8" w:rsidRPr="268D5421">
        <w:rPr>
          <w:rFonts w:ascii="Arial" w:hAnsi="Arial" w:cs="Arial"/>
        </w:rPr>
        <w:t xml:space="preserve"> people</w:t>
      </w:r>
      <w:r w:rsidR="004E6A9D" w:rsidRPr="007F5B62">
        <w:rPr>
          <w:rFonts w:ascii="Arial" w:hAnsi="Arial" w:cs="Arial"/>
        </w:rPr>
        <w:t xml:space="preserve">, children and young </w:t>
      </w:r>
      <w:r w:rsidR="007F5B62" w:rsidRPr="007F5B62">
        <w:rPr>
          <w:rFonts w:ascii="Arial" w:hAnsi="Arial" w:cs="Arial"/>
        </w:rPr>
        <w:t>people</w:t>
      </w:r>
      <w:r w:rsidR="00F16E19" w:rsidRPr="007F5B62">
        <w:rPr>
          <w:rFonts w:ascii="Arial" w:hAnsi="Arial" w:cs="Arial"/>
        </w:rPr>
        <w:t xml:space="preserve">, people with disability, </w:t>
      </w:r>
      <w:r w:rsidR="007F5B62" w:rsidRPr="007F5B62">
        <w:rPr>
          <w:rFonts w:ascii="Arial" w:hAnsi="Arial" w:cs="Arial"/>
        </w:rPr>
        <w:t>LGBTIQA+ people, older people and people living in rural, regional and remote communities</w:t>
      </w:r>
      <w:r w:rsidR="007F5B62">
        <w:rPr>
          <w:rFonts w:ascii="Arial" w:hAnsi="Arial" w:cs="Arial"/>
        </w:rPr>
        <w:t xml:space="preserve"> </w:t>
      </w:r>
      <w:r w:rsidR="00F16E19">
        <w:rPr>
          <w:rFonts w:ascii="Arial" w:hAnsi="Arial" w:cs="Arial"/>
        </w:rPr>
        <w:t xml:space="preserve"> </w:t>
      </w:r>
    </w:p>
    <w:p w14:paraId="6FFB8B8B" w14:textId="02075F69" w:rsidR="00FC38C2" w:rsidRPr="007A09A8" w:rsidRDefault="00FC38C2" w:rsidP="006C74B8">
      <w:pPr>
        <w:pStyle w:val="ListParagraph"/>
        <w:numPr>
          <w:ilvl w:val="0"/>
          <w:numId w:val="7"/>
        </w:numPr>
        <w:jc w:val="both"/>
        <w:rPr>
          <w:rFonts w:ascii="Arial" w:hAnsi="Arial" w:cs="Arial"/>
        </w:rPr>
      </w:pPr>
      <w:r>
        <w:rPr>
          <w:rFonts w:ascii="Arial" w:hAnsi="Arial" w:cs="Arial"/>
        </w:rPr>
        <w:t xml:space="preserve">Expand </w:t>
      </w:r>
      <w:r w:rsidRPr="00171EF0">
        <w:rPr>
          <w:rFonts w:ascii="Arial" w:hAnsi="Arial" w:cs="Arial"/>
        </w:rPr>
        <w:t>access to social and public housing</w:t>
      </w:r>
      <w:r w:rsidR="00405ADD">
        <w:rPr>
          <w:rFonts w:ascii="Arial" w:hAnsi="Arial" w:cs="Arial"/>
        </w:rPr>
        <w:t xml:space="preserve">, and Safe at Home </w:t>
      </w:r>
      <w:r w:rsidR="00E0415B">
        <w:rPr>
          <w:rFonts w:ascii="Arial" w:hAnsi="Arial" w:cs="Arial"/>
        </w:rPr>
        <w:t>p</w:t>
      </w:r>
      <w:r w:rsidR="00405ADD">
        <w:rPr>
          <w:rFonts w:ascii="Arial" w:hAnsi="Arial" w:cs="Arial"/>
        </w:rPr>
        <w:t>rograms</w:t>
      </w:r>
      <w:r w:rsidRPr="00171EF0">
        <w:rPr>
          <w:rFonts w:ascii="Arial" w:hAnsi="Arial" w:cs="Arial"/>
        </w:rPr>
        <w:t xml:space="preserve"> for victim survivors on temporary visas</w:t>
      </w:r>
      <w:r>
        <w:rPr>
          <w:rFonts w:ascii="Arial" w:hAnsi="Arial" w:cs="Arial"/>
        </w:rPr>
        <w:t xml:space="preserve">, </w:t>
      </w:r>
      <w:r w:rsidR="00793692">
        <w:rPr>
          <w:rFonts w:ascii="Arial" w:hAnsi="Arial" w:cs="Arial"/>
        </w:rPr>
        <w:t>in line</w:t>
      </w:r>
      <w:r>
        <w:rPr>
          <w:rFonts w:ascii="Arial" w:hAnsi="Arial" w:cs="Arial"/>
        </w:rPr>
        <w:t xml:space="preserve"> </w:t>
      </w:r>
      <w:r w:rsidRPr="00171EF0">
        <w:rPr>
          <w:rFonts w:ascii="Arial" w:hAnsi="Arial" w:cs="Arial"/>
        </w:rPr>
        <w:t xml:space="preserve">with </w:t>
      </w:r>
      <w:r w:rsidR="00DF7E89">
        <w:rPr>
          <w:rFonts w:ascii="Arial" w:hAnsi="Arial" w:cs="Arial"/>
        </w:rPr>
        <w:t>recommendation</w:t>
      </w:r>
      <w:r w:rsidRPr="00171EF0">
        <w:rPr>
          <w:rFonts w:ascii="Arial" w:hAnsi="Arial" w:cs="Arial"/>
        </w:rPr>
        <w:t xml:space="preserve"> 3.1 </w:t>
      </w:r>
      <w:r w:rsidR="00DF7E89">
        <w:rPr>
          <w:rFonts w:ascii="Arial" w:hAnsi="Arial" w:cs="Arial"/>
        </w:rPr>
        <w:t>of</w:t>
      </w:r>
      <w:r w:rsidRPr="00171EF0">
        <w:rPr>
          <w:rFonts w:ascii="Arial" w:hAnsi="Arial" w:cs="Arial"/>
        </w:rPr>
        <w:t xml:space="preserve"> the </w:t>
      </w:r>
      <w:r w:rsidRPr="00171EF0">
        <w:rPr>
          <w:rFonts w:ascii="Arial" w:hAnsi="Arial" w:cs="Arial"/>
          <w:i/>
          <w:iCs/>
        </w:rPr>
        <w:t>Blueprint for Reform</w:t>
      </w:r>
      <w:r w:rsidR="00882F1E">
        <w:rPr>
          <w:rFonts w:ascii="Arial" w:hAnsi="Arial" w:cs="Arial"/>
          <w:i/>
          <w:iCs/>
        </w:rPr>
        <w:t>.</w:t>
      </w:r>
      <w:r w:rsidR="00451D2A" w:rsidRPr="00B225D3">
        <w:rPr>
          <w:rStyle w:val="FootnoteReference"/>
          <w:rFonts w:ascii="Arial" w:hAnsi="Arial" w:cs="Arial"/>
        </w:rPr>
        <w:footnoteReference w:id="67"/>
      </w:r>
      <w:r w:rsidRPr="00B225D3">
        <w:rPr>
          <w:rFonts w:ascii="Arial" w:hAnsi="Arial" w:cs="Arial"/>
        </w:rPr>
        <w:t xml:space="preserve"> </w:t>
      </w:r>
      <w:r w:rsidR="00882F1E">
        <w:rPr>
          <w:rFonts w:ascii="Arial" w:hAnsi="Arial" w:cs="Arial"/>
        </w:rPr>
        <w:t>This includes:</w:t>
      </w:r>
    </w:p>
    <w:p w14:paraId="350EAC00" w14:textId="35D46B31" w:rsidR="00D33FFE" w:rsidRDefault="006C74B8" w:rsidP="006C74B8">
      <w:pPr>
        <w:pStyle w:val="ListParagraph"/>
        <w:numPr>
          <w:ilvl w:val="0"/>
          <w:numId w:val="16"/>
        </w:numPr>
        <w:jc w:val="both"/>
        <w:rPr>
          <w:rFonts w:ascii="Arial" w:hAnsi="Arial" w:cs="Arial"/>
        </w:rPr>
      </w:pPr>
      <w:r>
        <w:rPr>
          <w:rFonts w:ascii="Arial" w:hAnsi="Arial" w:cs="Arial"/>
        </w:rPr>
        <w:t>E</w:t>
      </w:r>
      <w:r w:rsidR="002F193B">
        <w:rPr>
          <w:rFonts w:ascii="Arial" w:hAnsi="Arial" w:cs="Arial"/>
        </w:rPr>
        <w:t>qual access without any migration restrictions</w:t>
      </w:r>
    </w:p>
    <w:p w14:paraId="5C420D17" w14:textId="5CC77267" w:rsidR="00882F1E" w:rsidRPr="00265C3A" w:rsidRDefault="006C74B8" w:rsidP="006C74B8">
      <w:pPr>
        <w:pStyle w:val="ListParagraph"/>
        <w:numPr>
          <w:ilvl w:val="0"/>
          <w:numId w:val="16"/>
        </w:numPr>
        <w:jc w:val="both"/>
        <w:rPr>
          <w:rFonts w:ascii="Arial" w:hAnsi="Arial" w:cs="Arial"/>
        </w:rPr>
      </w:pPr>
      <w:r>
        <w:rPr>
          <w:rFonts w:ascii="Arial" w:hAnsi="Arial" w:cs="Arial"/>
        </w:rPr>
        <w:t>I</w:t>
      </w:r>
      <w:r w:rsidR="00DF7E89">
        <w:rPr>
          <w:rFonts w:ascii="Arial" w:hAnsi="Arial" w:cs="Arial"/>
        </w:rPr>
        <w:t xml:space="preserve">nvestment in </w:t>
      </w:r>
      <w:r w:rsidR="006C38AB">
        <w:rPr>
          <w:rFonts w:ascii="Arial" w:hAnsi="Arial" w:cs="Arial"/>
        </w:rPr>
        <w:t>affordable, longer-term accommodation so that women on temporary visas can move out of crisis accommodation despite a lack of rental history</w:t>
      </w:r>
    </w:p>
    <w:p w14:paraId="7FDD4AA9" w14:textId="1F74453B" w:rsidR="00BB1C54" w:rsidRPr="00B65BC4" w:rsidRDefault="00C90DF1" w:rsidP="006C74B8">
      <w:pPr>
        <w:pStyle w:val="Heading2"/>
        <w:jc w:val="both"/>
        <w:rPr>
          <w:rFonts w:ascii="Arial" w:hAnsi="Arial" w:cs="Arial"/>
        </w:rPr>
      </w:pPr>
      <w:bookmarkStart w:id="38" w:name="_Toc241521491"/>
      <w:bookmarkStart w:id="39" w:name="_Toc241764755"/>
      <w:r>
        <w:rPr>
          <w:rFonts w:ascii="Arial" w:hAnsi="Arial" w:cs="Arial"/>
        </w:rPr>
        <w:t xml:space="preserve">Impact for </w:t>
      </w:r>
      <w:r w:rsidR="0083122D">
        <w:rPr>
          <w:rFonts w:ascii="Arial" w:hAnsi="Arial" w:cs="Arial"/>
        </w:rPr>
        <w:t>s</w:t>
      </w:r>
      <w:r w:rsidR="0083122D" w:rsidRPr="004F633F">
        <w:rPr>
          <w:rFonts w:ascii="Arial" w:hAnsi="Arial" w:cs="Arial"/>
        </w:rPr>
        <w:t>pecialist family violence services</w:t>
      </w:r>
      <w:bookmarkEnd w:id="38"/>
      <w:bookmarkEnd w:id="39"/>
    </w:p>
    <w:p w14:paraId="1CF5F986" w14:textId="77777777" w:rsidR="00245044" w:rsidRDefault="00A557DB" w:rsidP="006C74B8">
      <w:pPr>
        <w:spacing w:after="0"/>
        <w:jc w:val="both"/>
        <w:rPr>
          <w:rFonts w:ascii="Arial" w:hAnsi="Arial" w:cs="Arial"/>
        </w:rPr>
      </w:pPr>
      <w:r w:rsidRPr="00A557DB">
        <w:rPr>
          <w:rFonts w:ascii="Arial" w:hAnsi="Arial" w:cs="Arial"/>
        </w:rPr>
        <w:t>Family violence and homelessness are inextricably linked, driving significant social and economic costs through</w:t>
      </w:r>
      <w:r w:rsidR="00946DDE">
        <w:rPr>
          <w:rFonts w:ascii="Arial" w:hAnsi="Arial" w:cs="Arial"/>
        </w:rPr>
        <w:t xml:space="preserve"> </w:t>
      </w:r>
      <w:r w:rsidRPr="00A557DB">
        <w:rPr>
          <w:rFonts w:ascii="Arial" w:hAnsi="Arial" w:cs="Arial"/>
        </w:rPr>
        <w:t xml:space="preserve">increased demand </w:t>
      </w:r>
      <w:r w:rsidR="00946DDE">
        <w:rPr>
          <w:rFonts w:ascii="Arial" w:hAnsi="Arial" w:cs="Arial"/>
        </w:rPr>
        <w:t xml:space="preserve">and pressure </w:t>
      </w:r>
      <w:r w:rsidR="002B153B" w:rsidRPr="002B153B">
        <w:rPr>
          <w:rFonts w:ascii="Arial" w:hAnsi="Arial" w:cs="Arial"/>
        </w:rPr>
        <w:t>on specialist family violence services.</w:t>
      </w:r>
      <w:r w:rsidR="00946DDE">
        <w:rPr>
          <w:rFonts w:ascii="Arial" w:hAnsi="Arial" w:cs="Arial"/>
        </w:rPr>
        <w:t xml:space="preserve"> </w:t>
      </w:r>
    </w:p>
    <w:p w14:paraId="73361B75" w14:textId="77777777" w:rsidR="00245044" w:rsidRDefault="00245044" w:rsidP="006C74B8">
      <w:pPr>
        <w:spacing w:after="0"/>
        <w:jc w:val="both"/>
        <w:rPr>
          <w:rFonts w:ascii="Arial" w:hAnsi="Arial" w:cs="Arial"/>
        </w:rPr>
      </w:pPr>
    </w:p>
    <w:p w14:paraId="6988EDF1" w14:textId="62106922" w:rsidR="00913075" w:rsidRDefault="00245044" w:rsidP="006C74B8">
      <w:pPr>
        <w:jc w:val="both"/>
        <w:rPr>
          <w:rFonts w:ascii="Arial" w:hAnsi="Arial" w:cs="Arial"/>
        </w:rPr>
      </w:pPr>
      <w:r>
        <w:rPr>
          <w:rFonts w:ascii="Arial" w:hAnsi="Arial" w:cs="Arial"/>
        </w:rPr>
        <w:t>I</w:t>
      </w:r>
      <w:r w:rsidRPr="004F633F">
        <w:rPr>
          <w:rFonts w:ascii="Arial" w:hAnsi="Arial" w:cs="Arial"/>
        </w:rPr>
        <w:t>n Victoria</w:t>
      </w:r>
      <w:r>
        <w:rPr>
          <w:rFonts w:ascii="Arial" w:hAnsi="Arial" w:cs="Arial"/>
        </w:rPr>
        <w:t xml:space="preserve">, </w:t>
      </w:r>
      <w:r w:rsidRPr="004F633F">
        <w:rPr>
          <w:rFonts w:ascii="Arial" w:hAnsi="Arial" w:cs="Arial"/>
        </w:rPr>
        <w:t xml:space="preserve">specialist family violence services are </w:t>
      </w:r>
      <w:r w:rsidR="008A21EE">
        <w:rPr>
          <w:rFonts w:ascii="Arial" w:hAnsi="Arial" w:cs="Arial"/>
        </w:rPr>
        <w:t xml:space="preserve">already </w:t>
      </w:r>
      <w:r w:rsidRPr="004F633F">
        <w:rPr>
          <w:rFonts w:ascii="Arial" w:hAnsi="Arial" w:cs="Arial"/>
        </w:rPr>
        <w:t>having to prioritise higher-risk victim-survivors with more urgent needs due to ongoing capacity constraints.</w:t>
      </w:r>
      <w:r>
        <w:rPr>
          <w:rFonts w:ascii="Arial" w:hAnsi="Arial" w:cs="Arial"/>
        </w:rPr>
        <w:t xml:space="preserve"> </w:t>
      </w:r>
      <w:r w:rsidRPr="004F633F">
        <w:rPr>
          <w:rFonts w:ascii="Arial" w:hAnsi="Arial" w:cs="Arial"/>
        </w:rPr>
        <w:t xml:space="preserve">This means that victim survivors assessed as being at a lower level of risk may experience delays or be unable to receive support. </w:t>
      </w:r>
      <w:r w:rsidR="00913075">
        <w:rPr>
          <w:rFonts w:ascii="Arial" w:hAnsi="Arial" w:cs="Arial"/>
        </w:rPr>
        <w:t>Amidst this, o</w:t>
      </w:r>
      <w:r w:rsidR="00913075" w:rsidRPr="004F633F">
        <w:rPr>
          <w:rFonts w:ascii="Arial" w:hAnsi="Arial" w:cs="Arial"/>
        </w:rPr>
        <w:t>ther services are increasingly turning victim survivors away or can only provide partial support. Victim survivors may in turn, end up relying more on crisis and response services in future, as well as making greater use of other government services such as the health and justice systems.</w:t>
      </w:r>
      <w:r w:rsidR="00913075" w:rsidRPr="004F633F">
        <w:rPr>
          <w:rStyle w:val="FootnoteReference"/>
          <w:rFonts w:ascii="Arial" w:hAnsi="Arial" w:cs="Arial"/>
        </w:rPr>
        <w:footnoteReference w:id="68"/>
      </w:r>
    </w:p>
    <w:p w14:paraId="16BA7DF1" w14:textId="2A9E201C" w:rsidR="00F4239D" w:rsidRDefault="00F4239D" w:rsidP="006C74B8">
      <w:pPr>
        <w:spacing w:after="0"/>
        <w:jc w:val="both"/>
        <w:rPr>
          <w:rFonts w:ascii="Arial" w:hAnsi="Arial" w:cs="Arial"/>
        </w:rPr>
      </w:pPr>
      <w:r w:rsidRPr="004F633F">
        <w:rPr>
          <w:rFonts w:ascii="Arial" w:hAnsi="Arial" w:cs="Arial"/>
        </w:rPr>
        <w:t>Challenges facing the specialist family violence sector are exacerbated when victim survivors are unable to secure or remain in safe long-term housing</w:t>
      </w:r>
      <w:r>
        <w:rPr>
          <w:rFonts w:ascii="Arial" w:hAnsi="Arial" w:cs="Arial"/>
        </w:rPr>
        <w:t>,</w:t>
      </w:r>
      <w:r w:rsidRPr="004F633F">
        <w:rPr>
          <w:rStyle w:val="FootnoteReference"/>
          <w:rFonts w:ascii="Arial" w:hAnsi="Arial" w:cs="Arial"/>
        </w:rPr>
        <w:footnoteReference w:id="69"/>
      </w:r>
      <w:r>
        <w:rPr>
          <w:rFonts w:ascii="Arial" w:hAnsi="Arial" w:cs="Arial"/>
        </w:rPr>
        <w:t xml:space="preserve"> of which social housing is often the only viable option. </w:t>
      </w:r>
      <w:r w:rsidRPr="004F633F">
        <w:rPr>
          <w:rFonts w:ascii="Arial" w:hAnsi="Arial" w:cs="Arial"/>
        </w:rPr>
        <w:t xml:space="preserve">Low levels of rental affordability in the private market and a shortage of social housing across Victoria limit victim survivors’ ability to recover. </w:t>
      </w:r>
      <w:r>
        <w:rPr>
          <w:rFonts w:ascii="Arial" w:hAnsi="Arial" w:cs="Arial"/>
        </w:rPr>
        <w:t>H</w:t>
      </w:r>
      <w:r w:rsidRPr="004F633F">
        <w:rPr>
          <w:rFonts w:ascii="Arial" w:hAnsi="Arial" w:cs="Arial"/>
        </w:rPr>
        <w:t>ousing challenges can also mean people require assistance from specialist family violence services over a longer period</w:t>
      </w:r>
      <w:r>
        <w:rPr>
          <w:rFonts w:ascii="Arial" w:hAnsi="Arial" w:cs="Arial"/>
        </w:rPr>
        <w:t>,</w:t>
      </w:r>
      <w:r w:rsidRPr="004F633F">
        <w:rPr>
          <w:rStyle w:val="FootnoteReference"/>
          <w:rFonts w:ascii="Arial" w:hAnsi="Arial" w:cs="Arial"/>
        </w:rPr>
        <w:footnoteReference w:id="70"/>
      </w:r>
      <w:r>
        <w:rPr>
          <w:rFonts w:ascii="Arial" w:hAnsi="Arial" w:cs="Arial"/>
        </w:rPr>
        <w:t xml:space="preserve"> </w:t>
      </w:r>
      <w:r w:rsidR="007E7BF7">
        <w:rPr>
          <w:rFonts w:ascii="Arial" w:hAnsi="Arial" w:cs="Arial"/>
        </w:rPr>
        <w:t>includ</w:t>
      </w:r>
      <w:r w:rsidR="00F20F00">
        <w:rPr>
          <w:rFonts w:ascii="Arial" w:hAnsi="Arial" w:cs="Arial"/>
        </w:rPr>
        <w:t>ing</w:t>
      </w:r>
      <w:r w:rsidR="007E7BF7">
        <w:rPr>
          <w:rFonts w:ascii="Arial" w:hAnsi="Arial" w:cs="Arial"/>
        </w:rPr>
        <w:t xml:space="preserve"> where victim survivors are unable to secure the housing they need before their support is closed</w:t>
      </w:r>
      <w:r w:rsidR="00F20F00">
        <w:rPr>
          <w:rFonts w:ascii="Arial" w:hAnsi="Arial" w:cs="Arial"/>
        </w:rPr>
        <w:t>,</w:t>
      </w:r>
      <w:r w:rsidR="007E7BF7">
        <w:rPr>
          <w:rFonts w:ascii="Arial" w:hAnsi="Arial" w:cs="Arial"/>
        </w:rPr>
        <w:t xml:space="preserve"> </w:t>
      </w:r>
      <w:r>
        <w:rPr>
          <w:rFonts w:ascii="Arial" w:hAnsi="Arial" w:cs="Arial"/>
        </w:rPr>
        <w:t>and victim survivors are more likely to re-present to services.</w:t>
      </w:r>
      <w:r>
        <w:rPr>
          <w:rStyle w:val="FootnoteReference"/>
          <w:rFonts w:ascii="Arial" w:hAnsi="Arial" w:cs="Arial"/>
        </w:rPr>
        <w:footnoteReference w:id="71"/>
      </w:r>
    </w:p>
    <w:p w14:paraId="22EB3032" w14:textId="77777777" w:rsidR="006E3627" w:rsidRDefault="006E3627" w:rsidP="006C74B8">
      <w:pPr>
        <w:spacing w:after="0"/>
        <w:jc w:val="both"/>
        <w:rPr>
          <w:rFonts w:ascii="Arial" w:hAnsi="Arial" w:cs="Arial"/>
        </w:rPr>
      </w:pPr>
    </w:p>
    <w:p w14:paraId="7EFB62C9" w14:textId="178CDFC2" w:rsidR="00B548C3" w:rsidRDefault="00DD6C1D" w:rsidP="006C74B8">
      <w:pPr>
        <w:jc w:val="both"/>
        <w:rPr>
          <w:rFonts w:ascii="Arial" w:eastAsia="Arial" w:hAnsi="Arial" w:cs="Arial"/>
        </w:rPr>
      </w:pPr>
      <w:r>
        <w:rPr>
          <w:rFonts w:ascii="Arial" w:eastAsia="Arial" w:hAnsi="Arial" w:cs="Arial"/>
        </w:rPr>
        <w:t xml:space="preserve">The </w:t>
      </w:r>
      <w:r w:rsidRPr="005A533D">
        <w:rPr>
          <w:rFonts w:ascii="Arial" w:eastAsia="Arial" w:hAnsi="Arial" w:cs="Arial"/>
        </w:rPr>
        <w:t xml:space="preserve">2026 </w:t>
      </w:r>
      <w:r w:rsidRPr="00DD6C1D">
        <w:rPr>
          <w:rFonts w:ascii="Arial" w:eastAsia="Arial" w:hAnsi="Arial" w:cs="Arial"/>
        </w:rPr>
        <w:t>Demand and Capacity</w:t>
      </w:r>
      <w:r w:rsidRPr="005A533D">
        <w:rPr>
          <w:rFonts w:ascii="Arial" w:eastAsia="Arial" w:hAnsi="Arial" w:cs="Arial"/>
          <w:i/>
          <w:iCs/>
        </w:rPr>
        <w:t xml:space="preserve"> </w:t>
      </w:r>
      <w:r>
        <w:rPr>
          <w:rFonts w:ascii="Arial" w:eastAsia="Arial" w:hAnsi="Arial" w:cs="Arial"/>
        </w:rPr>
        <w:t>R</w:t>
      </w:r>
      <w:r w:rsidRPr="005A533D">
        <w:rPr>
          <w:rFonts w:ascii="Arial" w:eastAsia="Arial" w:hAnsi="Arial" w:cs="Arial"/>
        </w:rPr>
        <w:t>eport</w:t>
      </w:r>
      <w:r w:rsidR="0073696C">
        <w:rPr>
          <w:rStyle w:val="FootnoteReference"/>
          <w:rFonts w:ascii="Arial" w:eastAsia="Arial" w:hAnsi="Arial" w:cs="Arial"/>
        </w:rPr>
        <w:footnoteReference w:id="72"/>
      </w:r>
      <w:r w:rsidR="00F4239D" w:rsidRPr="00924FE9">
        <w:rPr>
          <w:rFonts w:ascii="Arial" w:eastAsia="Arial" w:hAnsi="Arial" w:cs="Arial"/>
        </w:rPr>
        <w:t xml:space="preserve"> </w:t>
      </w:r>
      <w:r w:rsidR="00F4239D">
        <w:rPr>
          <w:rFonts w:ascii="Arial" w:eastAsia="Arial" w:hAnsi="Arial" w:cs="Arial"/>
        </w:rPr>
        <w:t>indicate</w:t>
      </w:r>
      <w:r w:rsidR="00CC3180">
        <w:rPr>
          <w:rFonts w:ascii="Arial" w:eastAsia="Arial" w:hAnsi="Arial" w:cs="Arial"/>
        </w:rPr>
        <w:t>s</w:t>
      </w:r>
      <w:r w:rsidR="00C243D5">
        <w:rPr>
          <w:rFonts w:ascii="Arial" w:eastAsia="Arial" w:hAnsi="Arial" w:cs="Arial"/>
        </w:rPr>
        <w:t xml:space="preserve"> that</w:t>
      </w:r>
      <w:r w:rsidR="0073696C">
        <w:rPr>
          <w:rFonts w:ascii="Arial" w:eastAsia="Arial" w:hAnsi="Arial" w:cs="Arial"/>
        </w:rPr>
        <w:t>:</w:t>
      </w:r>
    </w:p>
    <w:p w14:paraId="0BC3970C" w14:textId="1741EA98" w:rsidR="00C243D5" w:rsidRDefault="00F4239D" w:rsidP="006C74B8">
      <w:pPr>
        <w:pStyle w:val="ListParagraph"/>
        <w:numPr>
          <w:ilvl w:val="0"/>
          <w:numId w:val="15"/>
        </w:numPr>
        <w:jc w:val="both"/>
        <w:rPr>
          <w:rFonts w:ascii="Arial" w:hAnsi="Arial" w:cs="Arial"/>
        </w:rPr>
      </w:pPr>
      <w:r w:rsidRPr="00B548C3">
        <w:rPr>
          <w:rFonts w:ascii="Arial" w:hAnsi="Arial" w:cs="Arial"/>
        </w:rPr>
        <w:t>78</w:t>
      </w:r>
      <w:r w:rsidR="00E76FA9" w:rsidRPr="00B548C3">
        <w:rPr>
          <w:rFonts w:ascii="Arial" w:hAnsi="Arial" w:cs="Arial"/>
        </w:rPr>
        <w:t>%</w:t>
      </w:r>
      <w:r w:rsidRPr="00B548C3">
        <w:rPr>
          <w:rFonts w:ascii="Arial" w:hAnsi="Arial" w:cs="Arial"/>
        </w:rPr>
        <w:t xml:space="preserve"> of member service</w:t>
      </w:r>
      <w:r w:rsidR="001228EF" w:rsidRPr="00B548C3">
        <w:rPr>
          <w:rFonts w:ascii="Arial" w:hAnsi="Arial" w:cs="Arial"/>
        </w:rPr>
        <w:t>s</w:t>
      </w:r>
      <w:r w:rsidRPr="00B548C3">
        <w:rPr>
          <w:rFonts w:ascii="Arial" w:hAnsi="Arial" w:cs="Arial"/>
        </w:rPr>
        <w:t xml:space="preserve"> had at least one victim survivor re-present for support during the reporting period, revealing that 1,770 victim survivors returned to a service at least three months after their last period of support. Concerns about safety and risk were the most </w:t>
      </w:r>
      <w:r w:rsidRPr="00B548C3">
        <w:rPr>
          <w:rFonts w:ascii="Arial" w:hAnsi="Arial" w:cs="Arial"/>
        </w:rPr>
        <w:lastRenderedPageBreak/>
        <w:t>commonly identified drivers of re-presentation, with services also frequently identifying housing needs as a key factor contributing to victim survivors returning for support</w:t>
      </w:r>
    </w:p>
    <w:p w14:paraId="080336A4" w14:textId="7DA94032" w:rsidR="00B52FED" w:rsidRDefault="00F4239D" w:rsidP="006C74B8">
      <w:pPr>
        <w:pStyle w:val="ListParagraph"/>
        <w:numPr>
          <w:ilvl w:val="0"/>
          <w:numId w:val="15"/>
        </w:numPr>
        <w:jc w:val="both"/>
        <w:rPr>
          <w:rFonts w:ascii="Arial" w:hAnsi="Arial" w:cs="Arial"/>
        </w:rPr>
      </w:pPr>
      <w:r w:rsidRPr="00A97030">
        <w:rPr>
          <w:rFonts w:ascii="Arial" w:hAnsi="Arial" w:cs="Arial"/>
        </w:rPr>
        <w:t>following support with family violence risk, housing and homelessness was the most frequently cited need for victim survivors</w:t>
      </w:r>
      <w:r w:rsidR="00E972A6">
        <w:rPr>
          <w:rFonts w:ascii="Arial" w:hAnsi="Arial" w:cs="Arial"/>
        </w:rPr>
        <w:t xml:space="preserve"> of family violence</w:t>
      </w:r>
      <w:r w:rsidRPr="00A97030">
        <w:rPr>
          <w:rFonts w:ascii="Arial" w:hAnsi="Arial" w:cs="Arial"/>
        </w:rPr>
        <w:t xml:space="preserve">, with </w:t>
      </w:r>
      <w:r w:rsidRPr="00A97030">
        <w:rPr>
          <w:rFonts w:ascii="Arial" w:hAnsi="Arial" w:cs="Arial"/>
          <w:i/>
          <w:iCs/>
        </w:rPr>
        <w:t xml:space="preserve">all </w:t>
      </w:r>
      <w:r w:rsidRPr="00A97030">
        <w:rPr>
          <w:rFonts w:ascii="Arial" w:hAnsi="Arial" w:cs="Arial"/>
        </w:rPr>
        <w:t>services (100%) reporting it as a pattern presented by victim survivors within the reporting period</w:t>
      </w:r>
    </w:p>
    <w:p w14:paraId="1C1DCB46" w14:textId="7412CF5A" w:rsidR="00B52FED" w:rsidRPr="00CA325D" w:rsidRDefault="00F60931" w:rsidP="00F24EBC">
      <w:pPr>
        <w:pStyle w:val="Heading3"/>
      </w:pPr>
      <w:bookmarkStart w:id="40" w:name="_Toc241764756"/>
      <w:r>
        <w:t>Sustainable and increased investment in specialist family violence services</w:t>
      </w:r>
      <w:bookmarkEnd w:id="40"/>
      <w:r>
        <w:t xml:space="preserve"> </w:t>
      </w:r>
    </w:p>
    <w:p w14:paraId="2282C885" w14:textId="7E37C9AA" w:rsidR="009E61B3" w:rsidRDefault="00AC5F68" w:rsidP="006C74B8">
      <w:pPr>
        <w:spacing w:after="0"/>
        <w:jc w:val="both"/>
        <w:rPr>
          <w:rFonts w:ascii="Arial" w:hAnsi="Arial" w:cs="Arial"/>
        </w:rPr>
      </w:pPr>
      <w:r>
        <w:rPr>
          <w:rFonts w:ascii="Arial" w:hAnsi="Arial" w:cs="Arial"/>
        </w:rPr>
        <w:t>S</w:t>
      </w:r>
      <w:r w:rsidR="00B30A60" w:rsidRPr="00B30A60">
        <w:rPr>
          <w:rFonts w:ascii="Arial" w:hAnsi="Arial" w:cs="Arial"/>
        </w:rPr>
        <w:t>pecialist family violence</w:t>
      </w:r>
      <w:r w:rsidR="00330FDA">
        <w:rPr>
          <w:rFonts w:ascii="Arial" w:hAnsi="Arial" w:cs="Arial"/>
        </w:rPr>
        <w:t xml:space="preserve"> s</w:t>
      </w:r>
      <w:r w:rsidR="000D11F4">
        <w:rPr>
          <w:rFonts w:ascii="Arial" w:hAnsi="Arial" w:cs="Arial"/>
        </w:rPr>
        <w:t>ervices are</w:t>
      </w:r>
      <w:r w:rsidR="00B30A60" w:rsidRPr="00B30A60">
        <w:rPr>
          <w:rFonts w:ascii="Arial" w:hAnsi="Arial" w:cs="Arial"/>
        </w:rPr>
        <w:t xml:space="preserve"> experiencing higher levels of demand than ever before.</w:t>
      </w:r>
      <w:r w:rsidR="00CC74CE">
        <w:rPr>
          <w:rFonts w:ascii="Arial" w:hAnsi="Arial" w:cs="Arial"/>
        </w:rPr>
        <w:t xml:space="preserve"> </w:t>
      </w:r>
      <w:r w:rsidR="003C1872" w:rsidRPr="006E2ACA">
        <w:rPr>
          <w:rFonts w:ascii="Arial" w:hAnsi="Arial" w:cs="Arial"/>
        </w:rPr>
        <w:t xml:space="preserve">A report commissioned by Safe and Equal estimates that each year around 3,750 victim survivors seeking help from </w:t>
      </w:r>
      <w:r>
        <w:rPr>
          <w:rFonts w:ascii="Arial" w:hAnsi="Arial" w:cs="Arial"/>
        </w:rPr>
        <w:t xml:space="preserve">Victorian </w:t>
      </w:r>
      <w:r w:rsidR="003C1872" w:rsidRPr="006E2ACA">
        <w:rPr>
          <w:rFonts w:ascii="Arial" w:hAnsi="Arial" w:cs="Arial"/>
        </w:rPr>
        <w:t>specialist family violence services are unable to receive support, with a further 5,000 victim survivors unable to be provided with services they need.</w:t>
      </w:r>
      <w:r w:rsidR="003C1872" w:rsidRPr="00CA325D">
        <w:rPr>
          <w:rFonts w:ascii="Arial" w:hAnsi="Arial" w:cs="Arial"/>
          <w:vertAlign w:val="superscript"/>
        </w:rPr>
        <w:t xml:space="preserve"> </w:t>
      </w:r>
      <w:r w:rsidR="00FA718F">
        <w:rPr>
          <w:rStyle w:val="FootnoteReference"/>
          <w:rFonts w:ascii="Arial" w:hAnsi="Arial" w:cs="Arial"/>
        </w:rPr>
        <w:footnoteReference w:id="73"/>
      </w:r>
    </w:p>
    <w:p w14:paraId="5AFFF9A7" w14:textId="77777777" w:rsidR="009E61B3" w:rsidRDefault="009E61B3" w:rsidP="006C74B8">
      <w:pPr>
        <w:spacing w:after="0"/>
        <w:jc w:val="both"/>
        <w:rPr>
          <w:rFonts w:ascii="Arial" w:hAnsi="Arial" w:cs="Arial"/>
        </w:rPr>
      </w:pPr>
    </w:p>
    <w:p w14:paraId="361E6607" w14:textId="68644487" w:rsidR="00E43A31" w:rsidRDefault="005F74D6" w:rsidP="006C74B8">
      <w:pPr>
        <w:jc w:val="both"/>
        <w:rPr>
          <w:rFonts w:ascii="Arial" w:hAnsi="Arial" w:cs="Arial"/>
        </w:rPr>
      </w:pPr>
      <w:r>
        <w:rPr>
          <w:rFonts w:ascii="Arial" w:hAnsi="Arial" w:cs="Arial"/>
        </w:rPr>
        <w:t>For Victoria alone, i</w:t>
      </w:r>
      <w:r w:rsidR="00040F69" w:rsidRPr="00CA325D">
        <w:rPr>
          <w:rFonts w:ascii="Arial" w:hAnsi="Arial" w:cs="Arial"/>
        </w:rPr>
        <w:t>t is estimated that specialist family violence services received about $286 million in government funding in 2025-26, increasing to approximately $300 million in 2026-27 to keep pace with inflation and population growth. However, this funding is insufficient to meet current known unmet demand. An additional $187 million in annual government investment is required to meet demand, increasing the total funding for specialist family violence services to $487 million</w:t>
      </w:r>
      <w:r w:rsidR="00F0306A">
        <w:rPr>
          <w:rFonts w:ascii="Arial" w:hAnsi="Arial" w:cs="Arial"/>
        </w:rPr>
        <w:t>.</w:t>
      </w:r>
      <w:r w:rsidR="00040F69" w:rsidRPr="00CA325D">
        <w:rPr>
          <w:rFonts w:ascii="Arial" w:hAnsi="Arial" w:cs="Arial"/>
        </w:rPr>
        <w:t xml:space="preserve">  </w:t>
      </w:r>
      <w:r w:rsidR="00040F69" w:rsidRPr="7F3EE75F">
        <w:rPr>
          <w:rFonts w:ascii="Arial" w:hAnsi="Arial" w:cs="Arial"/>
        </w:rPr>
        <w:t xml:space="preserve">This </w:t>
      </w:r>
      <w:r w:rsidR="00F0306A">
        <w:rPr>
          <w:rFonts w:ascii="Arial" w:hAnsi="Arial" w:cs="Arial"/>
        </w:rPr>
        <w:t>increased investment</w:t>
      </w:r>
      <w:r w:rsidR="00040F69" w:rsidRPr="00CA325D">
        <w:rPr>
          <w:rFonts w:ascii="Arial" w:hAnsi="Arial" w:cs="Arial"/>
        </w:rPr>
        <w:t xml:space="preserve"> would ensure specialist family violence services can meet existing demand – to support more clients and, for existing clients, to deliver all supports they need when they are needed.</w:t>
      </w:r>
      <w:r w:rsidR="0022453B">
        <w:rPr>
          <w:rStyle w:val="FootnoteReference"/>
          <w:rFonts w:ascii="Arial" w:hAnsi="Arial" w:cs="Arial"/>
        </w:rPr>
        <w:footnoteReference w:id="74"/>
      </w:r>
    </w:p>
    <w:p w14:paraId="032F023F" w14:textId="7FE07882" w:rsidR="00CD77EA" w:rsidRPr="00B225D3" w:rsidRDefault="00E80B19" w:rsidP="006C74B8">
      <w:pPr>
        <w:spacing w:after="0"/>
        <w:jc w:val="both"/>
        <w:rPr>
          <w:rFonts w:ascii="Arial" w:hAnsi="Arial" w:cs="Arial"/>
          <w:b/>
          <w:bCs/>
        </w:rPr>
      </w:pPr>
      <w:r w:rsidRPr="009623C5">
        <w:rPr>
          <w:rFonts w:ascii="Arial" w:hAnsi="Arial" w:cs="Arial"/>
          <w:b/>
          <w:bCs/>
        </w:rPr>
        <w:t>Recommendation</w:t>
      </w:r>
    </w:p>
    <w:p w14:paraId="5FBADA1E" w14:textId="2330723C" w:rsidR="000D5EAE" w:rsidRDefault="00B373C0" w:rsidP="006C74B8">
      <w:pPr>
        <w:pStyle w:val="ListParagraph"/>
        <w:numPr>
          <w:ilvl w:val="0"/>
          <w:numId w:val="7"/>
        </w:numPr>
        <w:spacing w:after="0"/>
        <w:jc w:val="both"/>
        <w:rPr>
          <w:rFonts w:ascii="Arial" w:hAnsi="Arial" w:cs="Arial"/>
        </w:rPr>
      </w:pPr>
      <w:r w:rsidRPr="57C8C716">
        <w:rPr>
          <w:rFonts w:ascii="Arial" w:hAnsi="Arial" w:cs="Arial"/>
        </w:rPr>
        <w:t>The Commonwealth</w:t>
      </w:r>
      <w:r w:rsidR="006D4502" w:rsidRPr="57C8C716">
        <w:rPr>
          <w:rFonts w:ascii="Arial" w:hAnsi="Arial" w:cs="Arial"/>
        </w:rPr>
        <w:t xml:space="preserve"> </w:t>
      </w:r>
      <w:r w:rsidR="00A95233" w:rsidRPr="57C8C716">
        <w:rPr>
          <w:rFonts w:ascii="Arial" w:hAnsi="Arial" w:cs="Arial"/>
        </w:rPr>
        <w:t>should</w:t>
      </w:r>
      <w:r w:rsidR="0097581F" w:rsidRPr="57C8C716">
        <w:rPr>
          <w:rFonts w:ascii="Arial" w:hAnsi="Arial" w:cs="Arial"/>
        </w:rPr>
        <w:t xml:space="preserve"> </w:t>
      </w:r>
      <w:r w:rsidR="006D4502" w:rsidRPr="57C8C716">
        <w:rPr>
          <w:rFonts w:ascii="Arial" w:hAnsi="Arial" w:cs="Arial"/>
        </w:rPr>
        <w:t>i</w:t>
      </w:r>
      <w:r w:rsidR="00943601" w:rsidRPr="57C8C716">
        <w:rPr>
          <w:rFonts w:ascii="Arial" w:hAnsi="Arial" w:cs="Arial"/>
        </w:rPr>
        <w:t xml:space="preserve">ncrease ongoing core funding for specialist family violence </w:t>
      </w:r>
      <w:r w:rsidR="004B3918" w:rsidRPr="57C8C716">
        <w:rPr>
          <w:rFonts w:ascii="Arial" w:hAnsi="Arial" w:cs="Arial"/>
        </w:rPr>
        <w:t xml:space="preserve">services </w:t>
      </w:r>
      <w:r w:rsidR="00943601" w:rsidRPr="57C8C716">
        <w:rPr>
          <w:rFonts w:ascii="Arial" w:hAnsi="Arial" w:cs="Arial"/>
        </w:rPr>
        <w:t>to meet current unmet demand</w:t>
      </w:r>
      <w:r w:rsidR="004B3918" w:rsidRPr="57C8C716">
        <w:rPr>
          <w:rFonts w:ascii="Arial" w:hAnsi="Arial" w:cs="Arial"/>
        </w:rPr>
        <w:t xml:space="preserve">. For Victoria alone, this investment </w:t>
      </w:r>
      <w:r w:rsidR="000D5EAE" w:rsidRPr="57C8C716">
        <w:rPr>
          <w:rFonts w:ascii="Arial" w:hAnsi="Arial" w:cs="Arial"/>
        </w:rPr>
        <w:t xml:space="preserve">is </w:t>
      </w:r>
      <w:r w:rsidR="00F02D95" w:rsidRPr="57C8C716">
        <w:rPr>
          <w:rFonts w:ascii="Arial" w:hAnsi="Arial" w:cs="Arial"/>
        </w:rPr>
        <w:t xml:space="preserve">currently </w:t>
      </w:r>
      <w:r w:rsidR="000D5EAE" w:rsidRPr="57C8C716">
        <w:rPr>
          <w:rFonts w:ascii="Arial" w:hAnsi="Arial" w:cs="Arial"/>
        </w:rPr>
        <w:t>estimated at $187 million per year</w:t>
      </w:r>
    </w:p>
    <w:p w14:paraId="2EE8BF82" w14:textId="77777777" w:rsidR="009A1E09" w:rsidRDefault="009A1E09" w:rsidP="006C74B8">
      <w:pPr>
        <w:pStyle w:val="ListParagraph"/>
        <w:spacing w:after="0"/>
        <w:jc w:val="both"/>
        <w:rPr>
          <w:rFonts w:ascii="Arial" w:hAnsi="Arial" w:cs="Arial"/>
        </w:rPr>
      </w:pPr>
    </w:p>
    <w:p w14:paraId="650B332A" w14:textId="67AFD63D" w:rsidR="00B15990" w:rsidRPr="002F5BBF" w:rsidRDefault="00B15990" w:rsidP="006C74B8">
      <w:pPr>
        <w:pStyle w:val="Heading1"/>
        <w:tabs>
          <w:tab w:val="left" w:pos="2534"/>
        </w:tabs>
        <w:spacing w:line="276" w:lineRule="auto"/>
        <w:jc w:val="both"/>
        <w:rPr>
          <w:rFonts w:ascii="Arial" w:hAnsi="Arial" w:cs="Arial"/>
          <w:u w:color="FF79FF"/>
        </w:rPr>
      </w:pPr>
      <w:bookmarkStart w:id="41" w:name="_Toc241521492"/>
      <w:bookmarkStart w:id="42" w:name="_Toc241764757"/>
      <w:r w:rsidRPr="002F5BBF">
        <w:rPr>
          <w:rFonts w:ascii="Arial" w:hAnsi="Arial" w:cs="Arial"/>
        </w:rPr>
        <w:t>Conclusion</w:t>
      </w:r>
      <w:bookmarkEnd w:id="41"/>
      <w:bookmarkEnd w:id="42"/>
    </w:p>
    <w:p w14:paraId="149F1D80" w14:textId="227E1343" w:rsidR="00FF75EE" w:rsidRDefault="00C356EC" w:rsidP="006C74B8">
      <w:pPr>
        <w:jc w:val="both"/>
        <w:rPr>
          <w:rFonts w:ascii="Arial" w:hAnsi="Arial" w:cs="Arial"/>
        </w:rPr>
      </w:pPr>
      <w:r>
        <w:rPr>
          <w:rFonts w:ascii="Arial" w:hAnsi="Arial" w:cs="Arial"/>
        </w:rPr>
        <w:t>We need</w:t>
      </w:r>
      <w:r w:rsidR="002F5BBF" w:rsidRPr="0004045C">
        <w:rPr>
          <w:rFonts w:ascii="Arial" w:hAnsi="Arial" w:cs="Arial"/>
        </w:rPr>
        <w:t xml:space="preserve"> structural housing</w:t>
      </w:r>
      <w:r w:rsidR="00B844E2">
        <w:rPr>
          <w:rFonts w:ascii="Arial" w:hAnsi="Arial" w:cs="Arial"/>
        </w:rPr>
        <w:t xml:space="preserve"> </w:t>
      </w:r>
      <w:r w:rsidR="002F5BBF" w:rsidRPr="0004045C">
        <w:rPr>
          <w:rFonts w:ascii="Arial" w:hAnsi="Arial" w:cs="Arial"/>
        </w:rPr>
        <w:t>system</w:t>
      </w:r>
      <w:r w:rsidR="00B844E2">
        <w:rPr>
          <w:rFonts w:ascii="Arial" w:hAnsi="Arial" w:cs="Arial"/>
        </w:rPr>
        <w:t>-</w:t>
      </w:r>
      <w:r w:rsidR="002F5BBF" w:rsidRPr="0004045C">
        <w:rPr>
          <w:rFonts w:ascii="Arial" w:hAnsi="Arial" w:cs="Arial"/>
        </w:rPr>
        <w:t>change</w:t>
      </w:r>
      <w:r>
        <w:rPr>
          <w:rFonts w:ascii="Arial" w:hAnsi="Arial" w:cs="Arial"/>
        </w:rPr>
        <w:t xml:space="preserve"> and </w:t>
      </w:r>
      <w:r w:rsidR="002F5BBF" w:rsidRPr="0004045C">
        <w:rPr>
          <w:rFonts w:ascii="Arial" w:hAnsi="Arial" w:cs="Arial"/>
        </w:rPr>
        <w:t xml:space="preserve">continued </w:t>
      </w:r>
      <w:r w:rsidR="00ED7B5E">
        <w:rPr>
          <w:rFonts w:ascii="Arial" w:hAnsi="Arial" w:cs="Arial"/>
        </w:rPr>
        <w:t>investment</w:t>
      </w:r>
      <w:r w:rsidR="002F5BBF" w:rsidRPr="0004045C">
        <w:rPr>
          <w:rFonts w:ascii="Arial" w:hAnsi="Arial" w:cs="Arial"/>
        </w:rPr>
        <w:t xml:space="preserve"> to achieve a well-functioning </w:t>
      </w:r>
      <w:r w:rsidR="00267344">
        <w:rPr>
          <w:rFonts w:ascii="Arial" w:hAnsi="Arial" w:cs="Arial"/>
        </w:rPr>
        <w:t xml:space="preserve">social </w:t>
      </w:r>
      <w:r w:rsidR="002F5BBF" w:rsidRPr="0004045C">
        <w:rPr>
          <w:rFonts w:ascii="Arial" w:hAnsi="Arial" w:cs="Arial"/>
        </w:rPr>
        <w:t xml:space="preserve">housing system for victim survivors of family violence. </w:t>
      </w:r>
      <w:r w:rsidR="002E7373">
        <w:rPr>
          <w:rFonts w:ascii="Arial" w:hAnsi="Arial" w:cs="Arial"/>
        </w:rPr>
        <w:t xml:space="preserve">Housing is </w:t>
      </w:r>
      <w:r w:rsidR="00A218F8">
        <w:rPr>
          <w:rFonts w:ascii="Arial" w:hAnsi="Arial" w:cs="Arial"/>
        </w:rPr>
        <w:t xml:space="preserve">a human </w:t>
      </w:r>
      <w:r w:rsidR="00926C99">
        <w:rPr>
          <w:rFonts w:ascii="Arial" w:hAnsi="Arial" w:cs="Arial"/>
        </w:rPr>
        <w:t>right</w:t>
      </w:r>
      <w:r w:rsidR="002A5F87">
        <w:rPr>
          <w:rFonts w:ascii="Arial" w:hAnsi="Arial" w:cs="Arial"/>
        </w:rPr>
        <w:t>,</w:t>
      </w:r>
      <w:r w:rsidR="00EE64FC">
        <w:rPr>
          <w:rStyle w:val="FootnoteReference"/>
          <w:rFonts w:ascii="Arial" w:hAnsi="Arial" w:cs="Arial"/>
        </w:rPr>
        <w:footnoteReference w:id="75"/>
      </w:r>
      <w:r w:rsidR="00926C99">
        <w:rPr>
          <w:rFonts w:ascii="Arial" w:hAnsi="Arial" w:cs="Arial"/>
        </w:rPr>
        <w:t xml:space="preserve"> and victim survivors of family violence should be able to access safe and affordable housing as a safety issue, in both short and long-term recovery to rebuild their lives.</w:t>
      </w:r>
      <w:r w:rsidR="003F079B">
        <w:rPr>
          <w:rFonts w:ascii="Arial" w:hAnsi="Arial" w:cs="Arial"/>
        </w:rPr>
        <w:t xml:space="preserve"> </w:t>
      </w:r>
    </w:p>
    <w:p w14:paraId="5575D7A7" w14:textId="24DF0433" w:rsidR="00B21EC4" w:rsidRDefault="00B21EC4" w:rsidP="006C74B8">
      <w:pPr>
        <w:spacing w:after="160"/>
        <w:rPr>
          <w:rFonts w:ascii="Arial" w:hAnsi="Arial" w:cs="Arial"/>
        </w:rPr>
      </w:pPr>
      <w:r>
        <w:rPr>
          <w:rFonts w:ascii="Arial" w:hAnsi="Arial" w:cs="Arial"/>
        </w:rPr>
        <w:br w:type="page"/>
      </w:r>
    </w:p>
    <w:p w14:paraId="4363ABEA" w14:textId="1BDA1736" w:rsidR="000837F1" w:rsidRDefault="00D27FC8" w:rsidP="006C74B8">
      <w:pPr>
        <w:pStyle w:val="Heading2"/>
        <w:jc w:val="both"/>
        <w:rPr>
          <w:rFonts w:ascii="Arial" w:hAnsi="Arial" w:cs="Arial"/>
        </w:rPr>
      </w:pPr>
      <w:bookmarkStart w:id="43" w:name="_Toc241521493"/>
      <w:bookmarkStart w:id="44" w:name="_Toc241764758"/>
      <w:r>
        <w:rPr>
          <w:rFonts w:ascii="Arial" w:hAnsi="Arial" w:cs="Arial"/>
        </w:rPr>
        <w:lastRenderedPageBreak/>
        <w:t>Summary of r</w:t>
      </w:r>
      <w:r w:rsidR="004D7A4E" w:rsidRPr="00141F99">
        <w:rPr>
          <w:rFonts w:ascii="Arial" w:hAnsi="Arial" w:cs="Arial"/>
        </w:rPr>
        <w:t>ecommendation</w:t>
      </w:r>
      <w:r>
        <w:rPr>
          <w:rFonts w:ascii="Arial" w:hAnsi="Arial" w:cs="Arial"/>
        </w:rPr>
        <w:t>s</w:t>
      </w:r>
      <w:bookmarkEnd w:id="43"/>
      <w:bookmarkEnd w:id="44"/>
    </w:p>
    <w:p w14:paraId="784BA6C1" w14:textId="5F6EA5A6" w:rsidR="006434C6" w:rsidRPr="006C74B8" w:rsidRDefault="006434C6" w:rsidP="00B225D3">
      <w:pPr>
        <w:pStyle w:val="ListParagraph"/>
        <w:numPr>
          <w:ilvl w:val="0"/>
          <w:numId w:val="19"/>
        </w:numPr>
        <w:jc w:val="both"/>
        <w:rPr>
          <w:rFonts w:ascii="Arial" w:hAnsi="Arial" w:cs="Arial"/>
          <w:lang w:val="en-GB"/>
        </w:rPr>
      </w:pPr>
      <w:r w:rsidRPr="006C74B8">
        <w:rPr>
          <w:rFonts w:ascii="Arial" w:hAnsi="Arial" w:cs="Arial"/>
          <w:lang w:val="en-GB"/>
        </w:rPr>
        <w:t xml:space="preserve">Increase the base rates of JobSeeker and related working age payments, to improve access to safe and affordable housing, consistent with Recommendation 1 of </w:t>
      </w:r>
      <w:r w:rsidRPr="00B225D3">
        <w:rPr>
          <w:rFonts w:ascii="Arial" w:hAnsi="Arial" w:cs="Arial"/>
          <w:i/>
          <w:iCs/>
          <w:lang w:val="en-GB"/>
        </w:rPr>
        <w:t>the Economic Inclusion Advisory Committee</w:t>
      </w:r>
      <w:r w:rsidRPr="006C74B8">
        <w:rPr>
          <w:rFonts w:ascii="Arial" w:hAnsi="Arial" w:cs="Arial"/>
          <w:lang w:val="en-GB"/>
        </w:rPr>
        <w:t xml:space="preserve"> 2026 report. This includes the Parenting Payment, Disability Support Pension, Carer Payment and Youth Allowanc</w:t>
      </w:r>
      <w:r w:rsidR="00D71DDA" w:rsidRPr="006C74B8">
        <w:rPr>
          <w:rFonts w:ascii="Arial" w:hAnsi="Arial" w:cs="Arial"/>
          <w:lang w:val="en-GB"/>
        </w:rPr>
        <w:t>e</w:t>
      </w:r>
    </w:p>
    <w:p w14:paraId="094923FE" w14:textId="0A383382" w:rsidR="006434C6" w:rsidRPr="006C74B8" w:rsidRDefault="006434C6" w:rsidP="00B225D3">
      <w:pPr>
        <w:pStyle w:val="ListParagraph"/>
        <w:numPr>
          <w:ilvl w:val="0"/>
          <w:numId w:val="19"/>
        </w:numPr>
        <w:jc w:val="both"/>
        <w:rPr>
          <w:rFonts w:ascii="Arial" w:hAnsi="Arial" w:cs="Arial"/>
          <w:lang w:val="en-GB"/>
        </w:rPr>
      </w:pPr>
      <w:r w:rsidRPr="006C74B8">
        <w:rPr>
          <w:rFonts w:ascii="Arial" w:hAnsi="Arial" w:cs="Arial"/>
          <w:lang w:val="en-GB"/>
        </w:rPr>
        <w:t>Ensure the continuation of funding for Safe at Home responses particularly for social housing</w:t>
      </w:r>
      <w:r w:rsidR="008A546A" w:rsidRPr="006C74B8">
        <w:rPr>
          <w:rFonts w:ascii="Arial" w:hAnsi="Arial" w:cs="Arial"/>
          <w:lang w:val="en-GB"/>
        </w:rPr>
        <w:t xml:space="preserve"> dwellings</w:t>
      </w:r>
      <w:r w:rsidRPr="006C74B8">
        <w:rPr>
          <w:rFonts w:ascii="Arial" w:hAnsi="Arial" w:cs="Arial"/>
          <w:lang w:val="en-GB"/>
        </w:rPr>
        <w:t xml:space="preserve">, including the </w:t>
      </w:r>
      <w:r w:rsidRPr="00B225D3">
        <w:rPr>
          <w:rFonts w:ascii="Arial" w:hAnsi="Arial" w:cs="Arial"/>
          <w:i/>
          <w:iCs/>
          <w:lang w:val="en-GB"/>
        </w:rPr>
        <w:t xml:space="preserve">Keeping Women Safe in their Homes </w:t>
      </w:r>
      <w:r w:rsidRPr="006C74B8">
        <w:rPr>
          <w:rFonts w:ascii="Arial" w:hAnsi="Arial" w:cs="Arial"/>
          <w:lang w:val="en-GB"/>
        </w:rPr>
        <w:t xml:space="preserve">program and the </w:t>
      </w:r>
      <w:r w:rsidRPr="00B225D3">
        <w:rPr>
          <w:rFonts w:ascii="Arial" w:hAnsi="Arial" w:cs="Arial"/>
          <w:i/>
          <w:iCs/>
          <w:lang w:val="en-GB"/>
        </w:rPr>
        <w:t>Personal Safety Initiative</w:t>
      </w:r>
      <w:r w:rsidRPr="006C74B8">
        <w:rPr>
          <w:rFonts w:ascii="Arial" w:hAnsi="Arial" w:cs="Arial"/>
          <w:lang w:val="en-GB"/>
        </w:rPr>
        <w:t xml:space="preserve"> </w:t>
      </w:r>
      <w:r w:rsidR="00A73088" w:rsidRPr="006C74B8">
        <w:rPr>
          <w:rFonts w:ascii="Arial" w:hAnsi="Arial" w:cs="Arial"/>
          <w:lang w:val="en-GB"/>
        </w:rPr>
        <w:t>in Victoria</w:t>
      </w:r>
    </w:p>
    <w:p w14:paraId="55F66DB6" w14:textId="4CB6FDB9" w:rsidR="006434C6" w:rsidRPr="006C74B8" w:rsidRDefault="006434C6" w:rsidP="00B225D3">
      <w:pPr>
        <w:pStyle w:val="ListParagraph"/>
        <w:numPr>
          <w:ilvl w:val="0"/>
          <w:numId w:val="19"/>
        </w:numPr>
        <w:jc w:val="both"/>
        <w:rPr>
          <w:rFonts w:ascii="Arial" w:hAnsi="Arial" w:cs="Arial"/>
        </w:rPr>
      </w:pPr>
      <w:r w:rsidRPr="006C74B8">
        <w:rPr>
          <w:rFonts w:ascii="Arial" w:hAnsi="Arial" w:cs="Arial"/>
        </w:rPr>
        <w:t>Commit to delivering at least 83,000 new social housing dwellings specifically for family violence victim survivors over the next 25 years, as part the broader expansion of social housing required in Victoria.  This must be extrapolated at a national level</w:t>
      </w:r>
    </w:p>
    <w:p w14:paraId="69DBBFEC" w14:textId="77777777" w:rsidR="002F0441" w:rsidRPr="006C74B8" w:rsidRDefault="007F5B62" w:rsidP="00B225D3">
      <w:pPr>
        <w:pStyle w:val="ListParagraph"/>
        <w:numPr>
          <w:ilvl w:val="0"/>
          <w:numId w:val="19"/>
        </w:numPr>
        <w:jc w:val="both"/>
        <w:rPr>
          <w:rFonts w:ascii="Arial" w:hAnsi="Arial" w:cs="Arial"/>
        </w:rPr>
      </w:pPr>
      <w:r w:rsidRPr="006C74B8">
        <w:rPr>
          <w:rFonts w:ascii="Arial" w:hAnsi="Arial" w:cs="Arial"/>
        </w:rPr>
        <w:t>Ensure that social housing allocations and housing design responds to the diverse needs of victim survivors, including Aboriginal and Torres Strait Islander, children and young people, people with disability, LGBTIQA+ people, older people and people living in rural, regional and remote communities</w:t>
      </w:r>
    </w:p>
    <w:p w14:paraId="2E5EB4A6" w14:textId="7B5F569D" w:rsidR="006434C6" w:rsidRPr="006C74B8" w:rsidRDefault="006434C6" w:rsidP="00B225D3">
      <w:pPr>
        <w:pStyle w:val="ListParagraph"/>
        <w:numPr>
          <w:ilvl w:val="0"/>
          <w:numId w:val="19"/>
        </w:numPr>
        <w:jc w:val="both"/>
        <w:rPr>
          <w:rFonts w:ascii="Arial" w:hAnsi="Arial" w:cs="Arial"/>
        </w:rPr>
      </w:pPr>
      <w:r w:rsidRPr="006C74B8">
        <w:rPr>
          <w:rFonts w:ascii="Arial" w:hAnsi="Arial" w:cs="Arial"/>
        </w:rPr>
        <w:t xml:space="preserve">Expand access to social and public housing, and Safe at Home programs for victim survivors on temporary visas, in line with recommendation 3.1 of the </w:t>
      </w:r>
      <w:r w:rsidRPr="00B225D3">
        <w:rPr>
          <w:rFonts w:ascii="Arial" w:hAnsi="Arial" w:cs="Arial"/>
          <w:i/>
          <w:iCs/>
        </w:rPr>
        <w:t>Blueprint for Reform</w:t>
      </w:r>
      <w:r w:rsidRPr="006C74B8">
        <w:rPr>
          <w:rFonts w:ascii="Arial" w:hAnsi="Arial" w:cs="Arial"/>
        </w:rPr>
        <w:t xml:space="preserve">. </w:t>
      </w:r>
      <w:r w:rsidR="00B225D3">
        <w:rPr>
          <w:rStyle w:val="FootnoteReference"/>
          <w:rFonts w:ascii="Arial" w:hAnsi="Arial" w:cs="Arial"/>
        </w:rPr>
        <w:footnoteReference w:id="76"/>
      </w:r>
      <w:r w:rsidRPr="006C74B8">
        <w:rPr>
          <w:rFonts w:ascii="Arial" w:hAnsi="Arial" w:cs="Arial"/>
        </w:rPr>
        <w:t>This includes:</w:t>
      </w:r>
    </w:p>
    <w:p w14:paraId="156890E2" w14:textId="508D9343" w:rsidR="006C74B8" w:rsidRPr="006C74B8" w:rsidRDefault="006C74B8" w:rsidP="00B225D3">
      <w:pPr>
        <w:pStyle w:val="ListParagraph"/>
        <w:numPr>
          <w:ilvl w:val="0"/>
          <w:numId w:val="20"/>
        </w:numPr>
        <w:jc w:val="both"/>
        <w:rPr>
          <w:rFonts w:ascii="Arial" w:hAnsi="Arial" w:cs="Arial"/>
        </w:rPr>
      </w:pPr>
      <w:r>
        <w:rPr>
          <w:rFonts w:ascii="Arial" w:hAnsi="Arial" w:cs="Arial"/>
        </w:rPr>
        <w:t>E</w:t>
      </w:r>
      <w:r w:rsidR="006434C6" w:rsidRPr="006C74B8">
        <w:rPr>
          <w:rFonts w:ascii="Arial" w:hAnsi="Arial" w:cs="Arial"/>
        </w:rPr>
        <w:t>qual access without any migration restrictions</w:t>
      </w:r>
    </w:p>
    <w:p w14:paraId="309F633E" w14:textId="4D728CC6" w:rsidR="006434C6" w:rsidRPr="006C74B8" w:rsidRDefault="006C74B8" w:rsidP="00B225D3">
      <w:pPr>
        <w:pStyle w:val="ListParagraph"/>
        <w:numPr>
          <w:ilvl w:val="0"/>
          <w:numId w:val="20"/>
        </w:numPr>
        <w:jc w:val="both"/>
        <w:rPr>
          <w:rFonts w:ascii="Arial" w:hAnsi="Arial" w:cs="Arial"/>
        </w:rPr>
      </w:pPr>
      <w:r>
        <w:rPr>
          <w:rFonts w:ascii="Arial" w:hAnsi="Arial" w:cs="Arial"/>
        </w:rPr>
        <w:t>I</w:t>
      </w:r>
      <w:r w:rsidR="006434C6" w:rsidRPr="006C74B8">
        <w:rPr>
          <w:rFonts w:ascii="Arial" w:hAnsi="Arial" w:cs="Arial"/>
        </w:rPr>
        <w:t>nvestment in affordable, longer-term accommodation so that women on temporary visas can move out of crisis accommodation despite a lack of rental history</w:t>
      </w:r>
    </w:p>
    <w:p w14:paraId="6DAF1F09" w14:textId="7DC993FA" w:rsidR="006434C6" w:rsidRPr="006C74B8" w:rsidRDefault="004E6A9D" w:rsidP="00B225D3">
      <w:pPr>
        <w:pStyle w:val="ListParagraph"/>
        <w:numPr>
          <w:ilvl w:val="0"/>
          <w:numId w:val="19"/>
        </w:numPr>
        <w:jc w:val="both"/>
        <w:rPr>
          <w:rFonts w:ascii="Arial" w:hAnsi="Arial" w:cs="Arial"/>
        </w:rPr>
      </w:pPr>
      <w:r w:rsidRPr="006C74B8">
        <w:rPr>
          <w:rFonts w:ascii="Arial" w:hAnsi="Arial" w:cs="Arial"/>
        </w:rPr>
        <w:t xml:space="preserve">The Commonwealth should increase ongoing core funding for specialist family violence services </w:t>
      </w:r>
      <w:r w:rsidR="006434C6" w:rsidRPr="006C74B8">
        <w:rPr>
          <w:rFonts w:ascii="Arial" w:hAnsi="Arial" w:cs="Arial"/>
        </w:rPr>
        <w:t xml:space="preserve">to meet current unmet demand. For Victoria alone, this investment is currently estimated at </w:t>
      </w:r>
      <w:r w:rsidRPr="006C74B8">
        <w:rPr>
          <w:rFonts w:ascii="Arial" w:hAnsi="Arial" w:cs="Arial"/>
        </w:rPr>
        <w:t>$187 million per year</w:t>
      </w:r>
      <w:r w:rsidR="00B225D3">
        <w:rPr>
          <w:rFonts w:ascii="Arial" w:hAnsi="Arial" w:cs="Arial"/>
        </w:rPr>
        <w:t xml:space="preserve">. </w:t>
      </w:r>
    </w:p>
    <w:p w14:paraId="5FF78F6F" w14:textId="49951B78" w:rsidR="004D7A4E" w:rsidRPr="002F0441" w:rsidRDefault="004D7A4E" w:rsidP="006C74B8">
      <w:pPr>
        <w:pStyle w:val="ListParagraph"/>
        <w:shd w:val="clear" w:color="auto" w:fill="FFFFFF" w:themeFill="background1"/>
        <w:jc w:val="both"/>
        <w:rPr>
          <w:rFonts w:ascii="Arial" w:hAnsi="Arial" w:cs="Arial"/>
        </w:rPr>
      </w:pPr>
    </w:p>
    <w:sectPr w:rsidR="004D7A4E" w:rsidRPr="002F0441" w:rsidSect="002404A2">
      <w:headerReference w:type="default" r:id="rId12"/>
      <w:footerReference w:type="default" r:id="rId13"/>
      <w:headerReference w:type="first" r:id="rId14"/>
      <w:pgSz w:w="11906" w:h="16838"/>
      <w:pgMar w:top="1440" w:right="1080" w:bottom="1701"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CFD08" w14:textId="77777777" w:rsidR="00BB6C6C" w:rsidRDefault="00BB6C6C" w:rsidP="002404A2">
      <w:r>
        <w:separator/>
      </w:r>
    </w:p>
  </w:endnote>
  <w:endnote w:type="continuationSeparator" w:id="0">
    <w:p w14:paraId="72ED0023" w14:textId="77777777" w:rsidR="00BB6C6C" w:rsidRDefault="00BB6C6C" w:rsidP="00240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DM Sans">
    <w:charset w:val="00"/>
    <w:family w:val="auto"/>
    <w:pitch w:val="variable"/>
    <w:sig w:usb0="8000002F" w:usb1="5000205B" w:usb2="00000000" w:usb3="00000000" w:csb0="00000093"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Headline Gothic ATF Round">
    <w:charset w:val="00"/>
    <w:family w:val="swiss"/>
    <w:pitch w:val="variable"/>
    <w:sig w:usb0="00000007" w:usb1="00000001" w:usb2="00000000" w:usb3="00000000" w:csb0="00000093" w:csb1="00000000"/>
  </w:font>
  <w:font w:name="Gotham Book">
    <w:altName w:val="Times New Roman"/>
    <w:charset w:val="00"/>
    <w:family w:val="auto"/>
    <w:pitch w:val="variable"/>
    <w:sig w:usb0="00000001" w:usb1="4000005B" w:usb2="00000000" w:usb3="00000000" w:csb0="0000009B" w:csb1="00000000"/>
  </w:font>
  <w:font w:name="Gotham Medium Italic">
    <w:altName w:val="Times New Roman"/>
    <w:charset w:val="00"/>
    <w:family w:val="auto"/>
    <w:pitch w:val="variable"/>
    <w:sig w:usb0="00000001" w:usb1="4000005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41FDF" w14:textId="77777777" w:rsidR="00B15990" w:rsidRDefault="00B15990" w:rsidP="002404A2">
    <w:pPr>
      <w:pStyle w:val="Footer"/>
    </w:pPr>
    <w:r w:rsidRPr="007B41DD">
      <w:rPr>
        <w:noProof/>
      </w:rPr>
      <mc:AlternateContent>
        <mc:Choice Requires="wps">
          <w:drawing>
            <wp:anchor distT="0" distB="0" distL="114300" distR="114300" simplePos="0" relativeHeight="251658241" behindDoc="1" locked="0" layoutInCell="1" allowOverlap="1" wp14:anchorId="794D459C" wp14:editId="3E635881">
              <wp:simplePos x="0" y="0"/>
              <wp:positionH relativeFrom="column">
                <wp:posOffset>-368300</wp:posOffset>
              </wp:positionH>
              <wp:positionV relativeFrom="page">
                <wp:posOffset>9980295</wp:posOffset>
              </wp:positionV>
              <wp:extent cx="569595" cy="1270"/>
              <wp:effectExtent l="19050" t="19050" r="20955" b="36830"/>
              <wp:wrapNone/>
              <wp:docPr id="227" name="Straight Connector 227"/>
              <wp:cNvGraphicFramePr/>
              <a:graphic xmlns:a="http://schemas.openxmlformats.org/drawingml/2006/main">
                <a:graphicData uri="http://schemas.microsoft.com/office/word/2010/wordprocessingShape">
                  <wps:wsp>
                    <wps:cNvCnPr/>
                    <wps:spPr>
                      <a:xfrm>
                        <a:off x="0" y="0"/>
                        <a:ext cx="569595" cy="1270"/>
                      </a:xfrm>
                      <a:prstGeom prst="line">
                        <a:avLst/>
                      </a:prstGeom>
                      <a:ln w="28575">
                        <a:solidFill>
                          <a:srgbClr val="7800FF"/>
                        </a:solidFill>
                      </a:ln>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w:pict>
            <v:line w14:anchorId="6E40C360" id="Straight Connector 227" o:spid="_x0000_s1026" style="position:absolute;z-index:-251658239;visibility:visible;mso-wrap-style:square;mso-wrap-distance-left:9pt;mso-wrap-distance-top:0;mso-wrap-distance-right:9pt;mso-wrap-distance-bottom:0;mso-position-horizontal:absolute;mso-position-horizontal-relative:text;mso-position-vertical:absolute;mso-position-vertical-relative:page" from="-29pt,785.85pt" to="15.85pt,78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" strokecolor="#7800ff" strokeweight="2.25pt">
              <v:stroke joinstyle="miter"/>
              <w10:wrap anchory="page"/>
            </v:line>
          </w:pict>
        </mc:Fallback>
      </mc:AlternateContent>
    </w:r>
    <w:r w:rsidRPr="007B41DD">
      <w:rPr>
        <w:noProof/>
      </w:rPr>
      <mc:AlternateContent>
        <mc:Choice Requires="wps">
          <w:drawing>
            <wp:anchor distT="0" distB="0" distL="114300" distR="114300" simplePos="0" relativeHeight="251658240" behindDoc="1" locked="0" layoutInCell="1" allowOverlap="1" wp14:anchorId="1EEE9668" wp14:editId="420CC5FC">
              <wp:simplePos x="0" y="0"/>
              <wp:positionH relativeFrom="page">
                <wp:posOffset>138793</wp:posOffset>
              </wp:positionH>
              <wp:positionV relativeFrom="page">
                <wp:posOffset>9682843</wp:posOffset>
              </wp:positionV>
              <wp:extent cx="7284720" cy="878205"/>
              <wp:effectExtent l="0" t="0" r="0" b="0"/>
              <wp:wrapNone/>
              <wp:docPr id="226" name="Rectangle 226"/>
              <wp:cNvGraphicFramePr/>
              <a:graphic xmlns:a="http://schemas.openxmlformats.org/drawingml/2006/main">
                <a:graphicData uri="http://schemas.microsoft.com/office/word/2010/wordprocessingShape">
                  <wps:wsp>
                    <wps:cNvSpPr/>
                    <wps:spPr>
                      <a:xfrm>
                        <a:off x="0" y="0"/>
                        <a:ext cx="7284720" cy="878205"/>
                      </a:xfrm>
                      <a:prstGeom prst="rect">
                        <a:avLst/>
                      </a:prstGeom>
                      <a:solidFill>
                        <a:srgbClr val="E6E4DC"/>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541E439" w14:textId="77777777" w:rsidR="00B15990" w:rsidRPr="0013398B" w:rsidRDefault="00B15990" w:rsidP="002404A2">
                          <w:pPr>
                            <w:ind w:left="142"/>
                            <w:rPr>
                              <w:rFonts w:ascii="Arial" w:hAnsi="Arial" w:cs="Arial"/>
                              <w:b/>
                              <w:bCs/>
                              <w:noProof/>
                              <w:sz w:val="18"/>
                              <w:szCs w:val="18"/>
                            </w:rPr>
                          </w:pPr>
                          <w:r w:rsidRPr="0013398B">
                            <w:rPr>
                              <w:rFonts w:ascii="Arial" w:hAnsi="Arial" w:cs="Arial"/>
                              <w:b/>
                              <w:bCs/>
                              <w:sz w:val="18"/>
                              <w:szCs w:val="18"/>
                            </w:rPr>
                            <w:fldChar w:fldCharType="begin"/>
                          </w:r>
                          <w:r w:rsidRPr="0013398B">
                            <w:rPr>
                              <w:rFonts w:ascii="Arial" w:hAnsi="Arial" w:cs="Arial"/>
                              <w:b/>
                              <w:bCs/>
                              <w:sz w:val="18"/>
                              <w:szCs w:val="18"/>
                            </w:rPr>
                            <w:instrText xml:space="preserve"> PAGE   \* MERGEFORMAT </w:instrText>
                          </w:r>
                          <w:r w:rsidRPr="0013398B">
                            <w:rPr>
                              <w:rFonts w:ascii="Arial" w:hAnsi="Arial" w:cs="Arial"/>
                              <w:b/>
                              <w:bCs/>
                              <w:sz w:val="18"/>
                              <w:szCs w:val="18"/>
                            </w:rPr>
                            <w:fldChar w:fldCharType="separate"/>
                          </w:r>
                          <w:r w:rsidRPr="0013398B">
                            <w:rPr>
                              <w:rFonts w:ascii="Arial" w:hAnsi="Arial" w:cs="Arial"/>
                              <w:b/>
                              <w:bCs/>
                              <w:noProof/>
                              <w:sz w:val="18"/>
                              <w:szCs w:val="18"/>
                            </w:rPr>
                            <w:t>1</w:t>
                          </w:r>
                          <w:r w:rsidRPr="0013398B">
                            <w:rPr>
                              <w:rFonts w:ascii="Arial" w:hAnsi="Arial" w:cs="Arial"/>
                              <w:b/>
                              <w:bCs/>
                              <w:noProof/>
                              <w:sz w:val="18"/>
                              <w:szCs w:val="18"/>
                            </w:rPr>
                            <w:fldChar w:fldCharType="end"/>
                          </w:r>
                        </w:p>
                        <w:p w14:paraId="3BDD3FE4" w14:textId="3EAEFBC0" w:rsidR="009C6626" w:rsidRPr="0013398B" w:rsidRDefault="009C6626" w:rsidP="009C6626">
                          <w:pPr>
                            <w:spacing w:after="0"/>
                            <w:ind w:left="142"/>
                            <w:rPr>
                              <w:rFonts w:ascii="Arial" w:hAnsi="Arial" w:cs="Arial"/>
                              <w:b/>
                              <w:bCs/>
                              <w:sz w:val="18"/>
                              <w:szCs w:val="18"/>
                            </w:rPr>
                          </w:pPr>
                          <w:r w:rsidRPr="0013398B">
                            <w:rPr>
                              <w:rFonts w:ascii="Arial" w:hAnsi="Arial" w:cs="Arial"/>
                              <w:b/>
                              <w:bCs/>
                              <w:sz w:val="18"/>
                              <w:szCs w:val="18"/>
                            </w:rPr>
                            <w:t>S</w:t>
                          </w:r>
                          <w:r w:rsidR="006E719F">
                            <w:rPr>
                              <w:rFonts w:ascii="Arial" w:hAnsi="Arial" w:cs="Arial"/>
                              <w:b/>
                              <w:bCs/>
                              <w:sz w:val="18"/>
                              <w:szCs w:val="18"/>
                            </w:rPr>
                            <w:t>ocial housing</w:t>
                          </w:r>
                        </w:p>
                        <w:p w14:paraId="31E8D7DC" w14:textId="77777777" w:rsidR="00B15990" w:rsidRPr="0013398B" w:rsidRDefault="00B15990" w:rsidP="002404A2">
                          <w:pPr>
                            <w:ind w:left="142"/>
                            <w:rPr>
                              <w:rFonts w:ascii="Arial" w:hAnsi="Arial" w:cs="Arial"/>
                              <w:sz w:val="18"/>
                              <w:szCs w:val="18"/>
                            </w:rPr>
                          </w:pPr>
                          <w:r w:rsidRPr="0013398B">
                            <w:rPr>
                              <w:rFonts w:ascii="Arial" w:hAnsi="Arial" w:cs="Arial"/>
                              <w:sz w:val="18"/>
                              <w:szCs w:val="18"/>
                            </w:rPr>
                            <w:t>Safe and Equal</w:t>
                          </w:r>
                        </w:p>
                        <w:p w14:paraId="4CADD815" w14:textId="77777777" w:rsidR="00B15990" w:rsidRPr="002404A2" w:rsidRDefault="00B15990" w:rsidP="002404A2">
                          <w:pPr>
                            <w:ind w:left="142"/>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EE9668" id="Rectangle 226" o:spid="_x0000_s1027" style="position:absolute;margin-left:10.95pt;margin-top:762.45pt;width:573.6pt;height:69.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" fillcolor="#e6e4dc" stroked="f" strokeweight="1pt">
              <v:textbox>
                <w:txbxContent>
                  <w:p w14:paraId="3541E439" w14:textId="77777777" w:rsidR="00B15990" w:rsidRPr="0013398B" w:rsidRDefault="00B15990" w:rsidP="002404A2">
                    <w:pPr>
                      <w:ind w:left="142"/>
                      <w:rPr>
                        <w:rFonts w:ascii="Arial" w:hAnsi="Arial" w:cs="Arial"/>
                        <w:b/>
                        <w:bCs/>
                        <w:noProof/>
                        <w:sz w:val="18"/>
                        <w:szCs w:val="18"/>
                      </w:rPr>
                    </w:pPr>
                    <w:r w:rsidRPr="0013398B">
                      <w:rPr>
                        <w:rFonts w:ascii="Arial" w:hAnsi="Arial" w:cs="Arial"/>
                        <w:b/>
                        <w:bCs/>
                        <w:sz w:val="18"/>
                        <w:szCs w:val="18"/>
                      </w:rPr>
                      <w:fldChar w:fldCharType="begin"/>
                    </w:r>
                    <w:r w:rsidRPr="0013398B">
                      <w:rPr>
                        <w:rFonts w:ascii="Arial" w:hAnsi="Arial" w:cs="Arial"/>
                        <w:b/>
                        <w:bCs/>
                        <w:sz w:val="18"/>
                        <w:szCs w:val="18"/>
                      </w:rPr>
                      <w:instrText xml:space="preserve"> PAGE   \* MERGEFORMAT </w:instrText>
                    </w:r>
                    <w:r w:rsidRPr="0013398B">
                      <w:rPr>
                        <w:rFonts w:ascii="Arial" w:hAnsi="Arial" w:cs="Arial"/>
                        <w:b/>
                        <w:bCs/>
                        <w:sz w:val="18"/>
                        <w:szCs w:val="18"/>
                      </w:rPr>
                      <w:fldChar w:fldCharType="separate"/>
                    </w:r>
                    <w:r w:rsidRPr="0013398B">
                      <w:rPr>
                        <w:rFonts w:ascii="Arial" w:hAnsi="Arial" w:cs="Arial"/>
                        <w:b/>
                        <w:bCs/>
                        <w:noProof/>
                        <w:sz w:val="18"/>
                        <w:szCs w:val="18"/>
                      </w:rPr>
                      <w:t>1</w:t>
                    </w:r>
                    <w:r w:rsidRPr="0013398B">
                      <w:rPr>
                        <w:rFonts w:ascii="Arial" w:hAnsi="Arial" w:cs="Arial"/>
                        <w:b/>
                        <w:bCs/>
                        <w:noProof/>
                        <w:sz w:val="18"/>
                        <w:szCs w:val="18"/>
                      </w:rPr>
                      <w:fldChar w:fldCharType="end"/>
                    </w:r>
                  </w:p>
                  <w:p w14:paraId="3BDD3FE4" w14:textId="3EAEFBC0" w:rsidR="009C6626" w:rsidRPr="0013398B" w:rsidRDefault="009C6626" w:rsidP="009C6626">
                    <w:pPr>
                      <w:spacing w:after="0"/>
                      <w:ind w:left="142"/>
                      <w:rPr>
                        <w:rFonts w:ascii="Arial" w:hAnsi="Arial" w:cs="Arial"/>
                        <w:b/>
                        <w:bCs/>
                        <w:sz w:val="18"/>
                        <w:szCs w:val="18"/>
                      </w:rPr>
                    </w:pPr>
                    <w:r w:rsidRPr="0013398B">
                      <w:rPr>
                        <w:rFonts w:ascii="Arial" w:hAnsi="Arial" w:cs="Arial"/>
                        <w:b/>
                        <w:bCs/>
                        <w:sz w:val="18"/>
                        <w:szCs w:val="18"/>
                      </w:rPr>
                      <w:t>S</w:t>
                    </w:r>
                    <w:r w:rsidR="006E719F">
                      <w:rPr>
                        <w:rFonts w:ascii="Arial" w:hAnsi="Arial" w:cs="Arial"/>
                        <w:b/>
                        <w:bCs/>
                        <w:sz w:val="18"/>
                        <w:szCs w:val="18"/>
                      </w:rPr>
                      <w:t>ocial housing</w:t>
                    </w:r>
                  </w:p>
                  <w:p w14:paraId="31E8D7DC" w14:textId="77777777" w:rsidR="00B15990" w:rsidRPr="0013398B" w:rsidRDefault="00B15990" w:rsidP="002404A2">
                    <w:pPr>
                      <w:ind w:left="142"/>
                      <w:rPr>
                        <w:rFonts w:ascii="Arial" w:hAnsi="Arial" w:cs="Arial"/>
                        <w:sz w:val="18"/>
                        <w:szCs w:val="18"/>
                      </w:rPr>
                    </w:pPr>
                    <w:r w:rsidRPr="0013398B">
                      <w:rPr>
                        <w:rFonts w:ascii="Arial" w:hAnsi="Arial" w:cs="Arial"/>
                        <w:sz w:val="18"/>
                        <w:szCs w:val="18"/>
                      </w:rPr>
                      <w:t>Safe and Equal</w:t>
                    </w:r>
                  </w:p>
                  <w:p w14:paraId="4CADD815" w14:textId="77777777" w:rsidR="00B15990" w:rsidRPr="002404A2" w:rsidRDefault="00B15990" w:rsidP="002404A2">
                    <w:pPr>
                      <w:ind w:left="142"/>
                      <w:rPr>
                        <w:sz w:val="20"/>
                        <w:szCs w:val="20"/>
                      </w:rPr>
                    </w:pPr>
                  </w:p>
                </w:txbxContent>
              </v:textbox>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27651" w14:textId="77777777" w:rsidR="00BB6C6C" w:rsidRDefault="00BB6C6C" w:rsidP="002404A2">
      <w:r>
        <w:separator/>
      </w:r>
    </w:p>
  </w:footnote>
  <w:footnote w:type="continuationSeparator" w:id="0">
    <w:p w14:paraId="2313D5C6" w14:textId="77777777" w:rsidR="00BB6C6C" w:rsidRDefault="00BB6C6C" w:rsidP="002404A2">
      <w:r>
        <w:continuationSeparator/>
      </w:r>
    </w:p>
  </w:footnote>
  <w:footnote w:id="1">
    <w:p w14:paraId="18FB128E" w14:textId="77777777" w:rsidR="00182449" w:rsidRPr="002F5BC8" w:rsidRDefault="00182449" w:rsidP="00182449">
      <w:pPr>
        <w:pStyle w:val="FootnoteText"/>
        <w:rPr>
          <w:rFonts w:ascii="Arial" w:hAnsi="Arial" w:cs="Arial"/>
          <w:sz w:val="16"/>
          <w:szCs w:val="16"/>
        </w:rPr>
      </w:pPr>
      <w:r w:rsidRPr="002F5BC8">
        <w:rPr>
          <w:rStyle w:val="FootnoteReference"/>
          <w:rFonts w:ascii="Arial" w:hAnsi="Arial" w:cs="Arial"/>
          <w:sz w:val="16"/>
          <w:szCs w:val="16"/>
        </w:rPr>
        <w:footnoteRef/>
      </w:r>
      <w:r w:rsidRPr="002F5BC8">
        <w:rPr>
          <w:rFonts w:ascii="Arial" w:hAnsi="Arial" w:cs="Arial"/>
          <w:sz w:val="16"/>
          <w:szCs w:val="16"/>
        </w:rPr>
        <w:t xml:space="preserve"> National Housing Supply and Affordability Council (2026) </w:t>
      </w:r>
      <w:r w:rsidRPr="002F5BC8">
        <w:rPr>
          <w:rFonts w:ascii="Arial" w:hAnsi="Arial" w:cs="Arial"/>
          <w:i/>
          <w:iCs/>
          <w:sz w:val="16"/>
          <w:szCs w:val="16"/>
        </w:rPr>
        <w:t>State of the Housing System</w:t>
      </w:r>
      <w:r w:rsidRPr="002F5BC8">
        <w:rPr>
          <w:rFonts w:ascii="Arial" w:hAnsi="Arial" w:cs="Arial"/>
          <w:sz w:val="16"/>
          <w:szCs w:val="16"/>
        </w:rPr>
        <w:t xml:space="preserve"> </w:t>
      </w:r>
      <w:r w:rsidRPr="002F5BC8">
        <w:rPr>
          <w:rFonts w:ascii="Arial" w:hAnsi="Arial" w:cs="Arial"/>
          <w:i/>
          <w:iCs/>
          <w:sz w:val="16"/>
          <w:szCs w:val="16"/>
        </w:rPr>
        <w:t xml:space="preserve">2026, </w:t>
      </w:r>
      <w:r w:rsidRPr="002F5BC8">
        <w:rPr>
          <w:rFonts w:ascii="Arial" w:hAnsi="Arial" w:cs="Arial"/>
          <w:sz w:val="16"/>
          <w:szCs w:val="16"/>
        </w:rPr>
        <w:t xml:space="preserve">Australian Government. </w:t>
      </w:r>
      <w:hyperlink r:id="rId1" w:history="1">
        <w:r w:rsidRPr="002F5BC8">
          <w:rPr>
            <w:rStyle w:val="Hyperlink"/>
            <w:rFonts w:ascii="Arial" w:hAnsi="Arial" w:cs="Arial"/>
            <w:sz w:val="16"/>
            <w:szCs w:val="16"/>
          </w:rPr>
          <w:t>https://nhsac.gov.au/reports-and-submissions/state-housing-system-2026</w:t>
        </w:r>
      </w:hyperlink>
      <w:r w:rsidRPr="002F5BC8">
        <w:rPr>
          <w:rFonts w:ascii="Arial" w:hAnsi="Arial" w:cs="Arial"/>
          <w:sz w:val="16"/>
          <w:szCs w:val="16"/>
        </w:rPr>
        <w:t xml:space="preserve"> </w:t>
      </w:r>
    </w:p>
  </w:footnote>
  <w:footnote w:id="2">
    <w:p w14:paraId="1B57F27B" w14:textId="77777777" w:rsidR="002453FB" w:rsidRPr="002F5BC8" w:rsidRDefault="002453FB" w:rsidP="002453FB">
      <w:pPr>
        <w:pStyle w:val="FootnoteText"/>
        <w:rPr>
          <w:rFonts w:ascii="Arial" w:hAnsi="Arial" w:cs="Arial"/>
          <w:sz w:val="16"/>
          <w:szCs w:val="16"/>
        </w:rPr>
      </w:pPr>
      <w:r w:rsidRPr="002F5BC8">
        <w:rPr>
          <w:rStyle w:val="FootnoteReference"/>
          <w:rFonts w:ascii="Arial" w:hAnsi="Arial" w:cs="Arial"/>
          <w:sz w:val="16"/>
          <w:szCs w:val="16"/>
        </w:rPr>
        <w:footnoteRef/>
      </w:r>
      <w:r w:rsidRPr="002F5BC8">
        <w:rPr>
          <w:rFonts w:ascii="Arial" w:hAnsi="Arial" w:cs="Arial"/>
          <w:sz w:val="16"/>
          <w:szCs w:val="16"/>
        </w:rPr>
        <w:t xml:space="preserve"> Council to Homeless Persons (CHP) (2025) </w:t>
      </w:r>
      <w:r w:rsidRPr="002F5BC8">
        <w:rPr>
          <w:rFonts w:ascii="Arial" w:hAnsi="Arial" w:cs="Arial"/>
          <w:i/>
          <w:iCs/>
          <w:sz w:val="16"/>
          <w:szCs w:val="16"/>
        </w:rPr>
        <w:t>Housing Insecurity Index 2025</w:t>
      </w:r>
      <w:r w:rsidRPr="002F5BC8">
        <w:rPr>
          <w:rFonts w:ascii="Arial" w:hAnsi="Arial" w:cs="Arial"/>
          <w:sz w:val="16"/>
          <w:szCs w:val="16"/>
        </w:rPr>
        <w:t xml:space="preserve">; CHP. </w:t>
      </w:r>
      <w:hyperlink r:id="rId2" w:history="1">
        <w:r w:rsidRPr="002F5BC8">
          <w:rPr>
            <w:rStyle w:val="Hyperlink"/>
            <w:rFonts w:ascii="Arial" w:hAnsi="Arial" w:cs="Arial"/>
            <w:sz w:val="16"/>
            <w:szCs w:val="16"/>
          </w:rPr>
          <w:t>https://chp.org.au/publication/2025-housing-insecurity-index/</w:t>
        </w:r>
      </w:hyperlink>
      <w:r w:rsidRPr="002F5BC8">
        <w:rPr>
          <w:rFonts w:ascii="Arial" w:hAnsi="Arial" w:cs="Arial"/>
          <w:sz w:val="16"/>
          <w:szCs w:val="16"/>
        </w:rPr>
        <w:t xml:space="preserve"> National Housing Supply and Affordability Council </w:t>
      </w:r>
      <w:r w:rsidRPr="002F5BC8">
        <w:rPr>
          <w:rFonts w:ascii="Arial" w:hAnsi="Arial" w:cs="Arial"/>
          <w:i/>
          <w:iCs/>
          <w:sz w:val="16"/>
          <w:szCs w:val="16"/>
        </w:rPr>
        <w:t>State of the Housing System</w:t>
      </w:r>
      <w:r w:rsidRPr="002F5BC8">
        <w:rPr>
          <w:rFonts w:ascii="Arial" w:hAnsi="Arial" w:cs="Arial"/>
          <w:sz w:val="16"/>
          <w:szCs w:val="16"/>
        </w:rPr>
        <w:t xml:space="preserve"> </w:t>
      </w:r>
      <w:r w:rsidRPr="002F5BC8">
        <w:rPr>
          <w:rFonts w:ascii="Arial" w:hAnsi="Arial" w:cs="Arial"/>
          <w:i/>
          <w:iCs/>
          <w:sz w:val="16"/>
          <w:szCs w:val="16"/>
        </w:rPr>
        <w:t>2026,</w:t>
      </w:r>
      <w:r w:rsidRPr="002F5BC8">
        <w:rPr>
          <w:rFonts w:ascii="Arial" w:hAnsi="Arial" w:cs="Arial"/>
          <w:sz w:val="16"/>
          <w:szCs w:val="16"/>
        </w:rPr>
        <w:t xml:space="preserve"> Australian Government. </w:t>
      </w:r>
      <w:hyperlink r:id="rId3" w:history="1">
        <w:r w:rsidRPr="002F5BC8">
          <w:rPr>
            <w:rStyle w:val="Hyperlink"/>
            <w:rFonts w:ascii="Arial" w:hAnsi="Arial" w:cs="Arial"/>
            <w:sz w:val="16"/>
            <w:szCs w:val="16"/>
          </w:rPr>
          <w:t>https://nhsac.gov.au/reports-and-submissions/state-housing-system-2026</w:t>
        </w:r>
      </w:hyperlink>
      <w:r w:rsidRPr="002F5BC8">
        <w:rPr>
          <w:rFonts w:ascii="Arial" w:hAnsi="Arial" w:cs="Arial"/>
          <w:sz w:val="16"/>
          <w:szCs w:val="16"/>
        </w:rPr>
        <w:t xml:space="preserve"> </w:t>
      </w:r>
    </w:p>
  </w:footnote>
  <w:footnote w:id="3">
    <w:p w14:paraId="17FE2470" w14:textId="60F382D2" w:rsidR="002453FB" w:rsidRPr="002F5BC8" w:rsidRDefault="002453FB" w:rsidP="002453FB">
      <w:pPr>
        <w:pStyle w:val="FootnoteText"/>
        <w:rPr>
          <w:rFonts w:ascii="Arial" w:hAnsi="Arial" w:cs="Arial"/>
          <w:sz w:val="16"/>
          <w:szCs w:val="16"/>
        </w:rPr>
      </w:pPr>
      <w:r w:rsidRPr="002F5BC8">
        <w:rPr>
          <w:rStyle w:val="FootnoteReference"/>
          <w:rFonts w:ascii="Arial" w:hAnsi="Arial" w:cs="Arial"/>
          <w:sz w:val="16"/>
          <w:szCs w:val="16"/>
        </w:rPr>
        <w:footnoteRef/>
      </w:r>
      <w:r w:rsidRPr="002F5BC8">
        <w:rPr>
          <w:rFonts w:ascii="Arial" w:hAnsi="Arial" w:cs="Arial"/>
          <w:sz w:val="16"/>
          <w:szCs w:val="16"/>
        </w:rPr>
        <w:t xml:space="preserve"> Australian Institute of Health and Welfare (AIHW) (2026) </w:t>
      </w:r>
      <w:hyperlink r:id="rId4" w:history="1">
        <w:r w:rsidRPr="004F6ADF">
          <w:rPr>
            <w:rStyle w:val="Hyperlink"/>
            <w:rFonts w:ascii="Arial" w:hAnsi="Arial" w:cs="Arial"/>
            <w:i/>
            <w:iCs/>
            <w:sz w:val="16"/>
            <w:szCs w:val="16"/>
          </w:rPr>
          <w:t>Housing assistance in Australia</w:t>
        </w:r>
      </w:hyperlink>
      <w:r w:rsidRPr="002F5BC8">
        <w:rPr>
          <w:rFonts w:ascii="Arial" w:hAnsi="Arial" w:cs="Arial"/>
          <w:sz w:val="16"/>
          <w:szCs w:val="16"/>
        </w:rPr>
        <w:t xml:space="preserve">, AIHW. </w:t>
      </w:r>
    </w:p>
  </w:footnote>
  <w:footnote w:id="4">
    <w:p w14:paraId="0BC8A8AB" w14:textId="77777777" w:rsidR="002453FB" w:rsidRPr="00CC6143" w:rsidRDefault="002453FB" w:rsidP="002453FB">
      <w:pPr>
        <w:pStyle w:val="FootnoteText"/>
        <w:rPr>
          <w:rFonts w:ascii="Arial" w:hAnsi="Arial" w:cs="Arial"/>
          <w:sz w:val="18"/>
          <w:szCs w:val="18"/>
        </w:rPr>
      </w:pPr>
      <w:r w:rsidRPr="002F5BC8">
        <w:rPr>
          <w:rStyle w:val="FootnoteReference"/>
          <w:rFonts w:ascii="Arial" w:hAnsi="Arial" w:cs="Arial"/>
          <w:sz w:val="16"/>
          <w:szCs w:val="16"/>
        </w:rPr>
        <w:footnoteRef/>
      </w:r>
      <w:r w:rsidRPr="002F5BC8">
        <w:rPr>
          <w:rFonts w:ascii="Arial" w:hAnsi="Arial" w:cs="Arial"/>
          <w:sz w:val="16"/>
          <w:szCs w:val="16"/>
        </w:rPr>
        <w:t xml:space="preserve"> Department of Family, Fairness and Housing (DFFH) (2025) </w:t>
      </w:r>
      <w:r w:rsidRPr="002F5BC8">
        <w:rPr>
          <w:rFonts w:ascii="Arial" w:hAnsi="Arial" w:cs="Arial"/>
          <w:i/>
          <w:iCs/>
          <w:sz w:val="16"/>
          <w:szCs w:val="16"/>
        </w:rPr>
        <w:t xml:space="preserve">Annual Report 2024-25, </w:t>
      </w:r>
      <w:r w:rsidRPr="002F5BC8">
        <w:rPr>
          <w:rFonts w:ascii="Arial" w:hAnsi="Arial" w:cs="Arial"/>
          <w:sz w:val="16"/>
          <w:szCs w:val="16"/>
        </w:rPr>
        <w:t>Melbourne:</w:t>
      </w:r>
      <w:r w:rsidRPr="002F5BC8">
        <w:rPr>
          <w:rFonts w:ascii="Arial" w:hAnsi="Arial" w:cs="Arial"/>
          <w:i/>
          <w:iCs/>
          <w:sz w:val="16"/>
          <w:szCs w:val="16"/>
        </w:rPr>
        <w:t xml:space="preserve"> </w:t>
      </w:r>
      <w:r w:rsidRPr="002F5BC8">
        <w:rPr>
          <w:rFonts w:ascii="Arial" w:hAnsi="Arial" w:cs="Arial"/>
          <w:sz w:val="16"/>
          <w:szCs w:val="16"/>
          <w:lang w:val="en-US"/>
        </w:rPr>
        <w:t xml:space="preserve">Victorian Government. </w:t>
      </w:r>
      <w:hyperlink r:id="rId5" w:history="1">
        <w:r w:rsidRPr="002F5BC8">
          <w:rPr>
            <w:rStyle w:val="Hyperlink"/>
            <w:rFonts w:ascii="Arial" w:hAnsi="Arial" w:cs="Arial"/>
            <w:sz w:val="16"/>
            <w:szCs w:val="16"/>
            <w:lang w:val="en-US"/>
          </w:rPr>
          <w:t>https://www.dffh.vic.gov.au/publications/annual-report</w:t>
        </w:r>
      </w:hyperlink>
      <w:r>
        <w:rPr>
          <w:rFonts w:ascii="Arial" w:hAnsi="Arial" w:cs="Arial"/>
          <w:sz w:val="18"/>
          <w:szCs w:val="18"/>
          <w:lang w:val="en-US"/>
        </w:rPr>
        <w:t xml:space="preserve"> </w:t>
      </w:r>
    </w:p>
  </w:footnote>
  <w:footnote w:id="5">
    <w:p w14:paraId="48B283F5" w14:textId="5D19B410" w:rsidR="007400DB" w:rsidRPr="003C5C9C" w:rsidRDefault="007400DB" w:rsidP="007400DB">
      <w:pPr>
        <w:pStyle w:val="FootnoteText"/>
        <w:rPr>
          <w:rFonts w:ascii="Arial" w:hAnsi="Arial" w:cs="Arial"/>
          <w:i/>
          <w:iCs/>
          <w:sz w:val="16"/>
          <w:szCs w:val="16"/>
        </w:rPr>
      </w:pPr>
      <w:r w:rsidRPr="003C5C9C">
        <w:rPr>
          <w:rStyle w:val="FootnoteReference"/>
          <w:rFonts w:ascii="Arial" w:hAnsi="Arial" w:cs="Arial"/>
          <w:sz w:val="16"/>
          <w:szCs w:val="16"/>
        </w:rPr>
        <w:footnoteRef/>
      </w:r>
      <w:r w:rsidRPr="003C5C9C">
        <w:rPr>
          <w:rFonts w:ascii="Arial" w:hAnsi="Arial" w:cs="Arial"/>
          <w:sz w:val="16"/>
          <w:szCs w:val="16"/>
        </w:rPr>
        <w:t xml:space="preserve"> Prentice, D., &amp; Scutella, R (2018) </w:t>
      </w:r>
      <w:r w:rsidRPr="003C5C9C">
        <w:rPr>
          <w:rFonts w:ascii="Arial" w:hAnsi="Arial" w:cs="Arial"/>
          <w:i/>
          <w:iCs/>
          <w:sz w:val="16"/>
          <w:szCs w:val="16"/>
        </w:rPr>
        <w:t xml:space="preserve">What are the impacts of living in social housing? </w:t>
      </w:r>
      <w:r w:rsidRPr="003C5C9C">
        <w:rPr>
          <w:rFonts w:ascii="Arial" w:hAnsi="Arial" w:cs="Arial"/>
          <w:sz w:val="16"/>
          <w:szCs w:val="16"/>
        </w:rPr>
        <w:t>Melbourne: Infrastructure Victoria</w:t>
      </w:r>
      <w:r w:rsidR="00662C5B" w:rsidRPr="003C5C9C">
        <w:rPr>
          <w:rFonts w:ascii="Arial" w:hAnsi="Arial" w:cs="Arial"/>
          <w:sz w:val="16"/>
          <w:szCs w:val="16"/>
        </w:rPr>
        <w:t xml:space="preserve">. </w:t>
      </w:r>
      <w:hyperlink r:id="rId6" w:history="1">
        <w:r w:rsidR="00662C5B" w:rsidRPr="003C5C9C">
          <w:rPr>
            <w:rStyle w:val="Hyperlink"/>
            <w:rFonts w:ascii="Arial" w:hAnsi="Arial" w:cs="Arial"/>
            <w:sz w:val="16"/>
            <w:szCs w:val="16"/>
          </w:rPr>
          <w:t>https://www.infrastructurevictoria.com.au/resources/what-are-the-impacts-of-living-in-social-housing</w:t>
        </w:r>
      </w:hyperlink>
      <w:r w:rsidR="00662C5B" w:rsidRPr="003C5C9C">
        <w:rPr>
          <w:rFonts w:ascii="Arial" w:hAnsi="Arial" w:cs="Arial"/>
          <w:sz w:val="16"/>
          <w:szCs w:val="16"/>
        </w:rPr>
        <w:t xml:space="preserve"> </w:t>
      </w:r>
      <w:r w:rsidRPr="003C5C9C">
        <w:rPr>
          <w:rFonts w:ascii="Arial" w:hAnsi="Arial" w:cs="Arial"/>
          <w:sz w:val="16"/>
          <w:szCs w:val="16"/>
        </w:rPr>
        <w:t>; Johnson, G., Scutella, R, Tseng, YP &amp; Wood, G (2019) How do housing and labour markets affect individual homelessness? </w:t>
      </w:r>
      <w:r w:rsidRPr="003C5C9C">
        <w:rPr>
          <w:rFonts w:ascii="Arial" w:hAnsi="Arial" w:cs="Arial"/>
          <w:i/>
          <w:iCs/>
          <w:sz w:val="16"/>
          <w:szCs w:val="16"/>
        </w:rPr>
        <w:t>Housing Studies</w:t>
      </w:r>
      <w:r w:rsidRPr="003C5C9C">
        <w:rPr>
          <w:rFonts w:ascii="Arial" w:hAnsi="Arial" w:cs="Arial"/>
          <w:sz w:val="16"/>
          <w:szCs w:val="16"/>
        </w:rPr>
        <w:t>, </w:t>
      </w:r>
      <w:r w:rsidRPr="003C5C9C">
        <w:rPr>
          <w:rFonts w:ascii="Arial" w:hAnsi="Arial" w:cs="Arial"/>
          <w:i/>
          <w:iCs/>
          <w:sz w:val="16"/>
          <w:szCs w:val="16"/>
        </w:rPr>
        <w:t>34</w:t>
      </w:r>
      <w:r w:rsidRPr="003C5C9C">
        <w:rPr>
          <w:rFonts w:ascii="Arial" w:hAnsi="Arial" w:cs="Arial"/>
          <w:sz w:val="16"/>
          <w:szCs w:val="16"/>
        </w:rPr>
        <w:t>(7), 1089</w:t>
      </w:r>
      <w:r w:rsidR="00464E80" w:rsidRPr="003C5C9C">
        <w:rPr>
          <w:rFonts w:ascii="Arial" w:hAnsi="Arial" w:cs="Arial"/>
          <w:sz w:val="16"/>
          <w:szCs w:val="16"/>
        </w:rPr>
        <w:t>-</w:t>
      </w:r>
      <w:r w:rsidRPr="003C5C9C">
        <w:rPr>
          <w:rFonts w:ascii="Arial" w:hAnsi="Arial" w:cs="Arial"/>
          <w:sz w:val="16"/>
          <w:szCs w:val="16"/>
        </w:rPr>
        <w:t xml:space="preserve">1116. </w:t>
      </w:r>
      <w:r w:rsidR="00751CF9" w:rsidRPr="003C5C9C">
        <w:rPr>
          <w:rFonts w:ascii="Arial" w:hAnsi="Arial" w:cs="Arial"/>
          <w:sz w:val="16"/>
          <w:szCs w:val="16"/>
        </w:rPr>
        <w:t xml:space="preserve">doi: </w:t>
      </w:r>
      <w:r w:rsidRPr="003C5C9C">
        <w:rPr>
          <w:rFonts w:ascii="Arial" w:hAnsi="Arial" w:cs="Arial"/>
          <w:sz w:val="16"/>
          <w:szCs w:val="16"/>
        </w:rPr>
        <w:t>10.1080/02673037.2018.1520819</w:t>
      </w:r>
    </w:p>
  </w:footnote>
  <w:footnote w:id="6">
    <w:p w14:paraId="037D1C02" w14:textId="0098FEFD" w:rsidR="007400DB" w:rsidRPr="003C5C9C" w:rsidRDefault="007400DB" w:rsidP="00ED2B51">
      <w:pPr>
        <w:pStyle w:val="FootnoteText"/>
        <w:rPr>
          <w:rFonts w:ascii="Arial" w:hAnsi="Arial" w:cs="Arial"/>
          <w:sz w:val="16"/>
          <w:szCs w:val="16"/>
        </w:rPr>
      </w:pPr>
      <w:r w:rsidRPr="003C5C9C">
        <w:rPr>
          <w:rStyle w:val="FootnoteReference"/>
          <w:rFonts w:ascii="Arial" w:hAnsi="Arial" w:cs="Arial"/>
          <w:sz w:val="16"/>
          <w:szCs w:val="16"/>
        </w:rPr>
        <w:footnoteRef/>
      </w:r>
      <w:r w:rsidRPr="003C5C9C">
        <w:rPr>
          <w:rFonts w:ascii="Arial" w:hAnsi="Arial" w:cs="Arial"/>
          <w:sz w:val="16"/>
          <w:szCs w:val="16"/>
        </w:rPr>
        <w:t xml:space="preserve"> </w:t>
      </w:r>
      <w:r w:rsidR="00ED2B51" w:rsidRPr="003C5C9C">
        <w:rPr>
          <w:rFonts w:ascii="Arial" w:hAnsi="Arial" w:cs="Arial"/>
          <w:sz w:val="16"/>
          <w:szCs w:val="16"/>
        </w:rPr>
        <w:t xml:space="preserve">Taylor, S, Johnson, G, </w:t>
      </w:r>
      <w:r w:rsidR="00665876" w:rsidRPr="003C5C9C">
        <w:rPr>
          <w:rFonts w:ascii="Arial" w:hAnsi="Arial" w:cs="Arial"/>
          <w:sz w:val="16"/>
          <w:szCs w:val="16"/>
        </w:rPr>
        <w:t>Watson J &amp;</w:t>
      </w:r>
      <w:r w:rsidR="00ED2B51" w:rsidRPr="003C5C9C">
        <w:rPr>
          <w:rFonts w:ascii="Arial" w:hAnsi="Arial" w:cs="Arial"/>
          <w:sz w:val="16"/>
          <w:szCs w:val="16"/>
        </w:rPr>
        <w:t>Tyrrell</w:t>
      </w:r>
      <w:r w:rsidR="00665876" w:rsidRPr="003C5C9C">
        <w:rPr>
          <w:rFonts w:ascii="Arial" w:hAnsi="Arial" w:cs="Arial"/>
          <w:sz w:val="16"/>
          <w:szCs w:val="16"/>
        </w:rPr>
        <w:t>, E</w:t>
      </w:r>
      <w:r w:rsidR="00ED2B51" w:rsidRPr="003C5C9C">
        <w:rPr>
          <w:rFonts w:ascii="Arial" w:hAnsi="Arial" w:cs="Arial"/>
          <w:sz w:val="16"/>
          <w:szCs w:val="16"/>
        </w:rPr>
        <w:t xml:space="preserve"> (2023) </w:t>
      </w:r>
      <w:r w:rsidRPr="003C5C9C">
        <w:rPr>
          <w:rFonts w:ascii="Arial" w:hAnsi="Arial" w:cs="Arial"/>
          <w:i/>
          <w:iCs/>
          <w:sz w:val="16"/>
          <w:szCs w:val="16"/>
        </w:rPr>
        <w:t>Healthy, happy and housed?</w:t>
      </w:r>
      <w:r w:rsidR="00665876" w:rsidRPr="003C5C9C">
        <w:rPr>
          <w:rFonts w:ascii="Arial" w:hAnsi="Arial" w:cs="Arial"/>
          <w:i/>
          <w:iCs/>
          <w:sz w:val="16"/>
          <w:szCs w:val="16"/>
        </w:rPr>
        <w:t>12-month</w:t>
      </w:r>
      <w:r w:rsidR="00A74D34" w:rsidRPr="003C5C9C">
        <w:rPr>
          <w:rFonts w:ascii="Arial" w:hAnsi="Arial" w:cs="Arial"/>
          <w:i/>
          <w:iCs/>
          <w:sz w:val="16"/>
          <w:szCs w:val="16"/>
        </w:rPr>
        <w:t xml:space="preserve"> outcomes from a longitudinal study of new tenants in social housing</w:t>
      </w:r>
      <w:r w:rsidR="004264D9" w:rsidRPr="003C5C9C">
        <w:rPr>
          <w:rFonts w:ascii="Arial" w:hAnsi="Arial" w:cs="Arial"/>
          <w:i/>
          <w:iCs/>
          <w:sz w:val="16"/>
          <w:szCs w:val="16"/>
        </w:rPr>
        <w:t>,</w:t>
      </w:r>
      <w:r w:rsidR="007121C8" w:rsidRPr="003C5C9C">
        <w:rPr>
          <w:rFonts w:ascii="Arial" w:hAnsi="Arial" w:cs="Arial"/>
          <w:i/>
          <w:iCs/>
          <w:sz w:val="16"/>
          <w:szCs w:val="16"/>
        </w:rPr>
        <w:t xml:space="preserve"> </w:t>
      </w:r>
      <w:r w:rsidR="007121C8" w:rsidRPr="003C5C9C">
        <w:rPr>
          <w:rFonts w:ascii="Arial" w:hAnsi="Arial" w:cs="Arial"/>
          <w:sz w:val="16"/>
          <w:szCs w:val="16"/>
        </w:rPr>
        <w:t>RMIT University</w:t>
      </w:r>
      <w:r w:rsidR="007121C8" w:rsidRPr="003C5C9C">
        <w:rPr>
          <w:rFonts w:ascii="Arial" w:hAnsi="Arial" w:cs="Arial"/>
          <w:i/>
          <w:iCs/>
          <w:sz w:val="16"/>
          <w:szCs w:val="16"/>
        </w:rPr>
        <w:t>.</w:t>
      </w:r>
      <w:r w:rsidR="004264D9" w:rsidRPr="003C5C9C">
        <w:rPr>
          <w:rFonts w:ascii="Arial" w:hAnsi="Arial" w:cs="Arial"/>
          <w:i/>
          <w:iCs/>
          <w:sz w:val="16"/>
          <w:szCs w:val="16"/>
        </w:rPr>
        <w:t xml:space="preserve"> </w:t>
      </w:r>
      <w:hyperlink r:id="rId7" w:history="1">
        <w:r w:rsidR="004264D9" w:rsidRPr="003C5C9C">
          <w:rPr>
            <w:rStyle w:val="Hyperlink"/>
            <w:rFonts w:ascii="Arial" w:hAnsi="Arial" w:cs="Arial"/>
            <w:sz w:val="16"/>
            <w:szCs w:val="16"/>
          </w:rPr>
          <w:t>https://unison.org.au/cms_uploads/docs/healthy-happy-and-housed-report-feb-2023.pdf</w:t>
        </w:r>
      </w:hyperlink>
      <w:r w:rsidR="004264D9" w:rsidRPr="003C5C9C">
        <w:rPr>
          <w:rFonts w:ascii="Arial" w:hAnsi="Arial" w:cs="Arial"/>
          <w:i/>
          <w:iCs/>
          <w:sz w:val="16"/>
          <w:szCs w:val="16"/>
        </w:rPr>
        <w:t xml:space="preserve"> </w:t>
      </w:r>
    </w:p>
  </w:footnote>
  <w:footnote w:id="7">
    <w:p w14:paraId="2C80A755" w14:textId="7B264CEF" w:rsidR="00C4318F" w:rsidRPr="003C5C9C" w:rsidRDefault="00C4318F" w:rsidP="00C4318F">
      <w:pPr>
        <w:pStyle w:val="FootnoteText"/>
        <w:rPr>
          <w:rFonts w:ascii="Arial" w:hAnsi="Arial" w:cs="Arial"/>
          <w:sz w:val="16"/>
          <w:szCs w:val="16"/>
          <w:highlight w:val="yellow"/>
        </w:rPr>
      </w:pPr>
      <w:r w:rsidRPr="003C5C9C">
        <w:rPr>
          <w:rStyle w:val="FootnoteReference"/>
          <w:rFonts w:ascii="Arial" w:hAnsi="Arial" w:cs="Arial"/>
          <w:sz w:val="16"/>
          <w:szCs w:val="16"/>
        </w:rPr>
        <w:footnoteRef/>
      </w:r>
      <w:r w:rsidRPr="003C5C9C">
        <w:rPr>
          <w:rFonts w:ascii="Arial" w:hAnsi="Arial" w:cs="Arial"/>
          <w:sz w:val="16"/>
          <w:szCs w:val="16"/>
        </w:rPr>
        <w:t xml:space="preserve"> Flanagan K, Blunden H, Valentine K &amp; Henriette J (2019) </w:t>
      </w:r>
      <w:r w:rsidRPr="003C5C9C">
        <w:rPr>
          <w:rFonts w:ascii="Arial" w:hAnsi="Arial" w:cs="Arial"/>
          <w:i/>
          <w:iCs/>
          <w:sz w:val="16"/>
          <w:szCs w:val="16"/>
        </w:rPr>
        <w:t xml:space="preserve">Housing outcomes after domestic and family </w:t>
      </w:r>
      <w:r w:rsidR="00913029" w:rsidRPr="003C5C9C">
        <w:rPr>
          <w:rFonts w:ascii="Arial" w:hAnsi="Arial" w:cs="Arial"/>
          <w:i/>
          <w:iCs/>
          <w:sz w:val="16"/>
          <w:szCs w:val="16"/>
        </w:rPr>
        <w:t>violence</w:t>
      </w:r>
      <w:r w:rsidR="00675F87" w:rsidRPr="003C5C9C">
        <w:rPr>
          <w:rFonts w:ascii="Arial" w:hAnsi="Arial" w:cs="Arial"/>
          <w:sz w:val="16"/>
          <w:szCs w:val="16"/>
        </w:rPr>
        <w:t xml:space="preserve">, </w:t>
      </w:r>
      <w:r w:rsidR="00913029" w:rsidRPr="003C5C9C">
        <w:rPr>
          <w:rFonts w:ascii="Arial" w:hAnsi="Arial" w:cs="Arial"/>
          <w:sz w:val="16"/>
          <w:szCs w:val="16"/>
        </w:rPr>
        <w:t>Australian</w:t>
      </w:r>
      <w:r w:rsidRPr="003C5C9C">
        <w:rPr>
          <w:rFonts w:ascii="Arial" w:hAnsi="Arial" w:cs="Arial"/>
          <w:sz w:val="16"/>
          <w:szCs w:val="16"/>
        </w:rPr>
        <w:t xml:space="preserve"> Housing and Urban Research Institute</w:t>
      </w:r>
      <w:r w:rsidR="0048218C" w:rsidRPr="003C5C9C">
        <w:rPr>
          <w:rFonts w:ascii="Arial" w:hAnsi="Arial" w:cs="Arial"/>
          <w:sz w:val="16"/>
          <w:szCs w:val="16"/>
        </w:rPr>
        <w:t xml:space="preserve"> (AHURI). </w:t>
      </w:r>
      <w:hyperlink r:id="rId8" w:history="1">
        <w:r w:rsidR="0048218C" w:rsidRPr="003C5C9C">
          <w:rPr>
            <w:rStyle w:val="Hyperlink"/>
            <w:rFonts w:ascii="Arial" w:hAnsi="Arial" w:cs="Arial"/>
            <w:sz w:val="16"/>
            <w:szCs w:val="16"/>
          </w:rPr>
          <w:t>https://www.ahuri.edu.au/research/final-reports/311</w:t>
        </w:r>
      </w:hyperlink>
      <w:r w:rsidR="0048218C" w:rsidRPr="003C5C9C">
        <w:rPr>
          <w:rFonts w:ascii="Arial" w:hAnsi="Arial" w:cs="Arial"/>
          <w:sz w:val="16"/>
          <w:szCs w:val="16"/>
        </w:rPr>
        <w:t xml:space="preserve"> </w:t>
      </w:r>
    </w:p>
  </w:footnote>
  <w:footnote w:id="8">
    <w:p w14:paraId="3EB2C683" w14:textId="6A97F909" w:rsidR="001757A4" w:rsidRPr="003C5C9C" w:rsidRDefault="001757A4" w:rsidP="001757A4">
      <w:pPr>
        <w:pStyle w:val="FootnoteText"/>
        <w:rPr>
          <w:rFonts w:ascii="Arial" w:hAnsi="Arial" w:cs="Arial"/>
          <w:sz w:val="16"/>
          <w:szCs w:val="16"/>
        </w:rPr>
      </w:pPr>
      <w:r w:rsidRPr="003C5C9C">
        <w:rPr>
          <w:rStyle w:val="FootnoteReference"/>
          <w:rFonts w:ascii="Arial" w:hAnsi="Arial" w:cs="Arial"/>
          <w:sz w:val="16"/>
          <w:szCs w:val="16"/>
        </w:rPr>
        <w:footnoteRef/>
      </w:r>
      <w:r w:rsidRPr="003C5C9C">
        <w:rPr>
          <w:rFonts w:ascii="Arial" w:hAnsi="Arial" w:cs="Arial"/>
          <w:sz w:val="16"/>
          <w:szCs w:val="16"/>
        </w:rPr>
        <w:t xml:space="preserve"> </w:t>
      </w:r>
      <w:r w:rsidR="001557A3" w:rsidRPr="003C5C9C">
        <w:rPr>
          <w:rFonts w:ascii="Arial" w:hAnsi="Arial" w:cs="Arial"/>
          <w:sz w:val="16"/>
          <w:szCs w:val="16"/>
        </w:rPr>
        <w:t>Ibid.</w:t>
      </w:r>
    </w:p>
  </w:footnote>
  <w:footnote w:id="9">
    <w:p w14:paraId="573DA324" w14:textId="01D99BDC" w:rsidR="009A2647" w:rsidRPr="003C5C9C" w:rsidRDefault="009A2647">
      <w:pPr>
        <w:pStyle w:val="FootnoteText"/>
        <w:rPr>
          <w:rFonts w:ascii="Arial" w:hAnsi="Arial" w:cs="Arial"/>
          <w:sz w:val="16"/>
          <w:szCs w:val="16"/>
        </w:rPr>
      </w:pPr>
      <w:r w:rsidRPr="003C5C9C">
        <w:rPr>
          <w:rStyle w:val="FootnoteReference"/>
          <w:rFonts w:ascii="Arial" w:hAnsi="Arial" w:cs="Arial"/>
          <w:sz w:val="16"/>
          <w:szCs w:val="16"/>
        </w:rPr>
        <w:footnoteRef/>
      </w:r>
      <w:r w:rsidRPr="003C5C9C">
        <w:rPr>
          <w:rFonts w:ascii="Arial" w:hAnsi="Arial" w:cs="Arial"/>
          <w:sz w:val="16"/>
          <w:szCs w:val="16"/>
        </w:rPr>
        <w:t xml:space="preserve"> Note: This statistic does not include family violence committed by family members and would likely be higher if the full definition of family violence was measured; The Economic Inclusion Advisory Committee (EIAC) (2025) </w:t>
      </w:r>
      <w:r w:rsidRPr="003C5C9C">
        <w:rPr>
          <w:rFonts w:ascii="Arial" w:hAnsi="Arial" w:cs="Arial"/>
          <w:i/>
          <w:iCs/>
          <w:sz w:val="16"/>
          <w:szCs w:val="16"/>
        </w:rPr>
        <w:t xml:space="preserve">2025 Report to Government, </w:t>
      </w:r>
      <w:r w:rsidRPr="003C5C9C">
        <w:rPr>
          <w:rFonts w:ascii="Arial" w:hAnsi="Arial" w:cs="Arial"/>
          <w:sz w:val="16"/>
          <w:szCs w:val="16"/>
        </w:rPr>
        <w:t xml:space="preserve">Australian Government. </w:t>
      </w:r>
      <w:hyperlink r:id="rId9" w:history="1">
        <w:r w:rsidRPr="003C5C9C">
          <w:rPr>
            <w:rStyle w:val="Hyperlink"/>
            <w:rFonts w:ascii="Arial" w:hAnsi="Arial" w:cs="Arial"/>
            <w:sz w:val="16"/>
            <w:szCs w:val="16"/>
          </w:rPr>
          <w:t>https://www.dss.gov.au/committees/resource/economic-inclusion-advisory-committee-2025-report</w:t>
        </w:r>
      </w:hyperlink>
    </w:p>
  </w:footnote>
  <w:footnote w:id="10">
    <w:p w14:paraId="39BFE6BC" w14:textId="4A8E24CA" w:rsidR="001757A4" w:rsidRPr="003C5C9C" w:rsidRDefault="001757A4" w:rsidP="001757A4">
      <w:pPr>
        <w:pStyle w:val="FootnoteText"/>
        <w:rPr>
          <w:rFonts w:ascii="Arial" w:hAnsi="Arial" w:cs="Arial"/>
          <w:sz w:val="16"/>
          <w:szCs w:val="16"/>
        </w:rPr>
      </w:pPr>
      <w:r w:rsidRPr="003C5C9C">
        <w:rPr>
          <w:rStyle w:val="FootnoteReference"/>
          <w:rFonts w:ascii="Arial" w:hAnsi="Arial" w:cs="Arial"/>
          <w:sz w:val="16"/>
          <w:szCs w:val="16"/>
        </w:rPr>
        <w:footnoteRef/>
      </w:r>
      <w:r w:rsidRPr="003C5C9C">
        <w:rPr>
          <w:rFonts w:ascii="Arial" w:hAnsi="Arial" w:cs="Arial"/>
          <w:sz w:val="16"/>
          <w:szCs w:val="16"/>
        </w:rPr>
        <w:t xml:space="preserve"> Anglicare</w:t>
      </w:r>
      <w:r w:rsidR="00751CF9" w:rsidRPr="003C5C9C">
        <w:rPr>
          <w:rFonts w:ascii="Arial" w:hAnsi="Arial" w:cs="Arial"/>
          <w:sz w:val="16"/>
          <w:szCs w:val="16"/>
        </w:rPr>
        <w:t xml:space="preserve"> (2026)</w:t>
      </w:r>
      <w:r w:rsidRPr="003C5C9C">
        <w:rPr>
          <w:rFonts w:ascii="Arial" w:hAnsi="Arial" w:cs="Arial"/>
          <w:sz w:val="16"/>
          <w:szCs w:val="16"/>
        </w:rPr>
        <w:t xml:space="preserve">, </w:t>
      </w:r>
      <w:r w:rsidRPr="003C5C9C">
        <w:rPr>
          <w:rFonts w:ascii="Arial" w:hAnsi="Arial" w:cs="Arial"/>
          <w:i/>
          <w:iCs/>
          <w:sz w:val="16"/>
          <w:szCs w:val="16"/>
        </w:rPr>
        <w:t xml:space="preserve">Rental Affordability Snapshot </w:t>
      </w:r>
      <w:r w:rsidRPr="003C5C9C">
        <w:rPr>
          <w:rFonts w:ascii="Arial" w:hAnsi="Arial" w:cs="Arial"/>
          <w:sz w:val="16"/>
          <w:szCs w:val="16"/>
        </w:rPr>
        <w:t xml:space="preserve">(2026), </w:t>
      </w:r>
      <w:hyperlink r:id="rId10" w:history="1">
        <w:r w:rsidR="00464E80" w:rsidRPr="003C5C9C">
          <w:rPr>
            <w:rStyle w:val="Hyperlink"/>
            <w:rFonts w:ascii="Arial" w:hAnsi="Arial" w:cs="Arial"/>
            <w:sz w:val="16"/>
            <w:szCs w:val="16"/>
          </w:rPr>
          <w:t>https://www.anglicarevic.org.au/research/victorian-rental-affordability-snapshot-2026/</w:t>
        </w:r>
      </w:hyperlink>
      <w:r w:rsidR="00464E80" w:rsidRPr="003C5C9C">
        <w:rPr>
          <w:rFonts w:ascii="Arial" w:hAnsi="Arial" w:cs="Arial"/>
          <w:sz w:val="16"/>
          <w:szCs w:val="16"/>
        </w:rPr>
        <w:t xml:space="preserve">; </w:t>
      </w:r>
      <w:r w:rsidRPr="003C5C9C">
        <w:rPr>
          <w:rFonts w:ascii="Arial" w:hAnsi="Arial" w:cs="Arial"/>
          <w:sz w:val="16"/>
          <w:szCs w:val="16"/>
        </w:rPr>
        <w:t xml:space="preserve">The Australian Housing and Urban Research Institute defines </w:t>
      </w:r>
      <w:r w:rsidRPr="003C5C9C">
        <w:rPr>
          <w:rFonts w:ascii="Arial" w:hAnsi="Arial" w:cs="Arial"/>
          <w:i/>
          <w:iCs/>
          <w:sz w:val="16"/>
          <w:szCs w:val="16"/>
        </w:rPr>
        <w:t xml:space="preserve">housing stress </w:t>
      </w:r>
      <w:r w:rsidRPr="003C5C9C">
        <w:rPr>
          <w:rFonts w:ascii="Arial" w:hAnsi="Arial" w:cs="Arial"/>
          <w:sz w:val="16"/>
          <w:szCs w:val="16"/>
        </w:rPr>
        <w:t>as when a household’s income level is in the bottom 40% of the national income distribution and they pay more than 30% of their income on housing</w:t>
      </w:r>
      <w:r w:rsidR="007E5509" w:rsidRPr="003C5C9C">
        <w:rPr>
          <w:rFonts w:ascii="Arial" w:hAnsi="Arial" w:cs="Arial"/>
          <w:sz w:val="16"/>
          <w:szCs w:val="16"/>
        </w:rPr>
        <w:t>.</w:t>
      </w:r>
    </w:p>
  </w:footnote>
  <w:footnote w:id="11">
    <w:p w14:paraId="7E903388" w14:textId="77777777" w:rsidR="00051B84" w:rsidRPr="003C5C9C" w:rsidRDefault="00051B84" w:rsidP="00051B84">
      <w:pPr>
        <w:pStyle w:val="FootnoteText"/>
        <w:rPr>
          <w:rFonts w:ascii="Arial" w:hAnsi="Arial" w:cs="Arial"/>
          <w:b/>
          <w:bCs/>
          <w:sz w:val="16"/>
          <w:szCs w:val="16"/>
        </w:rPr>
      </w:pPr>
      <w:r w:rsidRPr="003C5C9C">
        <w:rPr>
          <w:rStyle w:val="FootnoteReference"/>
          <w:rFonts w:ascii="Arial" w:hAnsi="Arial" w:cs="Arial"/>
          <w:sz w:val="16"/>
          <w:szCs w:val="16"/>
        </w:rPr>
        <w:footnoteRef/>
      </w:r>
      <w:r w:rsidRPr="003C5C9C">
        <w:rPr>
          <w:rFonts w:ascii="Arial" w:hAnsi="Arial" w:cs="Arial"/>
          <w:sz w:val="16"/>
          <w:szCs w:val="16"/>
        </w:rPr>
        <w:t xml:space="preserve"> Anglicare Australia (2026) </w:t>
      </w:r>
      <w:r w:rsidRPr="003C5C9C">
        <w:rPr>
          <w:rFonts w:ascii="Arial" w:hAnsi="Arial" w:cs="Arial"/>
          <w:i/>
          <w:iCs/>
          <w:sz w:val="16"/>
          <w:szCs w:val="16"/>
        </w:rPr>
        <w:t>Rental Affordability Snapshot: National Report 2026</w:t>
      </w:r>
      <w:r w:rsidRPr="003C5C9C">
        <w:rPr>
          <w:rFonts w:ascii="Arial" w:hAnsi="Arial" w:cs="Arial"/>
          <w:sz w:val="16"/>
          <w:szCs w:val="16"/>
        </w:rPr>
        <w:t>, Anglicare Australia</w:t>
      </w:r>
    </w:p>
    <w:p w14:paraId="7D15E5AF" w14:textId="77777777" w:rsidR="00051B84" w:rsidRPr="006105FB" w:rsidRDefault="00051B84" w:rsidP="00051B84">
      <w:pPr>
        <w:pStyle w:val="FootnoteText"/>
        <w:rPr>
          <w:rFonts w:ascii="Arial" w:hAnsi="Arial" w:cs="Arial"/>
          <w:sz w:val="18"/>
          <w:szCs w:val="18"/>
        </w:rPr>
      </w:pPr>
      <w:hyperlink r:id="rId11" w:history="1">
        <w:r w:rsidRPr="003C5C9C">
          <w:rPr>
            <w:rStyle w:val="Hyperlink"/>
            <w:rFonts w:ascii="Arial" w:hAnsi="Arial" w:cs="Arial"/>
            <w:sz w:val="16"/>
            <w:szCs w:val="16"/>
          </w:rPr>
          <w:t>https://www.anglicare.asn.au/publications/2026-rental-affordability-snapshot/</w:t>
        </w:r>
      </w:hyperlink>
      <w:r w:rsidRPr="006105FB">
        <w:rPr>
          <w:rFonts w:ascii="Arial" w:hAnsi="Arial" w:cs="Arial"/>
          <w:sz w:val="18"/>
          <w:szCs w:val="18"/>
        </w:rPr>
        <w:t xml:space="preserve"> </w:t>
      </w:r>
    </w:p>
  </w:footnote>
  <w:footnote w:id="12">
    <w:p w14:paraId="522972C4" w14:textId="77777777" w:rsidR="00C118A9" w:rsidRPr="002F5BC8" w:rsidRDefault="00C118A9" w:rsidP="00C118A9">
      <w:pPr>
        <w:pStyle w:val="FootnoteText"/>
        <w:rPr>
          <w:rFonts w:ascii="Arial" w:hAnsi="Arial" w:cs="Arial"/>
          <w:sz w:val="16"/>
          <w:szCs w:val="16"/>
        </w:rPr>
      </w:pPr>
      <w:r w:rsidRPr="002F5BC8">
        <w:rPr>
          <w:rStyle w:val="FootnoteReference"/>
          <w:rFonts w:ascii="Arial" w:hAnsi="Arial" w:cs="Arial"/>
          <w:sz w:val="16"/>
          <w:szCs w:val="16"/>
        </w:rPr>
        <w:footnoteRef/>
      </w:r>
      <w:r w:rsidRPr="002F5BC8">
        <w:rPr>
          <w:rFonts w:ascii="Arial" w:hAnsi="Arial" w:cs="Arial"/>
          <w:sz w:val="16"/>
          <w:szCs w:val="16"/>
        </w:rPr>
        <w:t xml:space="preserve"> Azize M (2024) </w:t>
      </w:r>
      <w:r w:rsidRPr="002F5BC8">
        <w:rPr>
          <w:rFonts w:ascii="Arial" w:hAnsi="Arial" w:cs="Arial"/>
          <w:i/>
          <w:iCs/>
          <w:sz w:val="16"/>
          <w:szCs w:val="16"/>
        </w:rPr>
        <w:t>Priced Out: An Index of Affordable Rentals for People on the Lowest Incomes</w:t>
      </w:r>
      <w:r w:rsidRPr="002F5BC8">
        <w:rPr>
          <w:rFonts w:ascii="Arial" w:hAnsi="Arial" w:cs="Arial"/>
          <w:sz w:val="16"/>
          <w:szCs w:val="16"/>
        </w:rPr>
        <w:t xml:space="preserve">, 2nd ed., Everybody’s Home, Melbourne. </w:t>
      </w:r>
      <w:hyperlink r:id="rId12" w:history="1">
        <w:r w:rsidRPr="002F5BC8">
          <w:rPr>
            <w:rStyle w:val="Hyperlink"/>
            <w:rFonts w:ascii="Arial" w:hAnsi="Arial" w:cs="Arial"/>
            <w:sz w:val="16"/>
            <w:szCs w:val="16"/>
          </w:rPr>
          <w:t>https://everybodyshome.com.au/resources/priced-out-an-index-of-affordable-rentals-for-people-on-the-lowest-incomes/</w:t>
        </w:r>
      </w:hyperlink>
      <w:r w:rsidRPr="002F5BC8">
        <w:rPr>
          <w:rFonts w:ascii="Arial" w:hAnsi="Arial" w:cs="Arial"/>
          <w:sz w:val="16"/>
          <w:szCs w:val="16"/>
        </w:rPr>
        <w:t xml:space="preserve"> </w:t>
      </w:r>
    </w:p>
  </w:footnote>
  <w:footnote w:id="13">
    <w:p w14:paraId="1B249EB3" w14:textId="77777777" w:rsidR="00C118A9" w:rsidRPr="002F5BC8" w:rsidRDefault="00C118A9" w:rsidP="00C118A9">
      <w:pPr>
        <w:pStyle w:val="FootnoteText"/>
        <w:rPr>
          <w:rFonts w:ascii="Arial" w:hAnsi="Arial" w:cs="Arial"/>
          <w:sz w:val="16"/>
          <w:szCs w:val="16"/>
        </w:rPr>
      </w:pPr>
      <w:r w:rsidRPr="002F5BC8">
        <w:rPr>
          <w:rStyle w:val="FootnoteReference"/>
          <w:rFonts w:ascii="Arial" w:hAnsi="Arial" w:cs="Arial"/>
          <w:sz w:val="16"/>
          <w:szCs w:val="16"/>
        </w:rPr>
        <w:footnoteRef/>
      </w:r>
      <w:r w:rsidRPr="002F5BC8">
        <w:rPr>
          <w:rFonts w:ascii="Arial" w:hAnsi="Arial" w:cs="Arial"/>
          <w:sz w:val="16"/>
          <w:szCs w:val="16"/>
        </w:rPr>
        <w:t xml:space="preserve"> McHale R, Brennan N, Freeburn T, Rossetto A, Richardson E, Boon B, and Christie R (2023) </w:t>
      </w:r>
      <w:r w:rsidRPr="002F5BC8">
        <w:rPr>
          <w:rFonts w:ascii="Arial" w:hAnsi="Arial" w:cs="Arial"/>
          <w:i/>
          <w:iCs/>
          <w:sz w:val="16"/>
          <w:szCs w:val="16"/>
        </w:rPr>
        <w:t>Youth Survey Report 2023</w:t>
      </w:r>
      <w:r w:rsidRPr="002F5BC8">
        <w:rPr>
          <w:rFonts w:ascii="Arial" w:hAnsi="Arial" w:cs="Arial"/>
          <w:sz w:val="16"/>
          <w:szCs w:val="16"/>
        </w:rPr>
        <w:t xml:space="preserve">, Sydney: Mission Australia, Sydney. </w:t>
      </w:r>
      <w:hyperlink r:id="rId13" w:history="1">
        <w:r w:rsidRPr="002F5BC8">
          <w:rPr>
            <w:rStyle w:val="Hyperlink"/>
            <w:rFonts w:ascii="Arial" w:hAnsi="Arial" w:cs="Arial"/>
            <w:sz w:val="16"/>
            <w:szCs w:val="16"/>
          </w:rPr>
          <w:t>https://www.missionaustralia.com.au/what-we-do/evidence-impact-and-advocacy/research/youth-survey/youth-survey-reports/youth-survey-2023/</w:t>
        </w:r>
      </w:hyperlink>
      <w:r w:rsidRPr="002F5BC8">
        <w:rPr>
          <w:rFonts w:ascii="Arial" w:hAnsi="Arial" w:cs="Arial"/>
          <w:sz w:val="16"/>
          <w:szCs w:val="16"/>
        </w:rPr>
        <w:t xml:space="preserve"> </w:t>
      </w:r>
    </w:p>
  </w:footnote>
  <w:footnote w:id="14">
    <w:p w14:paraId="2EF7CD25" w14:textId="09B7EE22" w:rsidR="001757A4" w:rsidRPr="002F5BC8" w:rsidRDefault="001757A4" w:rsidP="001757A4">
      <w:pPr>
        <w:pStyle w:val="FootnoteText"/>
        <w:rPr>
          <w:rFonts w:ascii="Arial" w:hAnsi="Arial" w:cs="Arial"/>
          <w:sz w:val="16"/>
          <w:szCs w:val="16"/>
        </w:rPr>
      </w:pPr>
      <w:r w:rsidRPr="002F5BC8">
        <w:rPr>
          <w:rStyle w:val="FootnoteReference"/>
          <w:rFonts w:ascii="Arial" w:hAnsi="Arial" w:cs="Arial"/>
          <w:sz w:val="16"/>
          <w:szCs w:val="16"/>
        </w:rPr>
        <w:footnoteRef/>
      </w:r>
      <w:r w:rsidRPr="002F5BC8">
        <w:rPr>
          <w:rFonts w:ascii="Arial" w:hAnsi="Arial" w:cs="Arial"/>
          <w:sz w:val="16"/>
          <w:szCs w:val="16"/>
        </w:rPr>
        <w:t xml:space="preserve"> The Economic Inclusion Advisory Committee (EIAC) (2025) </w:t>
      </w:r>
      <w:r w:rsidRPr="002F5BC8">
        <w:rPr>
          <w:rFonts w:ascii="Arial" w:hAnsi="Arial" w:cs="Arial"/>
          <w:i/>
          <w:iCs/>
          <w:sz w:val="16"/>
          <w:szCs w:val="16"/>
        </w:rPr>
        <w:t xml:space="preserve">2025 Report to Government, </w:t>
      </w:r>
      <w:r w:rsidRPr="002F5BC8">
        <w:rPr>
          <w:rFonts w:ascii="Arial" w:hAnsi="Arial" w:cs="Arial"/>
          <w:sz w:val="16"/>
          <w:szCs w:val="16"/>
        </w:rPr>
        <w:t xml:space="preserve">Australian Government. </w:t>
      </w:r>
      <w:hyperlink r:id="rId14" w:history="1">
        <w:r w:rsidR="00C44681" w:rsidRPr="002F5BC8">
          <w:rPr>
            <w:rStyle w:val="Hyperlink"/>
            <w:rFonts w:ascii="Arial" w:hAnsi="Arial" w:cs="Arial"/>
            <w:sz w:val="16"/>
            <w:szCs w:val="16"/>
          </w:rPr>
          <w:t>https://www.dss.gov.au/committees/resource/economic-inclusion-advisory-committee-2025-report</w:t>
        </w:r>
      </w:hyperlink>
      <w:r w:rsidR="00C44681" w:rsidRPr="002F5BC8">
        <w:rPr>
          <w:rFonts w:ascii="Arial" w:hAnsi="Arial" w:cs="Arial"/>
          <w:sz w:val="16"/>
          <w:szCs w:val="16"/>
        </w:rPr>
        <w:t xml:space="preserve"> </w:t>
      </w:r>
    </w:p>
  </w:footnote>
  <w:footnote w:id="15">
    <w:p w14:paraId="03E70BDA" w14:textId="1842E182" w:rsidR="00364715" w:rsidRPr="002F5BC8" w:rsidRDefault="00364715">
      <w:pPr>
        <w:pStyle w:val="FootnoteText"/>
        <w:rPr>
          <w:rFonts w:ascii="Arial" w:hAnsi="Arial" w:cs="Arial"/>
          <w:sz w:val="16"/>
          <w:szCs w:val="16"/>
        </w:rPr>
      </w:pPr>
      <w:r w:rsidRPr="002F5BC8">
        <w:rPr>
          <w:rStyle w:val="FootnoteReference"/>
          <w:rFonts w:ascii="Arial" w:hAnsi="Arial" w:cs="Arial"/>
          <w:sz w:val="16"/>
          <w:szCs w:val="16"/>
        </w:rPr>
        <w:footnoteRef/>
      </w:r>
      <w:r w:rsidRPr="002F5BC8">
        <w:rPr>
          <w:rFonts w:ascii="Arial" w:hAnsi="Arial" w:cs="Arial"/>
          <w:sz w:val="16"/>
          <w:szCs w:val="16"/>
        </w:rPr>
        <w:t xml:space="preserve"> The Economic Inclusion Advisory Committee (EIAC) (2026) </w:t>
      </w:r>
      <w:r w:rsidRPr="002F5BC8">
        <w:rPr>
          <w:rFonts w:ascii="Arial" w:hAnsi="Arial" w:cs="Arial"/>
          <w:i/>
          <w:iCs/>
          <w:sz w:val="16"/>
          <w:szCs w:val="16"/>
        </w:rPr>
        <w:t xml:space="preserve">2026 Report to Government, </w:t>
      </w:r>
      <w:r w:rsidRPr="002F5BC8">
        <w:rPr>
          <w:rFonts w:ascii="Arial" w:hAnsi="Arial" w:cs="Arial"/>
          <w:sz w:val="16"/>
          <w:szCs w:val="16"/>
        </w:rPr>
        <w:t xml:space="preserve">Australian Government. </w:t>
      </w:r>
      <w:hyperlink r:id="rId15" w:history="1">
        <w:r w:rsidRPr="002F5BC8">
          <w:rPr>
            <w:rStyle w:val="Hyperlink"/>
            <w:rFonts w:ascii="Arial" w:hAnsi="Arial" w:cs="Arial"/>
            <w:sz w:val="16"/>
            <w:szCs w:val="16"/>
          </w:rPr>
          <w:t>https://www.dss.gov.au/committees-and-panels/resource/economic-inclusion-advisory-committee-2026-report</w:t>
        </w:r>
      </w:hyperlink>
    </w:p>
  </w:footnote>
  <w:footnote w:id="16">
    <w:p w14:paraId="061C787E" w14:textId="79CE091F" w:rsidR="006C09BA" w:rsidRPr="002F5BC8" w:rsidRDefault="006C09BA">
      <w:pPr>
        <w:pStyle w:val="FootnoteText"/>
        <w:rPr>
          <w:rFonts w:ascii="Arial" w:hAnsi="Arial" w:cs="Arial"/>
          <w:sz w:val="16"/>
          <w:szCs w:val="16"/>
        </w:rPr>
      </w:pPr>
      <w:r w:rsidRPr="002F5BC8">
        <w:rPr>
          <w:rStyle w:val="FootnoteReference"/>
          <w:rFonts w:ascii="Arial" w:hAnsi="Arial" w:cs="Arial"/>
          <w:sz w:val="16"/>
          <w:szCs w:val="16"/>
        </w:rPr>
        <w:footnoteRef/>
      </w:r>
      <w:r w:rsidRPr="002F5BC8">
        <w:rPr>
          <w:rFonts w:ascii="Arial" w:hAnsi="Arial" w:cs="Arial"/>
          <w:sz w:val="16"/>
          <w:szCs w:val="16"/>
        </w:rPr>
        <w:t xml:space="preserve"> Ibid.</w:t>
      </w:r>
    </w:p>
  </w:footnote>
  <w:footnote w:id="17">
    <w:p w14:paraId="34C28884" w14:textId="1559B819" w:rsidR="00306AB0" w:rsidRPr="002F5BC8" w:rsidRDefault="00306AB0">
      <w:pPr>
        <w:pStyle w:val="FootnoteText"/>
        <w:rPr>
          <w:rFonts w:ascii="Arial" w:hAnsi="Arial" w:cs="Arial"/>
          <w:sz w:val="16"/>
          <w:szCs w:val="16"/>
        </w:rPr>
      </w:pPr>
      <w:r w:rsidRPr="002F5BC8">
        <w:rPr>
          <w:rStyle w:val="FootnoteReference"/>
          <w:rFonts w:ascii="Arial" w:hAnsi="Arial" w:cs="Arial"/>
          <w:sz w:val="16"/>
          <w:szCs w:val="16"/>
        </w:rPr>
        <w:footnoteRef/>
      </w:r>
      <w:r w:rsidRPr="002F5BC8">
        <w:rPr>
          <w:rFonts w:ascii="Arial" w:hAnsi="Arial" w:cs="Arial"/>
          <w:sz w:val="16"/>
          <w:szCs w:val="16"/>
        </w:rPr>
        <w:t xml:space="preserve"> Ibid. </w:t>
      </w:r>
    </w:p>
  </w:footnote>
  <w:footnote w:id="18">
    <w:p w14:paraId="1A22D294" w14:textId="0F8AE95A" w:rsidR="00A966F8" w:rsidRPr="002F5BC8" w:rsidRDefault="00A966F8">
      <w:pPr>
        <w:pStyle w:val="FootnoteText"/>
        <w:rPr>
          <w:rFonts w:ascii="Arial" w:hAnsi="Arial" w:cs="Arial"/>
          <w:sz w:val="16"/>
          <w:szCs w:val="16"/>
        </w:rPr>
      </w:pPr>
      <w:r w:rsidRPr="002F5BC8">
        <w:rPr>
          <w:rStyle w:val="FootnoteReference"/>
          <w:rFonts w:ascii="Arial" w:hAnsi="Arial" w:cs="Arial"/>
          <w:sz w:val="16"/>
          <w:szCs w:val="16"/>
        </w:rPr>
        <w:footnoteRef/>
      </w:r>
      <w:r w:rsidRPr="002F5BC8">
        <w:rPr>
          <w:rFonts w:ascii="Arial" w:hAnsi="Arial" w:cs="Arial"/>
          <w:sz w:val="16"/>
          <w:szCs w:val="16"/>
        </w:rPr>
        <w:t xml:space="preserve"> Council to Homeless Persons (CHP) (2025) </w:t>
      </w:r>
      <w:r w:rsidRPr="002F5BC8">
        <w:rPr>
          <w:rFonts w:ascii="Arial" w:hAnsi="Arial" w:cs="Arial"/>
          <w:i/>
          <w:iCs/>
          <w:sz w:val="16"/>
          <w:szCs w:val="16"/>
        </w:rPr>
        <w:t>Bridging the gap between homelessness and family violence services</w:t>
      </w:r>
      <w:r w:rsidRPr="002F5BC8">
        <w:rPr>
          <w:rFonts w:ascii="Arial" w:hAnsi="Arial" w:cs="Arial"/>
          <w:sz w:val="16"/>
          <w:szCs w:val="16"/>
        </w:rPr>
        <w:t xml:space="preserve">, Melbourne: CHP. </w:t>
      </w:r>
      <w:hyperlink r:id="rId16" w:history="1">
        <w:r w:rsidRPr="002F5BC8">
          <w:rPr>
            <w:rStyle w:val="Hyperlink"/>
            <w:rFonts w:ascii="Arial" w:hAnsi="Arial" w:cs="Arial"/>
            <w:sz w:val="16"/>
            <w:szCs w:val="16"/>
          </w:rPr>
          <w:t>https://chp.org.au/publication/bridging-the-gap-between-homelessness-and-family-violence-services/</w:t>
        </w:r>
      </w:hyperlink>
      <w:r w:rsidRPr="002F5BC8">
        <w:rPr>
          <w:rFonts w:ascii="Arial" w:hAnsi="Arial" w:cs="Arial"/>
          <w:sz w:val="16"/>
          <w:szCs w:val="16"/>
        </w:rPr>
        <w:t xml:space="preserve"> </w:t>
      </w:r>
    </w:p>
  </w:footnote>
  <w:footnote w:id="19">
    <w:p w14:paraId="66451FD7" w14:textId="7EBF920C" w:rsidR="00371D25" w:rsidRPr="002F5BC8" w:rsidRDefault="00371D25">
      <w:pPr>
        <w:pStyle w:val="FootnoteText"/>
        <w:rPr>
          <w:rFonts w:ascii="Arial" w:hAnsi="Arial" w:cs="Arial"/>
          <w:sz w:val="16"/>
          <w:szCs w:val="16"/>
        </w:rPr>
      </w:pPr>
      <w:r w:rsidRPr="002F5BC8">
        <w:rPr>
          <w:rStyle w:val="FootnoteReference"/>
          <w:rFonts w:ascii="Arial" w:hAnsi="Arial" w:cs="Arial"/>
          <w:sz w:val="16"/>
          <w:szCs w:val="16"/>
        </w:rPr>
        <w:footnoteRef/>
      </w:r>
      <w:r w:rsidRPr="002F5BC8">
        <w:rPr>
          <w:rFonts w:ascii="Arial" w:hAnsi="Arial" w:cs="Arial"/>
          <w:sz w:val="16"/>
          <w:szCs w:val="16"/>
        </w:rPr>
        <w:t xml:space="preserve"> Lahav, Y (2023) Hyper-Sensitivity to the Perpetrator and the Likelihood of Returning to Abusive Relationships, </w:t>
      </w:r>
      <w:r w:rsidRPr="002F5BC8">
        <w:rPr>
          <w:rFonts w:ascii="Arial" w:hAnsi="Arial" w:cs="Arial"/>
          <w:i/>
          <w:iCs/>
          <w:sz w:val="16"/>
          <w:szCs w:val="16"/>
        </w:rPr>
        <w:t>Journal of Interpersonal Violence</w:t>
      </w:r>
      <w:r w:rsidRPr="002F5BC8">
        <w:rPr>
          <w:rFonts w:ascii="Arial" w:hAnsi="Arial" w:cs="Arial"/>
          <w:sz w:val="16"/>
          <w:szCs w:val="16"/>
        </w:rPr>
        <w:t>, </w:t>
      </w:r>
      <w:r w:rsidRPr="002F5BC8">
        <w:rPr>
          <w:rFonts w:ascii="Arial" w:hAnsi="Arial" w:cs="Arial"/>
          <w:i/>
          <w:iCs/>
          <w:sz w:val="16"/>
          <w:szCs w:val="16"/>
        </w:rPr>
        <w:t>38</w:t>
      </w:r>
      <w:r w:rsidRPr="002F5BC8">
        <w:rPr>
          <w:rFonts w:ascii="Arial" w:hAnsi="Arial" w:cs="Arial"/>
          <w:sz w:val="16"/>
          <w:szCs w:val="16"/>
        </w:rPr>
        <w:t>(1-2), 1815-1841. doi: 0.1177/08862605221092075</w:t>
      </w:r>
    </w:p>
  </w:footnote>
  <w:footnote w:id="20">
    <w:p w14:paraId="355F3602" w14:textId="4626AA52" w:rsidR="00123BED" w:rsidRPr="002F5BC8" w:rsidRDefault="00123BED">
      <w:pPr>
        <w:pStyle w:val="FootnoteText"/>
        <w:rPr>
          <w:rFonts w:ascii="Arial" w:hAnsi="Arial" w:cs="Arial"/>
          <w:sz w:val="16"/>
          <w:szCs w:val="16"/>
        </w:rPr>
      </w:pPr>
      <w:r w:rsidRPr="002F5BC8">
        <w:rPr>
          <w:rStyle w:val="FootnoteReference"/>
          <w:rFonts w:ascii="Arial" w:hAnsi="Arial" w:cs="Arial"/>
          <w:sz w:val="16"/>
          <w:szCs w:val="16"/>
        </w:rPr>
        <w:footnoteRef/>
      </w:r>
      <w:r w:rsidRPr="002F5BC8">
        <w:rPr>
          <w:rFonts w:ascii="Arial" w:hAnsi="Arial" w:cs="Arial"/>
          <w:sz w:val="16"/>
          <w:szCs w:val="16"/>
        </w:rPr>
        <w:t xml:space="preserve"> Australian Institute of Health and Welfare (AIHW) (2026) </w:t>
      </w:r>
      <w:r w:rsidRPr="002F5BC8">
        <w:rPr>
          <w:rFonts w:ascii="Arial" w:hAnsi="Arial" w:cs="Arial"/>
          <w:i/>
          <w:iCs/>
          <w:sz w:val="16"/>
          <w:szCs w:val="16"/>
        </w:rPr>
        <w:t>Family, domestic and sexual violence: Housing,</w:t>
      </w:r>
      <w:r w:rsidRPr="002F5BC8">
        <w:rPr>
          <w:rFonts w:ascii="Arial" w:hAnsi="Arial" w:cs="Arial"/>
          <w:sz w:val="16"/>
          <w:szCs w:val="16"/>
        </w:rPr>
        <w:t xml:space="preserve"> AIHW.</w:t>
      </w:r>
      <w:r w:rsidRPr="002F5BC8">
        <w:rPr>
          <w:rFonts w:ascii="Arial" w:hAnsi="Arial" w:cs="Arial"/>
          <w:b/>
          <w:bCs/>
          <w:sz w:val="16"/>
          <w:szCs w:val="16"/>
        </w:rPr>
        <w:t xml:space="preserve"> </w:t>
      </w:r>
      <w:hyperlink r:id="rId17" w:history="1">
        <w:r w:rsidRPr="002F5BC8">
          <w:rPr>
            <w:rStyle w:val="Hyperlink"/>
            <w:rFonts w:ascii="Arial" w:hAnsi="Arial" w:cs="Arial"/>
            <w:sz w:val="16"/>
            <w:szCs w:val="16"/>
          </w:rPr>
          <w:t>https://www.aihw.gov.au/family-domestic-and-sexual-violence/responses-and-outcomes/housing</w:t>
        </w:r>
      </w:hyperlink>
      <w:r w:rsidRPr="002F5BC8">
        <w:rPr>
          <w:rFonts w:ascii="Arial" w:hAnsi="Arial" w:cs="Arial"/>
          <w:sz w:val="16"/>
          <w:szCs w:val="16"/>
        </w:rPr>
        <w:t xml:space="preserve">  </w:t>
      </w:r>
    </w:p>
  </w:footnote>
  <w:footnote w:id="21">
    <w:p w14:paraId="22E4A35E" w14:textId="1783D203" w:rsidR="00F73C08" w:rsidRPr="002F5BC8" w:rsidRDefault="00F73C08">
      <w:pPr>
        <w:pStyle w:val="FootnoteText"/>
        <w:rPr>
          <w:rFonts w:ascii="Arial" w:hAnsi="Arial" w:cs="Arial"/>
          <w:sz w:val="16"/>
          <w:szCs w:val="16"/>
        </w:rPr>
      </w:pPr>
      <w:r w:rsidRPr="002F5BC8">
        <w:rPr>
          <w:rStyle w:val="FootnoteReference"/>
          <w:rFonts w:ascii="Arial" w:hAnsi="Arial" w:cs="Arial"/>
          <w:sz w:val="16"/>
          <w:szCs w:val="16"/>
        </w:rPr>
        <w:footnoteRef/>
      </w:r>
      <w:r w:rsidRPr="002F5BC8">
        <w:rPr>
          <w:rFonts w:ascii="Arial" w:hAnsi="Arial" w:cs="Arial"/>
          <w:sz w:val="16"/>
          <w:szCs w:val="16"/>
        </w:rPr>
        <w:t xml:space="preserve"> Goodman, L, Fels, K, Gelnn, C &amp; Benitez, J (2006) No Safe Place: Sexual Assault in the lives of homeless women, VAWnet. </w:t>
      </w:r>
      <w:hyperlink r:id="rId18" w:history="1">
        <w:r w:rsidRPr="002F5BC8">
          <w:rPr>
            <w:rStyle w:val="Hyperlink"/>
            <w:rFonts w:ascii="Arial" w:hAnsi="Arial" w:cs="Arial"/>
            <w:sz w:val="16"/>
            <w:szCs w:val="16"/>
          </w:rPr>
          <w:t>https://vawnet.org/material/no-safe-place-sexual-assault-lives-homeless-women</w:t>
        </w:r>
      </w:hyperlink>
    </w:p>
  </w:footnote>
  <w:footnote w:id="22">
    <w:p w14:paraId="403D21D1" w14:textId="11A2975C" w:rsidR="00F73C08" w:rsidRPr="003C5C9C" w:rsidRDefault="00F73C08">
      <w:pPr>
        <w:pStyle w:val="FootnoteText"/>
        <w:rPr>
          <w:rFonts w:ascii="Arial" w:hAnsi="Arial" w:cs="Arial"/>
          <w:sz w:val="16"/>
          <w:szCs w:val="16"/>
        </w:rPr>
      </w:pPr>
      <w:r w:rsidRPr="002F5BC8">
        <w:rPr>
          <w:rStyle w:val="FootnoteReference"/>
          <w:rFonts w:ascii="Arial" w:hAnsi="Arial" w:cs="Arial"/>
          <w:sz w:val="16"/>
          <w:szCs w:val="16"/>
        </w:rPr>
        <w:footnoteRef/>
      </w:r>
      <w:r w:rsidRPr="002F5BC8">
        <w:rPr>
          <w:rFonts w:ascii="Arial" w:hAnsi="Arial" w:cs="Arial"/>
          <w:sz w:val="16"/>
          <w:szCs w:val="16"/>
        </w:rPr>
        <w:t xml:space="preserve"> Flatau, P, Conroy, E, Spooner, C, Edwards, R, Eardley, T &amp; Forbes, C (2013) </w:t>
      </w:r>
      <w:r w:rsidRPr="002F5BC8">
        <w:rPr>
          <w:rFonts w:ascii="Arial" w:hAnsi="Arial" w:cs="Arial"/>
          <w:i/>
          <w:iCs/>
          <w:sz w:val="16"/>
          <w:szCs w:val="16"/>
        </w:rPr>
        <w:t>Lifetime and intergenerational experiences of homelessness in Australia</w:t>
      </w:r>
      <w:r w:rsidRPr="002F5BC8">
        <w:rPr>
          <w:rFonts w:ascii="Arial" w:hAnsi="Arial" w:cs="Arial"/>
          <w:sz w:val="16"/>
          <w:szCs w:val="16"/>
        </w:rPr>
        <w:t xml:space="preserve">, Australian Housing and Urban Research Institute (AHURI). </w:t>
      </w:r>
      <w:hyperlink r:id="rId19" w:history="1">
        <w:r w:rsidRPr="002F5BC8">
          <w:rPr>
            <w:rStyle w:val="Hyperlink"/>
            <w:rFonts w:ascii="Arial" w:hAnsi="Arial" w:cs="Arial"/>
            <w:sz w:val="16"/>
            <w:szCs w:val="16"/>
          </w:rPr>
          <w:t>https://www.ahuri.edu.au/research/final-reports/200</w:t>
        </w:r>
      </w:hyperlink>
    </w:p>
  </w:footnote>
  <w:footnote w:id="23">
    <w:p w14:paraId="210B4BAC" w14:textId="18B8064E" w:rsidR="000C2943" w:rsidRPr="00F2442C" w:rsidRDefault="000C2943">
      <w:pPr>
        <w:pStyle w:val="FootnoteText"/>
        <w:rPr>
          <w:rFonts w:ascii="Arial" w:hAnsi="Arial" w:cs="Arial"/>
          <w:sz w:val="16"/>
          <w:szCs w:val="16"/>
        </w:rPr>
      </w:pPr>
      <w:r w:rsidRPr="00F2442C">
        <w:rPr>
          <w:rStyle w:val="FootnoteReference"/>
          <w:rFonts w:ascii="Arial" w:hAnsi="Arial" w:cs="Arial"/>
          <w:sz w:val="16"/>
          <w:szCs w:val="16"/>
        </w:rPr>
        <w:footnoteRef/>
      </w:r>
      <w:r w:rsidRPr="00F2442C">
        <w:rPr>
          <w:rFonts w:ascii="Arial" w:hAnsi="Arial" w:cs="Arial"/>
          <w:sz w:val="16"/>
          <w:szCs w:val="16"/>
        </w:rPr>
        <w:t xml:space="preserve"> </w:t>
      </w:r>
      <w:r w:rsidR="00E2585F" w:rsidRPr="00F2442C">
        <w:rPr>
          <w:rFonts w:ascii="Arial" w:hAnsi="Arial" w:cs="Arial"/>
          <w:sz w:val="16"/>
          <w:szCs w:val="16"/>
        </w:rPr>
        <w:t>Gordon</w:t>
      </w:r>
      <w:r w:rsidR="007819B9" w:rsidRPr="00F2442C">
        <w:rPr>
          <w:rFonts w:ascii="Arial" w:hAnsi="Arial" w:cs="Arial"/>
          <w:sz w:val="16"/>
          <w:szCs w:val="16"/>
        </w:rPr>
        <w:t>,</w:t>
      </w:r>
      <w:r w:rsidR="00E2585F" w:rsidRPr="00F2442C">
        <w:rPr>
          <w:rFonts w:ascii="Arial" w:hAnsi="Arial" w:cs="Arial"/>
          <w:sz w:val="16"/>
          <w:szCs w:val="16"/>
        </w:rPr>
        <w:t xml:space="preserve"> SJ, Baker</w:t>
      </w:r>
      <w:r w:rsidR="007819B9" w:rsidRPr="00F2442C">
        <w:rPr>
          <w:rFonts w:ascii="Arial" w:hAnsi="Arial" w:cs="Arial"/>
          <w:sz w:val="16"/>
          <w:szCs w:val="16"/>
        </w:rPr>
        <w:t>,</w:t>
      </w:r>
      <w:r w:rsidR="00E2585F" w:rsidRPr="00F2442C">
        <w:rPr>
          <w:rFonts w:ascii="Arial" w:hAnsi="Arial" w:cs="Arial"/>
          <w:sz w:val="16"/>
          <w:szCs w:val="16"/>
        </w:rPr>
        <w:t xml:space="preserve"> N, Marin</w:t>
      </w:r>
      <w:r w:rsidR="007819B9" w:rsidRPr="00F2442C">
        <w:rPr>
          <w:rFonts w:ascii="Arial" w:hAnsi="Arial" w:cs="Arial"/>
          <w:sz w:val="16"/>
          <w:szCs w:val="16"/>
        </w:rPr>
        <w:t>,</w:t>
      </w:r>
      <w:r w:rsidR="00E2585F" w:rsidRPr="00F2442C">
        <w:rPr>
          <w:rFonts w:ascii="Arial" w:hAnsi="Arial" w:cs="Arial"/>
          <w:sz w:val="16"/>
          <w:szCs w:val="16"/>
        </w:rPr>
        <w:t xml:space="preserve"> TS </w:t>
      </w:r>
      <w:r w:rsidR="00474B6B" w:rsidRPr="00F2442C">
        <w:rPr>
          <w:rFonts w:ascii="Arial" w:hAnsi="Arial" w:cs="Arial"/>
          <w:sz w:val="16"/>
          <w:szCs w:val="16"/>
        </w:rPr>
        <w:t>&amp;</w:t>
      </w:r>
      <w:r w:rsidR="00E2585F" w:rsidRPr="00F2442C">
        <w:rPr>
          <w:rFonts w:ascii="Arial" w:hAnsi="Arial" w:cs="Arial"/>
          <w:sz w:val="16"/>
          <w:szCs w:val="16"/>
        </w:rPr>
        <w:t xml:space="preserve"> Steffens</w:t>
      </w:r>
      <w:r w:rsidR="007819B9" w:rsidRPr="00F2442C">
        <w:rPr>
          <w:rFonts w:ascii="Arial" w:hAnsi="Arial" w:cs="Arial"/>
          <w:sz w:val="16"/>
          <w:szCs w:val="16"/>
        </w:rPr>
        <w:t>,</w:t>
      </w:r>
      <w:r w:rsidR="00E2585F" w:rsidRPr="00F2442C">
        <w:rPr>
          <w:rFonts w:ascii="Arial" w:hAnsi="Arial" w:cs="Arial"/>
          <w:sz w:val="16"/>
          <w:szCs w:val="16"/>
        </w:rPr>
        <w:t xml:space="preserve"> M (2024) </w:t>
      </w:r>
      <w:hyperlink r:id="rId20" w:tgtFrame="_blank" w:history="1">
        <w:r w:rsidR="00E2585F" w:rsidRPr="00F2442C">
          <w:rPr>
            <w:rStyle w:val="Hyperlink"/>
            <w:rFonts w:ascii="Arial" w:hAnsi="Arial" w:cs="Arial"/>
            <w:sz w:val="16"/>
            <w:szCs w:val="16"/>
          </w:rPr>
          <w:t>Health Status of People Who Are and Are Not Experiencing Homelessness: Opportunities for Improvement- external site opens in new window</w:t>
        </w:r>
      </w:hyperlink>
      <w:r w:rsidR="00E2585F" w:rsidRPr="00F2442C">
        <w:rPr>
          <w:rFonts w:ascii="Arial" w:hAnsi="Arial" w:cs="Arial"/>
          <w:sz w:val="16"/>
          <w:szCs w:val="16"/>
        </w:rPr>
        <w:t xml:space="preserve">, </w:t>
      </w:r>
      <w:r w:rsidR="00E2585F" w:rsidRPr="00F2442C">
        <w:rPr>
          <w:rFonts w:ascii="Arial" w:hAnsi="Arial" w:cs="Arial"/>
          <w:i/>
          <w:iCs/>
          <w:sz w:val="16"/>
          <w:szCs w:val="16"/>
        </w:rPr>
        <w:t>International Journal of Environmental Research and Public Health</w:t>
      </w:r>
      <w:r w:rsidR="00E2585F" w:rsidRPr="00F2442C">
        <w:rPr>
          <w:rFonts w:ascii="Arial" w:hAnsi="Arial" w:cs="Arial"/>
          <w:sz w:val="16"/>
          <w:szCs w:val="16"/>
        </w:rPr>
        <w:t>, 21(10)</w:t>
      </w:r>
      <w:r w:rsidR="00474B6B" w:rsidRPr="00F2442C">
        <w:rPr>
          <w:rFonts w:ascii="Arial" w:hAnsi="Arial" w:cs="Arial"/>
          <w:sz w:val="16"/>
          <w:szCs w:val="16"/>
        </w:rPr>
        <w:t>,</w:t>
      </w:r>
      <w:r w:rsidR="00E2585F" w:rsidRPr="00F2442C">
        <w:rPr>
          <w:rFonts w:ascii="Arial" w:hAnsi="Arial" w:cs="Arial"/>
          <w:sz w:val="16"/>
          <w:szCs w:val="16"/>
        </w:rPr>
        <w:t>1313</w:t>
      </w:r>
      <w:r w:rsidR="00474B6B" w:rsidRPr="00F2442C">
        <w:rPr>
          <w:rFonts w:ascii="Arial" w:hAnsi="Arial" w:cs="Arial"/>
          <w:sz w:val="16"/>
          <w:szCs w:val="16"/>
        </w:rPr>
        <w:t>.</w:t>
      </w:r>
      <w:r w:rsidR="00E2585F" w:rsidRPr="00F2442C">
        <w:rPr>
          <w:rFonts w:ascii="Arial" w:hAnsi="Arial" w:cs="Arial"/>
          <w:sz w:val="16"/>
          <w:szCs w:val="16"/>
        </w:rPr>
        <w:t xml:space="preserve"> doi:10.3390/ijerph21101313; </w:t>
      </w:r>
      <w:r w:rsidR="00FA1BEA" w:rsidRPr="00F2442C">
        <w:rPr>
          <w:rFonts w:ascii="Arial" w:hAnsi="Arial" w:cs="Arial"/>
          <w:sz w:val="16"/>
          <w:szCs w:val="16"/>
        </w:rPr>
        <w:t xml:space="preserve">Tuson, M, Vallesi, S &amp; Wood, L (2024) </w:t>
      </w:r>
      <w:hyperlink r:id="rId21" w:tgtFrame="_blank" w:history="1">
        <w:r w:rsidR="00FA1BEA" w:rsidRPr="00F2442C">
          <w:rPr>
            <w:rStyle w:val="Hyperlink"/>
            <w:rFonts w:ascii="Arial" w:hAnsi="Arial" w:cs="Arial"/>
            <w:sz w:val="16"/>
            <w:szCs w:val="16"/>
          </w:rPr>
          <w:t>Tracking deaths of people who have experienced homelessness: a dynamic cohort study in an Australian city – external site opens in new window</w:t>
        </w:r>
      </w:hyperlink>
      <w:r w:rsidR="00FA1BEA" w:rsidRPr="00F2442C">
        <w:rPr>
          <w:rFonts w:ascii="Arial" w:hAnsi="Arial" w:cs="Arial"/>
          <w:sz w:val="16"/>
          <w:szCs w:val="16"/>
        </w:rPr>
        <w:t xml:space="preserve">’, </w:t>
      </w:r>
      <w:r w:rsidR="00FA1BEA" w:rsidRPr="00F2442C">
        <w:rPr>
          <w:rFonts w:ascii="Arial" w:hAnsi="Arial" w:cs="Arial"/>
          <w:i/>
          <w:iCs/>
          <w:sz w:val="16"/>
          <w:szCs w:val="16"/>
        </w:rPr>
        <w:t>BMJ Open</w:t>
      </w:r>
      <w:r w:rsidR="00FA1BEA" w:rsidRPr="00F2442C">
        <w:rPr>
          <w:rFonts w:ascii="Arial" w:hAnsi="Arial" w:cs="Arial"/>
          <w:sz w:val="16"/>
          <w:szCs w:val="16"/>
        </w:rPr>
        <w:t>, 14</w:t>
      </w:r>
      <w:r w:rsidR="00F1794D" w:rsidRPr="00F2442C">
        <w:rPr>
          <w:rFonts w:ascii="Arial" w:hAnsi="Arial" w:cs="Arial"/>
          <w:sz w:val="16"/>
          <w:szCs w:val="16"/>
        </w:rPr>
        <w:t>(3)</w:t>
      </w:r>
      <w:r w:rsidR="00FA1BEA" w:rsidRPr="00F2442C">
        <w:rPr>
          <w:rFonts w:ascii="Arial" w:hAnsi="Arial" w:cs="Arial"/>
          <w:sz w:val="16"/>
          <w:szCs w:val="16"/>
        </w:rPr>
        <w:t>,</w:t>
      </w:r>
      <w:r w:rsidR="00B80DD9" w:rsidRPr="00F2442C">
        <w:rPr>
          <w:rFonts w:ascii="Arial" w:hAnsi="Arial" w:cs="Arial"/>
          <w:sz w:val="16"/>
          <w:szCs w:val="16"/>
        </w:rPr>
        <w:t xml:space="preserve"> 1-8.</w:t>
      </w:r>
      <w:r w:rsidR="00FA1BEA" w:rsidRPr="00F2442C">
        <w:rPr>
          <w:rFonts w:ascii="Arial" w:hAnsi="Arial" w:cs="Arial"/>
          <w:sz w:val="16"/>
          <w:szCs w:val="16"/>
        </w:rPr>
        <w:t xml:space="preserve"> doi:10.1136/bmjopen-2023-081260. </w:t>
      </w:r>
      <w:r w:rsidR="00271D6E" w:rsidRPr="00F2442C">
        <w:rPr>
          <w:rFonts w:ascii="Arial" w:hAnsi="Arial" w:cs="Arial"/>
          <w:sz w:val="16"/>
          <w:szCs w:val="16"/>
        </w:rPr>
        <w:t>Vallesi</w:t>
      </w:r>
      <w:r w:rsidR="007819B9" w:rsidRPr="00F2442C">
        <w:rPr>
          <w:rFonts w:ascii="Arial" w:hAnsi="Arial" w:cs="Arial"/>
          <w:sz w:val="16"/>
          <w:szCs w:val="16"/>
        </w:rPr>
        <w:t>,</w:t>
      </w:r>
      <w:r w:rsidR="00271D6E" w:rsidRPr="00F2442C">
        <w:rPr>
          <w:rFonts w:ascii="Arial" w:hAnsi="Arial" w:cs="Arial"/>
          <w:sz w:val="16"/>
          <w:szCs w:val="16"/>
        </w:rPr>
        <w:t xml:space="preserve"> S, Tuson</w:t>
      </w:r>
      <w:r w:rsidR="007819B9" w:rsidRPr="00F2442C">
        <w:rPr>
          <w:rFonts w:ascii="Arial" w:hAnsi="Arial" w:cs="Arial"/>
          <w:sz w:val="16"/>
          <w:szCs w:val="16"/>
        </w:rPr>
        <w:t>,</w:t>
      </w:r>
      <w:r w:rsidR="00271D6E" w:rsidRPr="00F2442C">
        <w:rPr>
          <w:rFonts w:ascii="Arial" w:hAnsi="Arial" w:cs="Arial"/>
          <w:sz w:val="16"/>
          <w:szCs w:val="16"/>
        </w:rPr>
        <w:t xml:space="preserve"> M, Davies</w:t>
      </w:r>
      <w:r w:rsidR="007819B9" w:rsidRPr="00F2442C">
        <w:rPr>
          <w:rFonts w:ascii="Arial" w:hAnsi="Arial" w:cs="Arial"/>
          <w:sz w:val="16"/>
          <w:szCs w:val="16"/>
        </w:rPr>
        <w:t>,</w:t>
      </w:r>
      <w:r w:rsidR="00271D6E" w:rsidRPr="00F2442C">
        <w:rPr>
          <w:rFonts w:ascii="Arial" w:hAnsi="Arial" w:cs="Arial"/>
          <w:sz w:val="16"/>
          <w:szCs w:val="16"/>
        </w:rPr>
        <w:t xml:space="preserve"> A </w:t>
      </w:r>
      <w:r w:rsidR="00474B6B" w:rsidRPr="00F2442C">
        <w:rPr>
          <w:rFonts w:ascii="Arial" w:hAnsi="Arial" w:cs="Arial"/>
          <w:sz w:val="16"/>
          <w:szCs w:val="16"/>
        </w:rPr>
        <w:t>&amp;</w:t>
      </w:r>
      <w:r w:rsidR="00271D6E" w:rsidRPr="00F2442C">
        <w:rPr>
          <w:rFonts w:ascii="Arial" w:hAnsi="Arial" w:cs="Arial"/>
          <w:sz w:val="16"/>
          <w:szCs w:val="16"/>
        </w:rPr>
        <w:t xml:space="preserve"> Wood</w:t>
      </w:r>
      <w:r w:rsidR="007819B9" w:rsidRPr="00F2442C">
        <w:rPr>
          <w:rFonts w:ascii="Arial" w:hAnsi="Arial" w:cs="Arial"/>
          <w:sz w:val="16"/>
          <w:szCs w:val="16"/>
        </w:rPr>
        <w:t>,</w:t>
      </w:r>
      <w:r w:rsidR="00271D6E" w:rsidRPr="00F2442C">
        <w:rPr>
          <w:rFonts w:ascii="Arial" w:hAnsi="Arial" w:cs="Arial"/>
          <w:sz w:val="16"/>
          <w:szCs w:val="16"/>
        </w:rPr>
        <w:t xml:space="preserve"> L (2021) </w:t>
      </w:r>
      <w:hyperlink r:id="rId22" w:tgtFrame="_blank" w:history="1">
        <w:r w:rsidR="00271D6E" w:rsidRPr="00F2442C">
          <w:rPr>
            <w:rStyle w:val="Hyperlink"/>
            <w:rFonts w:ascii="Arial" w:hAnsi="Arial" w:cs="Arial"/>
            <w:sz w:val="16"/>
            <w:szCs w:val="16"/>
          </w:rPr>
          <w:t>Multimorbidity among People Experiencing Homelessness</w:t>
        </w:r>
        <w:r w:rsidR="00474B6B" w:rsidRPr="00F2442C">
          <w:rPr>
            <w:rStyle w:val="Hyperlink"/>
            <w:rFonts w:ascii="Arial" w:hAnsi="Arial" w:cs="Arial"/>
            <w:sz w:val="16"/>
            <w:szCs w:val="16"/>
          </w:rPr>
          <w:t xml:space="preserve"> – </w:t>
        </w:r>
        <w:r w:rsidR="00271D6E" w:rsidRPr="00F2442C">
          <w:rPr>
            <w:rStyle w:val="Hyperlink"/>
            <w:rFonts w:ascii="Arial" w:hAnsi="Arial" w:cs="Arial"/>
            <w:sz w:val="16"/>
            <w:szCs w:val="16"/>
          </w:rPr>
          <w:t>Insights from Primary Care Data- external site opens in new window</w:t>
        </w:r>
      </w:hyperlink>
      <w:r w:rsidR="00271D6E" w:rsidRPr="00F2442C">
        <w:rPr>
          <w:rFonts w:ascii="Arial" w:hAnsi="Arial" w:cs="Arial"/>
          <w:sz w:val="16"/>
          <w:szCs w:val="16"/>
        </w:rPr>
        <w:t xml:space="preserve">, </w:t>
      </w:r>
      <w:r w:rsidR="00271D6E" w:rsidRPr="00F2442C">
        <w:rPr>
          <w:rFonts w:ascii="Arial" w:hAnsi="Arial" w:cs="Arial"/>
          <w:i/>
          <w:iCs/>
          <w:sz w:val="16"/>
          <w:szCs w:val="16"/>
        </w:rPr>
        <w:t>International Journal of Environmental Research and Public Health</w:t>
      </w:r>
      <w:r w:rsidR="00271D6E" w:rsidRPr="00F2442C">
        <w:rPr>
          <w:rFonts w:ascii="Arial" w:hAnsi="Arial" w:cs="Arial"/>
          <w:sz w:val="16"/>
          <w:szCs w:val="16"/>
        </w:rPr>
        <w:t>, 18(12), 6498</w:t>
      </w:r>
      <w:r w:rsidR="00474B6B" w:rsidRPr="00F2442C">
        <w:rPr>
          <w:rFonts w:ascii="Arial" w:hAnsi="Arial" w:cs="Arial"/>
          <w:sz w:val="16"/>
          <w:szCs w:val="16"/>
        </w:rPr>
        <w:t>.</w:t>
      </w:r>
      <w:r w:rsidR="00271D6E" w:rsidRPr="00F2442C">
        <w:rPr>
          <w:rFonts w:ascii="Arial" w:hAnsi="Arial" w:cs="Arial"/>
          <w:sz w:val="16"/>
          <w:szCs w:val="16"/>
        </w:rPr>
        <w:t xml:space="preserve"> doi:10.3390/ijerph18126498.</w:t>
      </w:r>
    </w:p>
  </w:footnote>
  <w:footnote w:id="24">
    <w:p w14:paraId="75265EDC" w14:textId="7414FEFD" w:rsidR="001757A4" w:rsidRPr="00F2442C" w:rsidRDefault="001757A4" w:rsidP="001757A4">
      <w:pPr>
        <w:pStyle w:val="FootnoteText"/>
        <w:rPr>
          <w:rFonts w:ascii="Arial" w:hAnsi="Arial" w:cs="Arial"/>
          <w:sz w:val="16"/>
          <w:szCs w:val="16"/>
        </w:rPr>
      </w:pPr>
      <w:r w:rsidRPr="00F2442C">
        <w:rPr>
          <w:rStyle w:val="FootnoteReference"/>
          <w:rFonts w:ascii="Arial" w:hAnsi="Arial" w:cs="Arial"/>
          <w:sz w:val="16"/>
          <w:szCs w:val="16"/>
        </w:rPr>
        <w:footnoteRef/>
      </w:r>
      <w:r w:rsidRPr="00F2442C">
        <w:rPr>
          <w:rFonts w:ascii="Arial" w:hAnsi="Arial" w:cs="Arial"/>
          <w:sz w:val="16"/>
          <w:szCs w:val="16"/>
        </w:rPr>
        <w:t xml:space="preserve"> </w:t>
      </w:r>
      <w:r w:rsidR="00751CF9" w:rsidRPr="00F2442C">
        <w:rPr>
          <w:rFonts w:ascii="Arial" w:hAnsi="Arial" w:cs="Arial"/>
          <w:sz w:val="16"/>
          <w:szCs w:val="16"/>
        </w:rPr>
        <w:t xml:space="preserve">Australian Institute of Health and Welfare (AIHW) (2026) </w:t>
      </w:r>
      <w:r w:rsidR="00751CF9" w:rsidRPr="00F2442C">
        <w:rPr>
          <w:rFonts w:ascii="Arial" w:hAnsi="Arial" w:cs="Arial"/>
          <w:i/>
          <w:iCs/>
          <w:sz w:val="16"/>
          <w:szCs w:val="16"/>
        </w:rPr>
        <w:t>Family, domestic and sexual violence: Housing,</w:t>
      </w:r>
      <w:r w:rsidR="00751CF9" w:rsidRPr="00F2442C">
        <w:rPr>
          <w:rFonts w:ascii="Arial" w:hAnsi="Arial" w:cs="Arial"/>
          <w:sz w:val="16"/>
          <w:szCs w:val="16"/>
        </w:rPr>
        <w:t xml:space="preserve"> AIHW.</w:t>
      </w:r>
      <w:r w:rsidR="00751CF9" w:rsidRPr="00F2442C">
        <w:rPr>
          <w:rFonts w:ascii="Arial" w:hAnsi="Arial" w:cs="Arial"/>
          <w:b/>
          <w:bCs/>
          <w:sz w:val="16"/>
          <w:szCs w:val="16"/>
        </w:rPr>
        <w:t xml:space="preserve"> </w:t>
      </w:r>
      <w:hyperlink r:id="rId23" w:history="1">
        <w:r w:rsidR="00751CF9" w:rsidRPr="00F2442C">
          <w:rPr>
            <w:rStyle w:val="Hyperlink"/>
            <w:rFonts w:ascii="Arial" w:hAnsi="Arial" w:cs="Arial"/>
            <w:sz w:val="16"/>
            <w:szCs w:val="16"/>
          </w:rPr>
          <w:t>https://www.aihw.gov.au/family-domestic-and-sexual-violence/responses-and-outcomes/housing</w:t>
        </w:r>
      </w:hyperlink>
      <w:r w:rsidR="00751CF9" w:rsidRPr="00F2442C">
        <w:rPr>
          <w:rFonts w:ascii="Arial" w:hAnsi="Arial" w:cs="Arial"/>
          <w:sz w:val="16"/>
          <w:szCs w:val="16"/>
        </w:rPr>
        <w:t xml:space="preserve">  </w:t>
      </w:r>
    </w:p>
  </w:footnote>
  <w:footnote w:id="25">
    <w:p w14:paraId="2C1E8D02" w14:textId="77777777" w:rsidR="00024B5E" w:rsidRPr="00F2442C" w:rsidRDefault="00024B5E" w:rsidP="00024B5E">
      <w:pPr>
        <w:pStyle w:val="FootnoteText"/>
        <w:rPr>
          <w:rFonts w:ascii="Arial" w:hAnsi="Arial" w:cs="Arial"/>
          <w:color w:val="auto"/>
          <w:sz w:val="16"/>
          <w:szCs w:val="16"/>
        </w:rPr>
      </w:pPr>
      <w:r w:rsidRPr="00F2442C">
        <w:rPr>
          <w:rStyle w:val="FootnoteReference"/>
          <w:rFonts w:ascii="Arial" w:hAnsi="Arial" w:cs="Arial"/>
          <w:sz w:val="16"/>
          <w:szCs w:val="16"/>
        </w:rPr>
        <w:footnoteRef/>
      </w:r>
      <w:r w:rsidRPr="00F2442C">
        <w:rPr>
          <w:rFonts w:ascii="Arial" w:hAnsi="Arial" w:cs="Arial"/>
          <w:sz w:val="16"/>
          <w:szCs w:val="16"/>
        </w:rPr>
        <w:t xml:space="preserve"> Vasil, S, Fitz-Gibbon, K, &amp; Segrave, M (2025) </w:t>
      </w:r>
      <w:r w:rsidRPr="00F2442C">
        <w:rPr>
          <w:rFonts w:ascii="Arial" w:hAnsi="Arial" w:cs="Arial"/>
          <w:i/>
          <w:iCs/>
          <w:sz w:val="16"/>
          <w:szCs w:val="16"/>
        </w:rPr>
        <w:t xml:space="preserve">Family violence and women’s deaths by suicide: A Victorian study, </w:t>
      </w:r>
      <w:r w:rsidRPr="00F2442C">
        <w:rPr>
          <w:rFonts w:ascii="Arial" w:hAnsi="Arial" w:cs="Arial"/>
          <w:sz w:val="16"/>
          <w:szCs w:val="16"/>
        </w:rPr>
        <w:t xml:space="preserve">Australian Catholic </w:t>
      </w:r>
      <w:r w:rsidRPr="00F2442C">
        <w:rPr>
          <w:rFonts w:ascii="Arial" w:hAnsi="Arial" w:cs="Arial"/>
          <w:color w:val="auto"/>
          <w:sz w:val="16"/>
          <w:szCs w:val="16"/>
        </w:rPr>
        <w:t>University, Sequre Consulting and University of Melbourne. doi: 10.24268/acu.914zx.</w:t>
      </w:r>
    </w:p>
  </w:footnote>
  <w:footnote w:id="26">
    <w:p w14:paraId="5C120B51" w14:textId="1B0D9574" w:rsidR="001757A4" w:rsidRPr="00F2442C" w:rsidRDefault="001757A4" w:rsidP="00022FC3">
      <w:pPr>
        <w:pStyle w:val="FootnoteText"/>
        <w:rPr>
          <w:rFonts w:ascii="Arial" w:hAnsi="Arial" w:cs="Arial"/>
          <w:color w:val="auto"/>
          <w:sz w:val="16"/>
          <w:szCs w:val="16"/>
        </w:rPr>
      </w:pPr>
      <w:r w:rsidRPr="00F2442C">
        <w:rPr>
          <w:rStyle w:val="FootnoteReference"/>
          <w:rFonts w:ascii="Arial" w:hAnsi="Arial" w:cs="Arial"/>
          <w:color w:val="auto"/>
          <w:sz w:val="16"/>
          <w:szCs w:val="16"/>
        </w:rPr>
        <w:footnoteRef/>
      </w:r>
      <w:r w:rsidRPr="00F2442C">
        <w:rPr>
          <w:rFonts w:ascii="Arial" w:hAnsi="Arial" w:cs="Arial"/>
          <w:color w:val="auto"/>
          <w:sz w:val="16"/>
          <w:szCs w:val="16"/>
        </w:rPr>
        <w:t xml:space="preserve"> </w:t>
      </w:r>
      <w:r w:rsidR="00A52636" w:rsidRPr="00F2442C">
        <w:rPr>
          <w:rFonts w:ascii="Arial" w:hAnsi="Arial" w:cs="Arial"/>
          <w:color w:val="auto"/>
          <w:sz w:val="16"/>
          <w:szCs w:val="16"/>
        </w:rPr>
        <w:t xml:space="preserve">Brackertz, N </w:t>
      </w:r>
      <w:r w:rsidR="00022FC3" w:rsidRPr="00F2442C">
        <w:rPr>
          <w:rFonts w:ascii="Arial" w:hAnsi="Arial" w:cs="Arial"/>
          <w:color w:val="auto"/>
          <w:sz w:val="16"/>
          <w:szCs w:val="16"/>
        </w:rPr>
        <w:t xml:space="preserve">(2020) </w:t>
      </w:r>
      <w:r w:rsidR="00571C9D" w:rsidRPr="00F2442C">
        <w:rPr>
          <w:rFonts w:ascii="Arial" w:hAnsi="Arial" w:cs="Arial"/>
          <w:i/>
          <w:iCs/>
          <w:color w:val="auto"/>
          <w:sz w:val="16"/>
          <w:szCs w:val="16"/>
        </w:rPr>
        <w:t>The role of housing insecurity and homelessness in suicidal behaviour and effective interventions to reduce suicidal thoughts and behaviours: a review of the evidence</w:t>
      </w:r>
      <w:r w:rsidR="00A52636" w:rsidRPr="00F2442C">
        <w:rPr>
          <w:rFonts w:ascii="Arial" w:hAnsi="Arial" w:cs="Arial"/>
          <w:color w:val="auto"/>
          <w:sz w:val="16"/>
          <w:szCs w:val="16"/>
        </w:rPr>
        <w:t xml:space="preserve">, Australian Housing and Urban Research Institute (AHURI). </w:t>
      </w:r>
      <w:hyperlink r:id="rId24" w:history="1">
        <w:r w:rsidR="00A52636" w:rsidRPr="00F2442C">
          <w:rPr>
            <w:rStyle w:val="Hyperlink"/>
            <w:rFonts w:ascii="Arial" w:hAnsi="Arial" w:cs="Arial"/>
            <w:sz w:val="16"/>
            <w:szCs w:val="16"/>
          </w:rPr>
          <w:t>https://www.ahuri.edu.au/services/evidence-review/case-studies/suicide-prevention</w:t>
        </w:r>
      </w:hyperlink>
      <w:r w:rsidR="005D6732" w:rsidRPr="00F2442C">
        <w:rPr>
          <w:rFonts w:ascii="Arial" w:hAnsi="Arial" w:cs="Arial"/>
          <w:color w:val="auto"/>
          <w:sz w:val="16"/>
          <w:szCs w:val="16"/>
        </w:rPr>
        <w:t xml:space="preserve"> </w:t>
      </w:r>
    </w:p>
  </w:footnote>
  <w:footnote w:id="27">
    <w:p w14:paraId="70F9FD8B" w14:textId="3BDBF077" w:rsidR="005E72C1" w:rsidRPr="00F2442C" w:rsidRDefault="005E72C1" w:rsidP="005E72C1">
      <w:pPr>
        <w:pStyle w:val="FootnoteText"/>
        <w:rPr>
          <w:rFonts w:ascii="Arial" w:hAnsi="Arial" w:cs="Arial"/>
          <w:sz w:val="16"/>
          <w:szCs w:val="16"/>
        </w:rPr>
      </w:pPr>
      <w:r w:rsidRPr="00F2442C">
        <w:rPr>
          <w:rStyle w:val="FootnoteReference"/>
          <w:rFonts w:ascii="Arial" w:hAnsi="Arial" w:cs="Arial"/>
          <w:sz w:val="16"/>
          <w:szCs w:val="16"/>
        </w:rPr>
        <w:footnoteRef/>
      </w:r>
      <w:r w:rsidRPr="00F2442C">
        <w:rPr>
          <w:rFonts w:ascii="Arial" w:hAnsi="Arial" w:cs="Arial"/>
          <w:sz w:val="16"/>
          <w:szCs w:val="16"/>
        </w:rPr>
        <w:t xml:space="preserve"> Legislative Council Legal and Social Issues Committee (2023) </w:t>
      </w:r>
      <w:r w:rsidRPr="00F2442C">
        <w:rPr>
          <w:rFonts w:ascii="Arial" w:hAnsi="Arial" w:cs="Arial"/>
          <w:i/>
          <w:iCs/>
          <w:sz w:val="16"/>
          <w:szCs w:val="16"/>
        </w:rPr>
        <w:t>Inquiry into the Rental and Housing Affordability Crisis in Victoria</w:t>
      </w:r>
      <w:r w:rsidRPr="00F2442C">
        <w:rPr>
          <w:rFonts w:ascii="Arial" w:hAnsi="Arial" w:cs="Arial"/>
          <w:sz w:val="16"/>
          <w:szCs w:val="16"/>
        </w:rPr>
        <w:t>, Parliament of Victoria</w:t>
      </w:r>
      <w:r w:rsidR="00464E80" w:rsidRPr="00F2442C">
        <w:rPr>
          <w:rFonts w:ascii="Arial" w:hAnsi="Arial" w:cs="Arial"/>
          <w:sz w:val="16"/>
          <w:szCs w:val="16"/>
        </w:rPr>
        <w:t xml:space="preserve">. </w:t>
      </w:r>
      <w:hyperlink r:id="rId25" w:history="1">
        <w:r w:rsidR="00464E80" w:rsidRPr="00F2442C">
          <w:rPr>
            <w:rStyle w:val="Hyperlink"/>
            <w:rFonts w:ascii="Arial" w:hAnsi="Arial" w:cs="Arial"/>
            <w:sz w:val="16"/>
            <w:szCs w:val="16"/>
          </w:rPr>
          <w:t>https://www.parliament.vic.gov.au/490daa/contentassets/90eeac3a41ca4c498ca4e1cfffe125eb/committee-final-report.pdf</w:t>
        </w:r>
      </w:hyperlink>
      <w:r w:rsidRPr="00F2442C">
        <w:rPr>
          <w:rFonts w:ascii="Arial" w:hAnsi="Arial" w:cs="Arial"/>
          <w:sz w:val="16"/>
          <w:szCs w:val="16"/>
        </w:rPr>
        <w:t xml:space="preserve"> </w:t>
      </w:r>
    </w:p>
  </w:footnote>
  <w:footnote w:id="28">
    <w:p w14:paraId="3E0B7A45" w14:textId="49EB5DE9" w:rsidR="003034E7" w:rsidRPr="00F2442C" w:rsidRDefault="003034E7">
      <w:pPr>
        <w:pStyle w:val="FootnoteText"/>
        <w:rPr>
          <w:rFonts w:ascii="Arial" w:hAnsi="Arial" w:cs="Arial"/>
          <w:sz w:val="16"/>
          <w:szCs w:val="16"/>
        </w:rPr>
      </w:pPr>
      <w:r w:rsidRPr="00F2442C">
        <w:rPr>
          <w:rStyle w:val="FootnoteReference"/>
          <w:rFonts w:ascii="Arial" w:hAnsi="Arial" w:cs="Arial"/>
          <w:sz w:val="16"/>
          <w:szCs w:val="16"/>
        </w:rPr>
        <w:footnoteRef/>
      </w:r>
      <w:r w:rsidRPr="00F2442C">
        <w:rPr>
          <w:rFonts w:ascii="Arial" w:hAnsi="Arial" w:cs="Arial"/>
          <w:sz w:val="16"/>
          <w:szCs w:val="16"/>
        </w:rPr>
        <w:t xml:space="preserve"> Department of Family, Fairness and Housing (DFFH) (2025) </w:t>
      </w:r>
      <w:r w:rsidRPr="00F2442C">
        <w:rPr>
          <w:rFonts w:ascii="Arial" w:hAnsi="Arial" w:cs="Arial"/>
          <w:i/>
          <w:iCs/>
          <w:sz w:val="16"/>
          <w:szCs w:val="16"/>
        </w:rPr>
        <w:t xml:space="preserve">Annual Report 2024-25, </w:t>
      </w:r>
      <w:r w:rsidRPr="00F2442C">
        <w:rPr>
          <w:rFonts w:ascii="Arial" w:hAnsi="Arial" w:cs="Arial"/>
          <w:sz w:val="16"/>
          <w:szCs w:val="16"/>
        </w:rPr>
        <w:t>Melbourne:</w:t>
      </w:r>
      <w:r w:rsidRPr="00F2442C">
        <w:rPr>
          <w:rFonts w:ascii="Arial" w:hAnsi="Arial" w:cs="Arial"/>
          <w:i/>
          <w:iCs/>
          <w:sz w:val="16"/>
          <w:szCs w:val="16"/>
        </w:rPr>
        <w:t xml:space="preserve"> </w:t>
      </w:r>
      <w:r w:rsidRPr="00F2442C">
        <w:rPr>
          <w:rFonts w:ascii="Arial" w:hAnsi="Arial" w:cs="Arial"/>
          <w:sz w:val="16"/>
          <w:szCs w:val="16"/>
          <w:lang w:val="en-US"/>
        </w:rPr>
        <w:t xml:space="preserve">Victorian Government. </w:t>
      </w:r>
      <w:hyperlink r:id="rId26" w:history="1">
        <w:r w:rsidRPr="00F2442C">
          <w:rPr>
            <w:rStyle w:val="Hyperlink"/>
            <w:rFonts w:ascii="Arial" w:hAnsi="Arial" w:cs="Arial"/>
            <w:sz w:val="16"/>
            <w:szCs w:val="16"/>
            <w:lang w:val="en-US"/>
          </w:rPr>
          <w:t>https://www.dffh.vic.gov.au/publications/annual-report</w:t>
        </w:r>
      </w:hyperlink>
      <w:r w:rsidR="00E215D4" w:rsidRPr="00F2442C">
        <w:rPr>
          <w:rFonts w:ascii="Arial" w:hAnsi="Arial" w:cs="Arial"/>
          <w:sz w:val="16"/>
          <w:szCs w:val="16"/>
        </w:rPr>
        <w:t xml:space="preserve">; Note: </w:t>
      </w:r>
      <w:r w:rsidR="0023226D" w:rsidRPr="00F2442C">
        <w:rPr>
          <w:rFonts w:ascii="Arial" w:hAnsi="Arial" w:cs="Arial"/>
          <w:sz w:val="16"/>
          <w:szCs w:val="16"/>
        </w:rPr>
        <w:t xml:space="preserve">DFFH combines wait times for those waiting to obtain social housing, and those already in social housing waiting for a transfer. </w:t>
      </w:r>
      <w:r w:rsidR="00E215D4" w:rsidRPr="00F2442C">
        <w:rPr>
          <w:rFonts w:ascii="Arial" w:hAnsi="Arial" w:cs="Arial"/>
          <w:sz w:val="16"/>
          <w:szCs w:val="16"/>
        </w:rPr>
        <w:t xml:space="preserve">The average waiting time for long-term social housing for clients who have received priority access to housing or priority transfer allocation due to family violence is </w:t>
      </w:r>
      <w:r w:rsidR="00C07CFA" w:rsidRPr="00F2442C">
        <w:rPr>
          <w:rFonts w:ascii="Arial" w:hAnsi="Arial" w:cs="Arial"/>
          <w:sz w:val="16"/>
          <w:szCs w:val="16"/>
        </w:rPr>
        <w:t xml:space="preserve">approximately </w:t>
      </w:r>
      <w:r w:rsidR="00E215D4" w:rsidRPr="00F2442C">
        <w:rPr>
          <w:rFonts w:ascii="Arial" w:hAnsi="Arial" w:cs="Arial"/>
          <w:sz w:val="16"/>
          <w:szCs w:val="16"/>
        </w:rPr>
        <w:t>17.3 months.</w:t>
      </w:r>
    </w:p>
  </w:footnote>
  <w:footnote w:id="29">
    <w:p w14:paraId="61E19186" w14:textId="5FC7F5DC" w:rsidR="000247F8" w:rsidRPr="00F2442C" w:rsidRDefault="000247F8">
      <w:pPr>
        <w:pStyle w:val="FootnoteText"/>
        <w:rPr>
          <w:rFonts w:ascii="Arial" w:hAnsi="Arial" w:cs="Arial"/>
          <w:sz w:val="16"/>
          <w:szCs w:val="16"/>
        </w:rPr>
      </w:pPr>
      <w:r w:rsidRPr="00F2442C">
        <w:rPr>
          <w:rStyle w:val="FootnoteReference"/>
          <w:rFonts w:ascii="Arial" w:hAnsi="Arial" w:cs="Arial"/>
          <w:sz w:val="16"/>
          <w:szCs w:val="16"/>
        </w:rPr>
        <w:footnoteRef/>
      </w:r>
      <w:r w:rsidRPr="00F2442C">
        <w:rPr>
          <w:rFonts w:ascii="Arial" w:hAnsi="Arial" w:cs="Arial"/>
          <w:sz w:val="16"/>
          <w:szCs w:val="16"/>
        </w:rPr>
        <w:t xml:space="preserve"> Department of Social Services, Australian Government (2026) </w:t>
      </w:r>
      <w:r w:rsidRPr="00F2442C">
        <w:rPr>
          <w:rFonts w:ascii="Arial" w:hAnsi="Arial" w:cs="Arial"/>
          <w:i/>
          <w:iCs/>
          <w:sz w:val="16"/>
          <w:szCs w:val="16"/>
        </w:rPr>
        <w:t xml:space="preserve">Keeping Women Safe in their Homes, </w:t>
      </w:r>
      <w:hyperlink r:id="rId27" w:history="1">
        <w:r w:rsidRPr="00F2442C">
          <w:rPr>
            <w:rStyle w:val="Hyperlink"/>
            <w:rFonts w:ascii="Arial" w:hAnsi="Arial" w:cs="Arial"/>
            <w:sz w:val="16"/>
            <w:szCs w:val="16"/>
          </w:rPr>
          <w:t>https://www.dss.gov.au/safety-programs-prevention-and-evidence/keeping-women-safe-their-homes</w:t>
        </w:r>
      </w:hyperlink>
      <w:r w:rsidRPr="00F2442C">
        <w:rPr>
          <w:rFonts w:ascii="Arial" w:hAnsi="Arial" w:cs="Arial"/>
          <w:sz w:val="16"/>
          <w:szCs w:val="16"/>
        </w:rPr>
        <w:t xml:space="preserve"> </w:t>
      </w:r>
    </w:p>
  </w:footnote>
  <w:footnote w:id="30">
    <w:p w14:paraId="3262D853" w14:textId="6B7F3E7C" w:rsidR="0070527F" w:rsidRPr="0070527F" w:rsidRDefault="0070527F" w:rsidP="0070527F">
      <w:pPr>
        <w:pStyle w:val="FootnoteText"/>
        <w:rPr>
          <w:rFonts w:ascii="Arial" w:hAnsi="Arial" w:cs="Arial"/>
          <w:sz w:val="18"/>
          <w:szCs w:val="18"/>
        </w:rPr>
      </w:pPr>
      <w:r w:rsidRPr="00F2442C">
        <w:rPr>
          <w:rStyle w:val="FootnoteReference"/>
          <w:rFonts w:ascii="Arial" w:hAnsi="Arial" w:cs="Arial"/>
          <w:sz w:val="16"/>
          <w:szCs w:val="16"/>
        </w:rPr>
        <w:footnoteRef/>
      </w:r>
      <w:r w:rsidRPr="00F2442C">
        <w:rPr>
          <w:rFonts w:ascii="Arial" w:hAnsi="Arial" w:cs="Arial"/>
          <w:sz w:val="16"/>
          <w:szCs w:val="16"/>
        </w:rPr>
        <w:t xml:space="preserve"> Tapsell, A (2026) </w:t>
      </w:r>
      <w:r w:rsidRPr="00F2442C">
        <w:rPr>
          <w:rFonts w:ascii="Arial" w:hAnsi="Arial" w:cs="Arial"/>
          <w:i/>
          <w:iCs/>
          <w:sz w:val="16"/>
          <w:szCs w:val="16"/>
        </w:rPr>
        <w:t>State Disability Plan and the Victorian Autism Plan 2027-2031 submission</w:t>
      </w:r>
      <w:r w:rsidRPr="00F2442C">
        <w:rPr>
          <w:rFonts w:ascii="Arial" w:hAnsi="Arial" w:cs="Arial"/>
          <w:sz w:val="16"/>
          <w:szCs w:val="16"/>
        </w:rPr>
        <w:t xml:space="preserve">, Melbourne: Safe and Equal. </w:t>
      </w:r>
      <w:hyperlink r:id="rId28" w:history="1">
        <w:r w:rsidR="00A028A3" w:rsidRPr="00F2442C">
          <w:rPr>
            <w:rStyle w:val="Hyperlink"/>
            <w:rFonts w:ascii="Arial" w:hAnsi="Arial" w:cs="Arial"/>
            <w:sz w:val="16"/>
            <w:szCs w:val="16"/>
          </w:rPr>
          <w:t>https://safeandequal.org.au/wp-content/uploads/DOC-20260731-State-Disability-Plan_Submission_FINAL_.pdf</w:t>
        </w:r>
      </w:hyperlink>
      <w:r w:rsidR="00A028A3">
        <w:rPr>
          <w:rFonts w:ascii="Arial" w:hAnsi="Arial" w:cs="Arial"/>
          <w:sz w:val="18"/>
          <w:szCs w:val="18"/>
        </w:rPr>
        <w:t xml:space="preserve"> </w:t>
      </w:r>
    </w:p>
  </w:footnote>
  <w:footnote w:id="31">
    <w:p w14:paraId="78D6882C" w14:textId="55CB6F09" w:rsidR="00EB0375" w:rsidRPr="00C379EA" w:rsidRDefault="00EB0375">
      <w:pPr>
        <w:pStyle w:val="FootnoteText"/>
        <w:rPr>
          <w:rFonts w:ascii="Arial" w:hAnsi="Arial" w:cs="Arial"/>
          <w:sz w:val="16"/>
          <w:szCs w:val="16"/>
        </w:rPr>
      </w:pPr>
      <w:r w:rsidRPr="00C379EA">
        <w:rPr>
          <w:rStyle w:val="FootnoteReference"/>
          <w:rFonts w:ascii="Arial" w:hAnsi="Arial" w:cs="Arial"/>
          <w:sz w:val="16"/>
          <w:szCs w:val="16"/>
        </w:rPr>
        <w:footnoteRef/>
      </w:r>
      <w:r w:rsidRPr="00C379EA">
        <w:rPr>
          <w:rFonts w:ascii="Arial" w:hAnsi="Arial" w:cs="Arial"/>
          <w:sz w:val="16"/>
          <w:szCs w:val="16"/>
        </w:rPr>
        <w:t xml:space="preserve"> </w:t>
      </w:r>
      <w:r w:rsidR="00D05C2B" w:rsidRPr="00C379EA">
        <w:rPr>
          <w:rFonts w:ascii="Arial" w:hAnsi="Arial" w:cs="Arial"/>
          <w:sz w:val="16"/>
          <w:szCs w:val="16"/>
        </w:rPr>
        <w:t xml:space="preserve">The Personal Safety Initiative (PSI) is a non-crisis support program providing home security audits, tailored technology upgrades, and case management to help family violence victim survivors remain safely in their homes. </w:t>
      </w:r>
    </w:p>
  </w:footnote>
  <w:footnote w:id="32">
    <w:p w14:paraId="4934868F" w14:textId="62AC2BC1" w:rsidR="0072756C" w:rsidRPr="00C379EA" w:rsidRDefault="0072756C" w:rsidP="0072756C">
      <w:pPr>
        <w:pStyle w:val="FootnoteText"/>
        <w:rPr>
          <w:rFonts w:ascii="Arial" w:hAnsi="Arial" w:cs="Arial"/>
          <w:sz w:val="16"/>
          <w:szCs w:val="16"/>
        </w:rPr>
      </w:pPr>
      <w:r w:rsidRPr="00C379EA">
        <w:rPr>
          <w:rStyle w:val="FootnoteReference"/>
          <w:rFonts w:ascii="Arial" w:hAnsi="Arial" w:cs="Arial"/>
          <w:sz w:val="16"/>
          <w:szCs w:val="16"/>
        </w:rPr>
        <w:footnoteRef/>
      </w:r>
      <w:r w:rsidRPr="00C379EA">
        <w:rPr>
          <w:rFonts w:ascii="Arial" w:hAnsi="Arial" w:cs="Arial"/>
          <w:sz w:val="16"/>
          <w:szCs w:val="16"/>
        </w:rPr>
        <w:t xml:space="preserve"> </w:t>
      </w:r>
      <w:r w:rsidR="006002F0" w:rsidRPr="00C379EA">
        <w:rPr>
          <w:rFonts w:ascii="Arial" w:hAnsi="Arial" w:cs="Arial"/>
          <w:sz w:val="16"/>
          <w:szCs w:val="16"/>
        </w:rPr>
        <w:t xml:space="preserve">Council to Homeless Persons (CHP) (2025) </w:t>
      </w:r>
      <w:r w:rsidR="006002F0" w:rsidRPr="00C379EA">
        <w:rPr>
          <w:rFonts w:ascii="Arial" w:hAnsi="Arial" w:cs="Arial"/>
          <w:i/>
          <w:iCs/>
          <w:sz w:val="16"/>
          <w:szCs w:val="16"/>
        </w:rPr>
        <w:t>Bridging the gap between homelessness and family violence services</w:t>
      </w:r>
      <w:r w:rsidR="006002F0" w:rsidRPr="00C379EA">
        <w:rPr>
          <w:rFonts w:ascii="Arial" w:hAnsi="Arial" w:cs="Arial"/>
          <w:sz w:val="16"/>
          <w:szCs w:val="16"/>
        </w:rPr>
        <w:t xml:space="preserve">, Melbourne: CHP. </w:t>
      </w:r>
      <w:hyperlink r:id="rId29" w:history="1">
        <w:r w:rsidR="006002F0" w:rsidRPr="00C379EA">
          <w:rPr>
            <w:rStyle w:val="Hyperlink"/>
            <w:rFonts w:ascii="Arial" w:hAnsi="Arial" w:cs="Arial"/>
            <w:sz w:val="16"/>
            <w:szCs w:val="16"/>
          </w:rPr>
          <w:t>https://chp.org.au/publication/bridging-the-gap-between-homelessness-and-family-violence-services/</w:t>
        </w:r>
      </w:hyperlink>
    </w:p>
  </w:footnote>
  <w:footnote w:id="33">
    <w:p w14:paraId="09BEF176" w14:textId="74F3EAB6" w:rsidR="00D97CCD" w:rsidRPr="00C379EA" w:rsidRDefault="00D97CCD">
      <w:pPr>
        <w:pStyle w:val="FootnoteText"/>
        <w:rPr>
          <w:rFonts w:ascii="Arial" w:hAnsi="Arial" w:cs="Arial"/>
          <w:sz w:val="16"/>
          <w:szCs w:val="16"/>
        </w:rPr>
      </w:pPr>
      <w:r w:rsidRPr="00C379EA">
        <w:rPr>
          <w:rStyle w:val="FootnoteReference"/>
          <w:rFonts w:ascii="Arial" w:hAnsi="Arial" w:cs="Arial"/>
          <w:sz w:val="16"/>
          <w:szCs w:val="16"/>
        </w:rPr>
        <w:footnoteRef/>
      </w:r>
      <w:r w:rsidRPr="00C379EA">
        <w:rPr>
          <w:rFonts w:ascii="Arial" w:hAnsi="Arial" w:cs="Arial"/>
          <w:sz w:val="16"/>
          <w:szCs w:val="16"/>
        </w:rPr>
        <w:t xml:space="preserve"> </w:t>
      </w:r>
      <w:r w:rsidR="00217505" w:rsidRPr="00C379EA">
        <w:rPr>
          <w:rFonts w:ascii="Arial" w:hAnsi="Arial" w:cs="Arial"/>
          <w:sz w:val="16"/>
          <w:szCs w:val="16"/>
        </w:rPr>
        <w:t xml:space="preserve">Segrave, M (2026) </w:t>
      </w:r>
      <w:r w:rsidR="009879ED" w:rsidRPr="00C379EA">
        <w:rPr>
          <w:rFonts w:ascii="Arial" w:hAnsi="Arial" w:cs="Arial"/>
          <w:i/>
          <w:iCs/>
          <w:sz w:val="16"/>
          <w:szCs w:val="16"/>
        </w:rPr>
        <w:t>How the government’s new immigration policy will cause more trauma for victim-survivors of domestic violence</w:t>
      </w:r>
      <w:r w:rsidR="007B41A2" w:rsidRPr="00C379EA">
        <w:rPr>
          <w:rFonts w:ascii="Arial" w:hAnsi="Arial" w:cs="Arial"/>
          <w:i/>
          <w:iCs/>
          <w:sz w:val="16"/>
          <w:szCs w:val="16"/>
        </w:rPr>
        <w:t xml:space="preserve">, </w:t>
      </w:r>
      <w:r w:rsidR="007B41A2" w:rsidRPr="00C379EA">
        <w:rPr>
          <w:rFonts w:ascii="Arial" w:hAnsi="Arial" w:cs="Arial"/>
          <w:sz w:val="16"/>
          <w:szCs w:val="16"/>
        </w:rPr>
        <w:t xml:space="preserve">The Conversation, </w:t>
      </w:r>
      <w:hyperlink r:id="rId30" w:history="1">
        <w:r w:rsidR="007B41A2" w:rsidRPr="00C379EA">
          <w:rPr>
            <w:rStyle w:val="Hyperlink"/>
            <w:rFonts w:ascii="Arial" w:hAnsi="Arial" w:cs="Arial"/>
            <w:sz w:val="16"/>
            <w:szCs w:val="16"/>
          </w:rPr>
          <w:t>https://theconversation.com/how-the-governments-new-immigration-policy-will-cause-more-trauma-for-victim-survivors-of-domestic-violence-292352</w:t>
        </w:r>
      </w:hyperlink>
      <w:r w:rsidR="007B41A2" w:rsidRPr="00C379EA">
        <w:rPr>
          <w:rFonts w:ascii="Arial" w:hAnsi="Arial" w:cs="Arial"/>
          <w:sz w:val="16"/>
          <w:szCs w:val="16"/>
        </w:rPr>
        <w:t xml:space="preserve"> </w:t>
      </w:r>
    </w:p>
  </w:footnote>
  <w:footnote w:id="34">
    <w:p w14:paraId="7F1AF4E3" w14:textId="52EAE496" w:rsidR="0072756C" w:rsidRPr="00C379EA" w:rsidRDefault="0072756C" w:rsidP="0072756C">
      <w:pPr>
        <w:pStyle w:val="FootnoteText"/>
        <w:rPr>
          <w:rFonts w:ascii="Arial" w:hAnsi="Arial" w:cs="Arial"/>
          <w:sz w:val="16"/>
          <w:szCs w:val="16"/>
        </w:rPr>
      </w:pPr>
      <w:r w:rsidRPr="00C379EA">
        <w:rPr>
          <w:rStyle w:val="FootnoteReference"/>
          <w:rFonts w:ascii="Arial" w:hAnsi="Arial" w:cs="Arial"/>
          <w:sz w:val="16"/>
          <w:szCs w:val="16"/>
        </w:rPr>
        <w:footnoteRef/>
      </w:r>
      <w:r w:rsidRPr="00C379EA">
        <w:rPr>
          <w:rFonts w:ascii="Arial" w:hAnsi="Arial" w:cs="Arial"/>
          <w:sz w:val="16"/>
          <w:szCs w:val="16"/>
        </w:rPr>
        <w:t xml:space="preserve"> Tassone, J (forthcoming) </w:t>
      </w:r>
      <w:r w:rsidRPr="00C379EA">
        <w:rPr>
          <w:rFonts w:ascii="Arial" w:hAnsi="Arial" w:cs="Arial"/>
          <w:i/>
          <w:iCs/>
          <w:sz w:val="16"/>
          <w:szCs w:val="16"/>
        </w:rPr>
        <w:t>Measuring</w:t>
      </w:r>
      <w:r w:rsidRPr="00C379EA">
        <w:rPr>
          <w:rFonts w:ascii="Arial" w:hAnsi="Arial" w:cs="Arial"/>
          <w:sz w:val="16"/>
          <w:szCs w:val="16"/>
        </w:rPr>
        <w:t xml:space="preserve"> </w:t>
      </w:r>
      <w:r w:rsidRPr="00C379EA">
        <w:rPr>
          <w:rFonts w:ascii="Arial" w:hAnsi="Arial" w:cs="Arial"/>
          <w:i/>
          <w:iCs/>
          <w:sz w:val="16"/>
          <w:szCs w:val="16"/>
        </w:rPr>
        <w:t>Specialist Family Violence Service Demand and Capacity Report 2026</w:t>
      </w:r>
      <w:r w:rsidR="0072308A" w:rsidRPr="00C379EA">
        <w:rPr>
          <w:rFonts w:ascii="Arial" w:hAnsi="Arial" w:cs="Arial"/>
          <w:sz w:val="16"/>
          <w:szCs w:val="16"/>
        </w:rPr>
        <w:t>,</w:t>
      </w:r>
      <w:r w:rsidRPr="00C379EA">
        <w:rPr>
          <w:rFonts w:ascii="Arial" w:hAnsi="Arial" w:cs="Arial"/>
          <w:sz w:val="16"/>
          <w:szCs w:val="16"/>
        </w:rPr>
        <w:t xml:space="preserve"> Melbourne: Safe and Equal</w:t>
      </w:r>
    </w:p>
  </w:footnote>
  <w:footnote w:id="35">
    <w:p w14:paraId="0BBCE36F" w14:textId="30F5B9A1" w:rsidR="000619E9" w:rsidRPr="00C379EA" w:rsidRDefault="000619E9">
      <w:pPr>
        <w:pStyle w:val="FootnoteText"/>
        <w:rPr>
          <w:rFonts w:ascii="Arial" w:hAnsi="Arial" w:cs="Arial"/>
          <w:sz w:val="16"/>
          <w:szCs w:val="16"/>
        </w:rPr>
      </w:pPr>
      <w:r w:rsidRPr="00C379EA">
        <w:rPr>
          <w:rStyle w:val="FootnoteReference"/>
          <w:rFonts w:ascii="Arial" w:hAnsi="Arial" w:cs="Arial"/>
          <w:sz w:val="16"/>
          <w:szCs w:val="16"/>
        </w:rPr>
        <w:footnoteRef/>
      </w:r>
      <w:r w:rsidRPr="00C379EA">
        <w:rPr>
          <w:rFonts w:ascii="Arial" w:hAnsi="Arial" w:cs="Arial"/>
          <w:sz w:val="16"/>
          <w:szCs w:val="16"/>
        </w:rPr>
        <w:t xml:space="preserve"> Ibid.</w:t>
      </w:r>
    </w:p>
  </w:footnote>
  <w:footnote w:id="36">
    <w:p w14:paraId="31DEB3F0" w14:textId="67F6C574" w:rsidR="0072756C" w:rsidRPr="00C379EA" w:rsidRDefault="0072756C" w:rsidP="0072756C">
      <w:pPr>
        <w:pStyle w:val="FootnoteText"/>
        <w:rPr>
          <w:rFonts w:ascii="Arial" w:hAnsi="Arial" w:cs="Arial"/>
          <w:sz w:val="16"/>
          <w:szCs w:val="16"/>
        </w:rPr>
      </w:pPr>
      <w:r w:rsidRPr="00C379EA">
        <w:rPr>
          <w:rStyle w:val="FootnoteReference"/>
          <w:rFonts w:ascii="Arial" w:hAnsi="Arial" w:cs="Arial"/>
          <w:sz w:val="16"/>
          <w:szCs w:val="16"/>
        </w:rPr>
        <w:footnoteRef/>
      </w:r>
      <w:r w:rsidRPr="00C379EA">
        <w:rPr>
          <w:rFonts w:ascii="Arial" w:hAnsi="Arial" w:cs="Arial"/>
          <w:sz w:val="16"/>
          <w:szCs w:val="16"/>
        </w:rPr>
        <w:t xml:space="preserve"> </w:t>
      </w:r>
      <w:r w:rsidR="00EF3F85" w:rsidRPr="00C379EA">
        <w:rPr>
          <w:rFonts w:ascii="Arial" w:hAnsi="Arial" w:cs="Arial"/>
          <w:sz w:val="16"/>
          <w:szCs w:val="16"/>
        </w:rPr>
        <w:t xml:space="preserve">Council to Homeless Persons (CHP) (2025) </w:t>
      </w:r>
      <w:r w:rsidR="00EF3F85" w:rsidRPr="00C379EA">
        <w:rPr>
          <w:rFonts w:ascii="Arial" w:hAnsi="Arial" w:cs="Arial"/>
          <w:i/>
          <w:iCs/>
          <w:sz w:val="16"/>
          <w:szCs w:val="16"/>
        </w:rPr>
        <w:t>Bridging the gap between homelessness and family violence services</w:t>
      </w:r>
      <w:r w:rsidR="00EF3F85" w:rsidRPr="00C379EA">
        <w:rPr>
          <w:rFonts w:ascii="Arial" w:hAnsi="Arial" w:cs="Arial"/>
          <w:sz w:val="16"/>
          <w:szCs w:val="16"/>
        </w:rPr>
        <w:t xml:space="preserve">, Melbourne: CHP. </w:t>
      </w:r>
      <w:hyperlink r:id="rId31" w:history="1">
        <w:r w:rsidR="00EF3F85" w:rsidRPr="00C379EA">
          <w:rPr>
            <w:rStyle w:val="Hyperlink"/>
            <w:rFonts w:ascii="Arial" w:hAnsi="Arial" w:cs="Arial"/>
            <w:sz w:val="16"/>
            <w:szCs w:val="16"/>
          </w:rPr>
          <w:t>https://chp.org.au/publication/bridging-the-gap-between-homelessness-and-family-violence-services/</w:t>
        </w:r>
      </w:hyperlink>
    </w:p>
  </w:footnote>
  <w:footnote w:id="37">
    <w:p w14:paraId="33E63FC2" w14:textId="0613182B" w:rsidR="007E5EE5" w:rsidRPr="00C379EA" w:rsidRDefault="007E5EE5">
      <w:pPr>
        <w:pStyle w:val="FootnoteText"/>
        <w:rPr>
          <w:rFonts w:ascii="Arial" w:hAnsi="Arial" w:cs="Arial"/>
          <w:sz w:val="16"/>
          <w:szCs w:val="16"/>
        </w:rPr>
      </w:pPr>
      <w:r w:rsidRPr="00C379EA">
        <w:rPr>
          <w:rStyle w:val="FootnoteReference"/>
          <w:rFonts w:ascii="Arial" w:hAnsi="Arial" w:cs="Arial"/>
          <w:sz w:val="16"/>
          <w:szCs w:val="16"/>
        </w:rPr>
        <w:footnoteRef/>
      </w:r>
      <w:r w:rsidRPr="00C379EA">
        <w:rPr>
          <w:rFonts w:ascii="Arial" w:hAnsi="Arial" w:cs="Arial"/>
          <w:sz w:val="16"/>
          <w:szCs w:val="16"/>
        </w:rPr>
        <w:t xml:space="preserve"> </w:t>
      </w:r>
      <w:r w:rsidR="00142400" w:rsidRPr="00C379EA">
        <w:rPr>
          <w:rFonts w:ascii="Arial" w:hAnsi="Arial" w:cs="Arial"/>
          <w:sz w:val="16"/>
          <w:szCs w:val="16"/>
        </w:rPr>
        <w:t>Safe Steps provides statewide 24/7, inclusive and confidential, family and domestic violence crisis support service.</w:t>
      </w:r>
    </w:p>
  </w:footnote>
  <w:footnote w:id="38">
    <w:p w14:paraId="61A0FA8C" w14:textId="50748EFC" w:rsidR="00EB0200" w:rsidRPr="00233378" w:rsidRDefault="00EB0200">
      <w:pPr>
        <w:pStyle w:val="FootnoteText"/>
        <w:rPr>
          <w:rFonts w:ascii="Arial" w:hAnsi="Arial" w:cs="Arial"/>
          <w:sz w:val="18"/>
          <w:szCs w:val="18"/>
        </w:rPr>
      </w:pPr>
      <w:r w:rsidRPr="00C379EA">
        <w:rPr>
          <w:rStyle w:val="FootnoteReference"/>
          <w:rFonts w:ascii="Arial" w:hAnsi="Arial" w:cs="Arial"/>
          <w:sz w:val="16"/>
          <w:szCs w:val="16"/>
        </w:rPr>
        <w:footnoteRef/>
      </w:r>
      <w:r w:rsidRPr="00C379EA">
        <w:rPr>
          <w:rFonts w:ascii="Arial" w:hAnsi="Arial" w:cs="Arial"/>
          <w:sz w:val="16"/>
          <w:szCs w:val="16"/>
        </w:rPr>
        <w:t xml:space="preserve"> Safe Steps (forthcoming) </w:t>
      </w:r>
      <w:r w:rsidRPr="00C379EA">
        <w:rPr>
          <w:rFonts w:ascii="Arial" w:hAnsi="Arial" w:cs="Arial"/>
          <w:i/>
          <w:iCs/>
          <w:sz w:val="16"/>
          <w:szCs w:val="16"/>
        </w:rPr>
        <w:t>2025-26 Annual Impact Report</w:t>
      </w:r>
      <w:r w:rsidR="00DF2AB8" w:rsidRPr="00C379EA">
        <w:rPr>
          <w:rFonts w:ascii="Arial" w:hAnsi="Arial" w:cs="Arial"/>
          <w:i/>
          <w:iCs/>
          <w:sz w:val="16"/>
          <w:szCs w:val="16"/>
        </w:rPr>
        <w:t xml:space="preserve">, </w:t>
      </w:r>
      <w:r w:rsidR="00DF2AB8" w:rsidRPr="00C379EA">
        <w:rPr>
          <w:rFonts w:ascii="Arial" w:hAnsi="Arial" w:cs="Arial"/>
          <w:sz w:val="16"/>
          <w:szCs w:val="16"/>
        </w:rPr>
        <w:t>Melbourne: Safe Steps.</w:t>
      </w:r>
    </w:p>
  </w:footnote>
  <w:footnote w:id="39">
    <w:p w14:paraId="4B23FECC" w14:textId="4D5A71FB" w:rsidR="00DD25B3" w:rsidRPr="00C379EA" w:rsidRDefault="00DD25B3">
      <w:pPr>
        <w:pStyle w:val="FootnoteText"/>
        <w:rPr>
          <w:rFonts w:ascii="Arial" w:hAnsi="Arial" w:cs="Arial"/>
          <w:sz w:val="16"/>
          <w:szCs w:val="16"/>
        </w:rPr>
      </w:pPr>
      <w:r w:rsidRPr="00C379EA">
        <w:rPr>
          <w:rStyle w:val="FootnoteReference"/>
          <w:rFonts w:ascii="Arial" w:hAnsi="Arial" w:cs="Arial"/>
          <w:sz w:val="16"/>
          <w:szCs w:val="16"/>
        </w:rPr>
        <w:footnoteRef/>
      </w:r>
      <w:r w:rsidRPr="00C379EA">
        <w:rPr>
          <w:rFonts w:ascii="Arial" w:hAnsi="Arial" w:cs="Arial"/>
          <w:sz w:val="16"/>
          <w:szCs w:val="16"/>
        </w:rPr>
        <w:t xml:space="preserve"> Tapsell, A (2026) </w:t>
      </w:r>
      <w:r w:rsidRPr="00C379EA">
        <w:rPr>
          <w:rFonts w:ascii="Arial" w:hAnsi="Arial" w:cs="Arial"/>
          <w:i/>
          <w:iCs/>
          <w:sz w:val="16"/>
          <w:szCs w:val="16"/>
        </w:rPr>
        <w:t>Standing Committee on Social Policy and Legal Affairs Inquiry into the relationship between domestic, family and sexual violence (DFSV) and suicide</w:t>
      </w:r>
      <w:r w:rsidRPr="00C379EA">
        <w:rPr>
          <w:rFonts w:ascii="Arial" w:hAnsi="Arial" w:cs="Arial"/>
          <w:sz w:val="16"/>
          <w:szCs w:val="16"/>
        </w:rPr>
        <w:t xml:space="preserve">, Melbourne: Safe and Equal. </w:t>
      </w:r>
      <w:hyperlink r:id="rId32" w:history="1">
        <w:r w:rsidR="000301D8" w:rsidRPr="00C379EA">
          <w:rPr>
            <w:rStyle w:val="Hyperlink"/>
            <w:rFonts w:ascii="Arial" w:hAnsi="Arial" w:cs="Arial"/>
            <w:sz w:val="16"/>
            <w:szCs w:val="16"/>
          </w:rPr>
          <w:t>https://safeandequal.org.au/wp-content/uploads/SUB-20260226-Inquiry-into-the-relationship-between-DFSV-and-suicide_Final.pdf</w:t>
        </w:r>
      </w:hyperlink>
      <w:r w:rsidR="000301D8" w:rsidRPr="00C379EA">
        <w:rPr>
          <w:rFonts w:ascii="Arial" w:hAnsi="Arial" w:cs="Arial"/>
          <w:sz w:val="16"/>
          <w:szCs w:val="16"/>
        </w:rPr>
        <w:t xml:space="preserve"> </w:t>
      </w:r>
    </w:p>
  </w:footnote>
  <w:footnote w:id="40">
    <w:p w14:paraId="597DF9F7" w14:textId="2511C70B" w:rsidR="0072756C" w:rsidRPr="00C379EA" w:rsidRDefault="0072756C" w:rsidP="0072756C">
      <w:pPr>
        <w:pStyle w:val="FootnoteText"/>
        <w:rPr>
          <w:rFonts w:ascii="Arial" w:hAnsi="Arial" w:cs="Arial"/>
          <w:sz w:val="16"/>
          <w:szCs w:val="16"/>
        </w:rPr>
      </w:pPr>
      <w:r w:rsidRPr="00C379EA">
        <w:rPr>
          <w:rStyle w:val="FootnoteReference"/>
          <w:rFonts w:ascii="Arial" w:hAnsi="Arial" w:cs="Arial"/>
          <w:sz w:val="16"/>
          <w:szCs w:val="16"/>
        </w:rPr>
        <w:footnoteRef/>
      </w:r>
      <w:r w:rsidRPr="00C379EA">
        <w:rPr>
          <w:rFonts w:ascii="Arial" w:hAnsi="Arial" w:cs="Arial"/>
          <w:sz w:val="16"/>
          <w:szCs w:val="16"/>
        </w:rPr>
        <w:t xml:space="preserve"> Safe Steps (2024) </w:t>
      </w:r>
      <w:r w:rsidRPr="00C379EA">
        <w:rPr>
          <w:rFonts w:ascii="Arial" w:hAnsi="Arial" w:cs="Arial"/>
          <w:i/>
          <w:iCs/>
          <w:sz w:val="16"/>
          <w:szCs w:val="16"/>
        </w:rPr>
        <w:t xml:space="preserve">Safe Steps submission to the Strong Foundations: Building on Victoria’s work to end family violence </w:t>
      </w:r>
      <w:r w:rsidRPr="00C379EA">
        <w:rPr>
          <w:rFonts w:ascii="Arial" w:hAnsi="Arial" w:cs="Arial"/>
          <w:sz w:val="16"/>
          <w:szCs w:val="16"/>
        </w:rPr>
        <w:t xml:space="preserve">online consultation, Melbourne: Safe Steps. </w:t>
      </w:r>
      <w:hyperlink r:id="rId33" w:history="1">
        <w:r w:rsidR="00294704" w:rsidRPr="00C379EA">
          <w:rPr>
            <w:rStyle w:val="Hyperlink"/>
            <w:rFonts w:ascii="Arial" w:hAnsi="Arial" w:cs="Arial"/>
            <w:sz w:val="16"/>
            <w:szCs w:val="16"/>
          </w:rPr>
          <w:t>https://www.safesteps.org.au/wp-content/uploads/2024/03/Safe-Steps-response-to-Strong-Foundations-Consultation-Feb-24.pdf</w:t>
        </w:r>
      </w:hyperlink>
      <w:r w:rsidR="00294704" w:rsidRPr="00C379EA">
        <w:rPr>
          <w:rFonts w:ascii="Arial" w:hAnsi="Arial" w:cs="Arial"/>
          <w:sz w:val="16"/>
          <w:szCs w:val="16"/>
        </w:rPr>
        <w:t xml:space="preserve"> </w:t>
      </w:r>
    </w:p>
  </w:footnote>
  <w:footnote w:id="41">
    <w:p w14:paraId="50EB568A" w14:textId="6CE2EDAF" w:rsidR="0072756C" w:rsidRPr="00C379EA" w:rsidRDefault="0072756C" w:rsidP="0072756C">
      <w:pPr>
        <w:pStyle w:val="FootnoteText"/>
        <w:rPr>
          <w:rFonts w:ascii="Arial" w:hAnsi="Arial" w:cs="Arial"/>
          <w:sz w:val="16"/>
          <w:szCs w:val="16"/>
        </w:rPr>
      </w:pPr>
      <w:r w:rsidRPr="00C379EA">
        <w:rPr>
          <w:rStyle w:val="FootnoteReference"/>
          <w:rFonts w:ascii="Arial" w:hAnsi="Arial" w:cs="Arial"/>
          <w:sz w:val="16"/>
          <w:szCs w:val="16"/>
        </w:rPr>
        <w:footnoteRef/>
      </w:r>
      <w:r w:rsidRPr="00C379EA">
        <w:rPr>
          <w:rFonts w:ascii="Arial" w:hAnsi="Arial" w:cs="Arial"/>
          <w:sz w:val="16"/>
          <w:szCs w:val="16"/>
        </w:rPr>
        <w:t xml:space="preserve"> Vasil, S, Fitz-Gibbon, K, &amp; Segrave, M (2025) </w:t>
      </w:r>
      <w:r w:rsidRPr="00C379EA">
        <w:rPr>
          <w:rFonts w:ascii="Arial" w:hAnsi="Arial" w:cs="Arial"/>
          <w:i/>
          <w:iCs/>
          <w:sz w:val="16"/>
          <w:szCs w:val="16"/>
        </w:rPr>
        <w:t xml:space="preserve">Family violence and women’s deaths by suicide: A Victorian study, </w:t>
      </w:r>
      <w:r w:rsidRPr="00C379EA">
        <w:rPr>
          <w:rFonts w:ascii="Arial" w:hAnsi="Arial" w:cs="Arial"/>
          <w:sz w:val="16"/>
          <w:szCs w:val="16"/>
        </w:rPr>
        <w:t xml:space="preserve">Australian Catholic University, Sequre Consulting and University of Melbourne. doi: 10.24268/acu.914zx; Safe Steps (2024) </w:t>
      </w:r>
      <w:r w:rsidRPr="00C379EA">
        <w:rPr>
          <w:rFonts w:ascii="Arial" w:hAnsi="Arial" w:cs="Arial"/>
          <w:i/>
          <w:iCs/>
          <w:sz w:val="16"/>
          <w:szCs w:val="16"/>
        </w:rPr>
        <w:t xml:space="preserve">Safe Steps submission to the Strong Foundations: Building on Victoria’s work to end family violence </w:t>
      </w:r>
      <w:r w:rsidRPr="00C379EA">
        <w:rPr>
          <w:rFonts w:ascii="Arial" w:hAnsi="Arial" w:cs="Arial"/>
          <w:sz w:val="16"/>
          <w:szCs w:val="16"/>
        </w:rPr>
        <w:t xml:space="preserve">online consultation, Safe Steps. </w:t>
      </w:r>
      <w:hyperlink r:id="rId34" w:history="1">
        <w:r w:rsidR="00464E80" w:rsidRPr="00C379EA">
          <w:rPr>
            <w:rStyle w:val="Hyperlink"/>
            <w:rFonts w:ascii="Arial" w:hAnsi="Arial" w:cs="Arial"/>
            <w:sz w:val="16"/>
            <w:szCs w:val="16"/>
          </w:rPr>
          <w:t>https://www.safesteps.org.au/wp-content/uploads/2024/03/Safe-Steps-response-to-Strong-Foundations-Consultation-Feb-24.pdf</w:t>
        </w:r>
      </w:hyperlink>
      <w:r w:rsidR="00464E80" w:rsidRPr="00C379EA">
        <w:rPr>
          <w:rFonts w:ascii="Arial" w:hAnsi="Arial" w:cs="Arial"/>
          <w:sz w:val="16"/>
          <w:szCs w:val="16"/>
        </w:rPr>
        <w:t xml:space="preserve"> </w:t>
      </w:r>
    </w:p>
  </w:footnote>
  <w:footnote w:id="42">
    <w:p w14:paraId="6F63D5DB" w14:textId="24107729" w:rsidR="0072756C" w:rsidRPr="00C379EA" w:rsidRDefault="0072756C" w:rsidP="0072756C">
      <w:pPr>
        <w:pStyle w:val="FootnoteText"/>
        <w:rPr>
          <w:rFonts w:ascii="Arial" w:hAnsi="Arial" w:cs="Arial"/>
          <w:sz w:val="16"/>
          <w:szCs w:val="16"/>
        </w:rPr>
      </w:pPr>
      <w:r w:rsidRPr="00C379EA">
        <w:rPr>
          <w:rStyle w:val="FootnoteReference"/>
          <w:rFonts w:ascii="Arial" w:hAnsi="Arial" w:cs="Arial"/>
          <w:sz w:val="16"/>
          <w:szCs w:val="16"/>
        </w:rPr>
        <w:footnoteRef/>
      </w:r>
      <w:r w:rsidRPr="00C379EA">
        <w:rPr>
          <w:rFonts w:ascii="Arial" w:hAnsi="Arial" w:cs="Arial"/>
          <w:sz w:val="16"/>
          <w:szCs w:val="16"/>
        </w:rPr>
        <w:t xml:space="preserve"> Department of Prime Minister and Cabinet (2024) </w:t>
      </w:r>
      <w:r w:rsidRPr="00C379EA">
        <w:rPr>
          <w:rFonts w:ascii="Arial" w:hAnsi="Arial" w:cs="Arial"/>
          <w:i/>
          <w:iCs/>
          <w:sz w:val="16"/>
          <w:szCs w:val="16"/>
        </w:rPr>
        <w:t>Unlocking the Prevention Potential: Accelerating action to end domestic, family and sexual violence</w:t>
      </w:r>
      <w:r w:rsidR="007439EA" w:rsidRPr="00C379EA">
        <w:rPr>
          <w:rFonts w:ascii="Arial" w:hAnsi="Arial" w:cs="Arial"/>
          <w:i/>
          <w:iCs/>
          <w:sz w:val="16"/>
          <w:szCs w:val="16"/>
        </w:rPr>
        <w:t>,</w:t>
      </w:r>
      <w:r w:rsidRPr="00C379EA">
        <w:rPr>
          <w:rFonts w:ascii="Arial" w:hAnsi="Arial" w:cs="Arial"/>
          <w:i/>
          <w:iCs/>
          <w:sz w:val="16"/>
          <w:szCs w:val="16"/>
        </w:rPr>
        <w:t xml:space="preserve"> </w:t>
      </w:r>
      <w:r w:rsidRPr="00C379EA">
        <w:rPr>
          <w:rFonts w:ascii="Arial" w:hAnsi="Arial" w:cs="Arial"/>
          <w:sz w:val="16"/>
          <w:szCs w:val="16"/>
        </w:rPr>
        <w:t>Australian Government</w:t>
      </w:r>
      <w:r w:rsidRPr="00C379EA">
        <w:rPr>
          <w:rFonts w:ascii="Arial" w:hAnsi="Arial" w:cs="Arial"/>
          <w:i/>
          <w:iCs/>
          <w:sz w:val="16"/>
          <w:szCs w:val="16"/>
        </w:rPr>
        <w:t xml:space="preserve">. </w:t>
      </w:r>
      <w:hyperlink r:id="rId35" w:history="1">
        <w:r w:rsidR="00464E80" w:rsidRPr="00C379EA">
          <w:rPr>
            <w:rStyle w:val="Hyperlink"/>
            <w:rFonts w:ascii="Arial" w:hAnsi="Arial" w:cs="Arial"/>
            <w:sz w:val="16"/>
            <w:szCs w:val="16"/>
          </w:rPr>
          <w:t>https://www.pmc.gov.au/resources/unlocking-the-prevention-potential</w:t>
        </w:r>
      </w:hyperlink>
      <w:r w:rsidR="00464E80" w:rsidRPr="00C379EA">
        <w:rPr>
          <w:rFonts w:ascii="Arial" w:hAnsi="Arial" w:cs="Arial"/>
          <w:sz w:val="16"/>
          <w:szCs w:val="16"/>
        </w:rPr>
        <w:t>;</w:t>
      </w:r>
      <w:r w:rsidRPr="00C379EA">
        <w:rPr>
          <w:rFonts w:ascii="Arial" w:hAnsi="Arial" w:cs="Arial"/>
          <w:i/>
          <w:iCs/>
          <w:sz w:val="16"/>
          <w:szCs w:val="16"/>
        </w:rPr>
        <w:t xml:space="preserve"> </w:t>
      </w:r>
      <w:r w:rsidRPr="00C379EA">
        <w:rPr>
          <w:rFonts w:ascii="Arial" w:hAnsi="Arial" w:cs="Arial"/>
          <w:sz w:val="16"/>
          <w:szCs w:val="16"/>
        </w:rPr>
        <w:t>Council to Homeless</w:t>
      </w:r>
      <w:r w:rsidR="00464E80" w:rsidRPr="00C379EA">
        <w:rPr>
          <w:rFonts w:ascii="Arial" w:hAnsi="Arial" w:cs="Arial"/>
          <w:sz w:val="16"/>
          <w:szCs w:val="16"/>
        </w:rPr>
        <w:t xml:space="preserve"> Persons (CHP)</w:t>
      </w:r>
      <w:r w:rsidRPr="00C379EA">
        <w:rPr>
          <w:rFonts w:ascii="Arial" w:hAnsi="Arial" w:cs="Arial"/>
          <w:sz w:val="16"/>
          <w:szCs w:val="16"/>
        </w:rPr>
        <w:t xml:space="preserve"> (2025) </w:t>
      </w:r>
      <w:r w:rsidRPr="00C379EA">
        <w:rPr>
          <w:rFonts w:ascii="Arial" w:hAnsi="Arial" w:cs="Arial"/>
          <w:i/>
          <w:iCs/>
          <w:sz w:val="16"/>
          <w:szCs w:val="16"/>
        </w:rPr>
        <w:t>Bridging the gap between homelessness and family violence services</w:t>
      </w:r>
      <w:r w:rsidRPr="00C379EA">
        <w:rPr>
          <w:rFonts w:ascii="Arial" w:hAnsi="Arial" w:cs="Arial"/>
          <w:sz w:val="16"/>
          <w:szCs w:val="16"/>
        </w:rPr>
        <w:t xml:space="preserve">, Melbourne: </w:t>
      </w:r>
      <w:r w:rsidR="00464E80" w:rsidRPr="00C379EA">
        <w:rPr>
          <w:rFonts w:ascii="Arial" w:hAnsi="Arial" w:cs="Arial"/>
          <w:sz w:val="16"/>
          <w:szCs w:val="16"/>
        </w:rPr>
        <w:t>CHP</w:t>
      </w:r>
      <w:r w:rsidRPr="00C379EA">
        <w:rPr>
          <w:rFonts w:ascii="Arial" w:hAnsi="Arial" w:cs="Arial"/>
          <w:sz w:val="16"/>
          <w:szCs w:val="16"/>
        </w:rPr>
        <w:t xml:space="preserve">. </w:t>
      </w:r>
      <w:hyperlink r:id="rId36" w:history="1">
        <w:r w:rsidR="00464E80" w:rsidRPr="00C379EA">
          <w:rPr>
            <w:rStyle w:val="Hyperlink"/>
            <w:rFonts w:ascii="Arial" w:hAnsi="Arial" w:cs="Arial"/>
            <w:sz w:val="16"/>
            <w:szCs w:val="16"/>
          </w:rPr>
          <w:t>https://chp.org.au/publication/bridging-the-gap-between-homelessness-and-family-violence-services/</w:t>
        </w:r>
      </w:hyperlink>
      <w:r w:rsidR="00464E80" w:rsidRPr="00C379EA">
        <w:rPr>
          <w:rFonts w:ascii="Arial" w:hAnsi="Arial" w:cs="Arial"/>
          <w:sz w:val="16"/>
          <w:szCs w:val="16"/>
        </w:rPr>
        <w:t xml:space="preserve"> </w:t>
      </w:r>
    </w:p>
  </w:footnote>
  <w:footnote w:id="43">
    <w:p w14:paraId="641017B6" w14:textId="68C7767A" w:rsidR="0072756C" w:rsidRPr="00C379EA" w:rsidRDefault="0072756C" w:rsidP="0072756C">
      <w:pPr>
        <w:pStyle w:val="FootnoteText"/>
        <w:rPr>
          <w:rFonts w:ascii="Arial" w:hAnsi="Arial" w:cs="Arial"/>
          <w:sz w:val="16"/>
          <w:szCs w:val="16"/>
        </w:rPr>
      </w:pPr>
      <w:r w:rsidRPr="00C379EA">
        <w:rPr>
          <w:rStyle w:val="FootnoteReference"/>
          <w:rFonts w:ascii="Arial" w:hAnsi="Arial" w:cs="Arial"/>
          <w:sz w:val="16"/>
          <w:szCs w:val="16"/>
        </w:rPr>
        <w:footnoteRef/>
      </w:r>
      <w:r w:rsidRPr="00C379EA">
        <w:rPr>
          <w:rFonts w:ascii="Arial" w:hAnsi="Arial" w:cs="Arial"/>
          <w:sz w:val="16"/>
          <w:szCs w:val="16"/>
        </w:rPr>
        <w:t xml:space="preserve"> </w:t>
      </w:r>
      <w:r w:rsidR="00294704" w:rsidRPr="00C379EA">
        <w:rPr>
          <w:rFonts w:ascii="Arial" w:hAnsi="Arial" w:cs="Arial"/>
          <w:sz w:val="16"/>
          <w:szCs w:val="16"/>
        </w:rPr>
        <w:t xml:space="preserve">Council to Homeless Persons (CHP) (2025) </w:t>
      </w:r>
      <w:r w:rsidR="00294704" w:rsidRPr="00C379EA">
        <w:rPr>
          <w:rFonts w:ascii="Arial" w:hAnsi="Arial" w:cs="Arial"/>
          <w:i/>
          <w:iCs/>
          <w:sz w:val="16"/>
          <w:szCs w:val="16"/>
        </w:rPr>
        <w:t>Bridging the gap between homelessness and family violence services</w:t>
      </w:r>
      <w:r w:rsidR="00294704" w:rsidRPr="00C379EA">
        <w:rPr>
          <w:rFonts w:ascii="Arial" w:hAnsi="Arial" w:cs="Arial"/>
          <w:sz w:val="16"/>
          <w:szCs w:val="16"/>
        </w:rPr>
        <w:t xml:space="preserve">, Melbourne: CHP. </w:t>
      </w:r>
      <w:hyperlink r:id="rId37" w:history="1">
        <w:r w:rsidR="00294704" w:rsidRPr="00C379EA">
          <w:rPr>
            <w:rStyle w:val="Hyperlink"/>
            <w:rFonts w:ascii="Arial" w:hAnsi="Arial" w:cs="Arial"/>
            <w:sz w:val="16"/>
            <w:szCs w:val="16"/>
          </w:rPr>
          <w:t>https://chp.org.au/publication/bridging-the-gap-between-homelessness-and-family-violence-services/</w:t>
        </w:r>
      </w:hyperlink>
      <w:r w:rsidR="00294704" w:rsidRPr="00C379EA">
        <w:rPr>
          <w:rFonts w:ascii="Arial" w:hAnsi="Arial" w:cs="Arial"/>
          <w:sz w:val="16"/>
          <w:szCs w:val="16"/>
        </w:rPr>
        <w:t xml:space="preserve"> </w:t>
      </w:r>
    </w:p>
  </w:footnote>
  <w:footnote w:id="44">
    <w:p w14:paraId="74E910F1" w14:textId="6F18F822" w:rsidR="00F5585B" w:rsidRPr="00A80472" w:rsidRDefault="00F5585B">
      <w:pPr>
        <w:pStyle w:val="FootnoteText"/>
        <w:rPr>
          <w:rFonts w:ascii="Arial" w:hAnsi="Arial" w:cs="Arial"/>
          <w:sz w:val="18"/>
          <w:szCs w:val="18"/>
        </w:rPr>
      </w:pPr>
      <w:r w:rsidRPr="00C379EA">
        <w:rPr>
          <w:rStyle w:val="FootnoteReference"/>
          <w:rFonts w:ascii="Arial" w:hAnsi="Arial" w:cs="Arial"/>
          <w:sz w:val="16"/>
          <w:szCs w:val="16"/>
        </w:rPr>
        <w:footnoteRef/>
      </w:r>
      <w:r w:rsidRPr="00C379EA">
        <w:rPr>
          <w:rFonts w:ascii="Arial" w:hAnsi="Arial" w:cs="Arial"/>
          <w:sz w:val="16"/>
          <w:szCs w:val="16"/>
        </w:rPr>
        <w:t xml:space="preserve"> SGS Economics and Planning, (2025) </w:t>
      </w:r>
      <w:r w:rsidRPr="00C379EA">
        <w:rPr>
          <w:rFonts w:ascii="Arial" w:hAnsi="Arial" w:cs="Arial"/>
          <w:i/>
          <w:iCs/>
          <w:sz w:val="16"/>
          <w:szCs w:val="16"/>
        </w:rPr>
        <w:t>Growing Social Housing: Data, insights and targets</w:t>
      </w:r>
      <w:r w:rsidRPr="00C379EA">
        <w:rPr>
          <w:rFonts w:ascii="Arial" w:hAnsi="Arial" w:cs="Arial"/>
          <w:sz w:val="16"/>
          <w:szCs w:val="16"/>
        </w:rPr>
        <w:t xml:space="preserve">, The Victorian Housing Peaks Alliance. </w:t>
      </w:r>
      <w:hyperlink r:id="rId38" w:history="1">
        <w:r w:rsidRPr="00C379EA">
          <w:rPr>
            <w:rStyle w:val="Hyperlink"/>
            <w:rFonts w:ascii="Arial" w:hAnsi="Arial" w:cs="Arial"/>
            <w:sz w:val="16"/>
            <w:szCs w:val="16"/>
          </w:rPr>
          <w:t>https://vcoss.org.au/wp-content/uploads/2025/05/Growing-Social-Housing_Final.pdf</w:t>
        </w:r>
      </w:hyperlink>
    </w:p>
  </w:footnote>
  <w:footnote w:id="45">
    <w:p w14:paraId="434C0886" w14:textId="77777777" w:rsidR="000C30BF" w:rsidRPr="000306D9" w:rsidRDefault="000C30BF" w:rsidP="000C30BF">
      <w:pPr>
        <w:pStyle w:val="FootnoteText"/>
        <w:rPr>
          <w:rFonts w:ascii="Arial" w:hAnsi="Arial" w:cs="Arial"/>
          <w:sz w:val="16"/>
          <w:szCs w:val="16"/>
        </w:rPr>
      </w:pPr>
      <w:r w:rsidRPr="000306D9">
        <w:rPr>
          <w:rStyle w:val="FootnoteReference"/>
          <w:rFonts w:ascii="Arial" w:hAnsi="Arial" w:cs="Arial"/>
          <w:sz w:val="16"/>
          <w:szCs w:val="16"/>
        </w:rPr>
        <w:footnoteRef/>
      </w:r>
      <w:r w:rsidRPr="000306D9">
        <w:rPr>
          <w:rFonts w:ascii="Arial" w:hAnsi="Arial" w:cs="Arial"/>
          <w:sz w:val="16"/>
          <w:szCs w:val="16"/>
        </w:rPr>
        <w:t xml:space="preserve"> Dunning, R &amp; Moore, T (2025) Housing intersectionality – there is no other, </w:t>
      </w:r>
      <w:r w:rsidRPr="000306D9">
        <w:rPr>
          <w:rFonts w:ascii="Arial" w:hAnsi="Arial" w:cs="Arial"/>
          <w:i/>
          <w:iCs/>
          <w:sz w:val="16"/>
          <w:szCs w:val="16"/>
        </w:rPr>
        <w:t>Housing and Society</w:t>
      </w:r>
      <w:r w:rsidRPr="000306D9">
        <w:rPr>
          <w:rFonts w:ascii="Arial" w:hAnsi="Arial" w:cs="Arial"/>
          <w:sz w:val="16"/>
          <w:szCs w:val="16"/>
        </w:rPr>
        <w:t>, 52(2), 109-111. doi: 10.1080/08882746.2025.2550920</w:t>
      </w:r>
    </w:p>
  </w:footnote>
  <w:footnote w:id="46">
    <w:p w14:paraId="5E750A8F" w14:textId="0E8BF0F7" w:rsidR="006C36A2" w:rsidRPr="000306D9" w:rsidRDefault="006C36A2">
      <w:pPr>
        <w:pStyle w:val="FootnoteText"/>
        <w:rPr>
          <w:rFonts w:ascii="Arial" w:hAnsi="Arial" w:cs="Arial"/>
          <w:sz w:val="16"/>
          <w:szCs w:val="16"/>
        </w:rPr>
      </w:pPr>
      <w:r w:rsidRPr="000306D9">
        <w:rPr>
          <w:rStyle w:val="FootnoteReference"/>
          <w:rFonts w:ascii="Arial" w:hAnsi="Arial" w:cs="Arial"/>
          <w:sz w:val="16"/>
          <w:szCs w:val="16"/>
        </w:rPr>
        <w:footnoteRef/>
      </w:r>
      <w:r w:rsidRPr="000306D9">
        <w:rPr>
          <w:rFonts w:ascii="Arial" w:hAnsi="Arial" w:cs="Arial"/>
          <w:sz w:val="16"/>
          <w:szCs w:val="16"/>
        </w:rPr>
        <w:t xml:space="preserve"> Australian Institute of Health and Welfare (AIHW) (2019) </w:t>
      </w:r>
      <w:r w:rsidRPr="000306D9">
        <w:rPr>
          <w:rFonts w:ascii="Arial" w:hAnsi="Arial" w:cs="Arial"/>
          <w:i/>
          <w:iCs/>
          <w:sz w:val="16"/>
          <w:szCs w:val="16"/>
        </w:rPr>
        <w:t>Family, domestic and sexual violence in Australia: continuing the national story</w:t>
      </w:r>
      <w:r w:rsidRPr="000306D9">
        <w:rPr>
          <w:rFonts w:ascii="Arial" w:hAnsi="Arial" w:cs="Arial"/>
          <w:sz w:val="16"/>
          <w:szCs w:val="16"/>
        </w:rPr>
        <w:t xml:space="preserve">, AIHW. </w:t>
      </w:r>
      <w:hyperlink r:id="rId39" w:history="1">
        <w:r w:rsidRPr="000306D9">
          <w:rPr>
            <w:rStyle w:val="Hyperlink"/>
            <w:rFonts w:ascii="Arial" w:hAnsi="Arial" w:cs="Arial"/>
            <w:sz w:val="16"/>
            <w:szCs w:val="16"/>
          </w:rPr>
          <w:t>https://www.aihw.gov.au/getmedia/b0037b2d-a651-4abf-9f7b-00a85e3de528/aihw-fdv3-FDSV-in-Australia2019.pdf.aspx?inline=true</w:t>
        </w:r>
      </w:hyperlink>
    </w:p>
  </w:footnote>
  <w:footnote w:id="47">
    <w:p w14:paraId="20EC4A7D" w14:textId="2EB0C06E" w:rsidR="00EA5FF0" w:rsidRPr="000306D9" w:rsidRDefault="00EA5FF0">
      <w:pPr>
        <w:pStyle w:val="FootnoteText"/>
        <w:rPr>
          <w:rFonts w:ascii="Arial" w:hAnsi="Arial" w:cs="Arial"/>
          <w:sz w:val="16"/>
          <w:szCs w:val="16"/>
        </w:rPr>
      </w:pPr>
      <w:r w:rsidRPr="000306D9">
        <w:rPr>
          <w:rStyle w:val="FootnoteReference"/>
          <w:rFonts w:ascii="Arial" w:hAnsi="Arial" w:cs="Arial"/>
          <w:sz w:val="16"/>
          <w:szCs w:val="16"/>
        </w:rPr>
        <w:footnoteRef/>
      </w:r>
      <w:r w:rsidRPr="000306D9">
        <w:rPr>
          <w:rFonts w:ascii="Arial" w:hAnsi="Arial" w:cs="Arial"/>
          <w:sz w:val="16"/>
          <w:szCs w:val="16"/>
        </w:rPr>
        <w:t xml:space="preserve"> Ibid.</w:t>
      </w:r>
    </w:p>
  </w:footnote>
  <w:footnote w:id="48">
    <w:p w14:paraId="0177BFDE" w14:textId="66EC774F" w:rsidR="00904CB5" w:rsidRPr="000306D9" w:rsidRDefault="00904CB5">
      <w:pPr>
        <w:pStyle w:val="FootnoteText"/>
        <w:rPr>
          <w:rFonts w:ascii="Arial" w:hAnsi="Arial" w:cs="Arial"/>
          <w:sz w:val="16"/>
          <w:szCs w:val="16"/>
        </w:rPr>
      </w:pPr>
      <w:r w:rsidRPr="000306D9">
        <w:rPr>
          <w:rStyle w:val="FootnoteReference"/>
          <w:rFonts w:ascii="Arial" w:hAnsi="Arial" w:cs="Arial"/>
          <w:sz w:val="16"/>
          <w:szCs w:val="16"/>
        </w:rPr>
        <w:footnoteRef/>
      </w:r>
      <w:r w:rsidRPr="000306D9">
        <w:rPr>
          <w:rFonts w:ascii="Arial" w:hAnsi="Arial" w:cs="Arial"/>
          <w:sz w:val="16"/>
          <w:szCs w:val="16"/>
        </w:rPr>
        <w:t xml:space="preserve"> Australian Institute of Health and Welfare (AIHW) (National Indigenous Australians Agency) (2026) </w:t>
      </w:r>
      <w:r w:rsidRPr="000306D9">
        <w:rPr>
          <w:rFonts w:ascii="Arial" w:hAnsi="Arial" w:cs="Arial"/>
          <w:i/>
          <w:iCs/>
          <w:sz w:val="16"/>
          <w:szCs w:val="16"/>
        </w:rPr>
        <w:t>Aboriginal and Torres Strait Islander Health Performance Framework: 2.12 Child protection</w:t>
      </w:r>
      <w:r w:rsidRPr="000306D9">
        <w:rPr>
          <w:rFonts w:ascii="Arial" w:hAnsi="Arial" w:cs="Arial"/>
          <w:sz w:val="16"/>
          <w:szCs w:val="16"/>
        </w:rPr>
        <w:t xml:space="preserve">, AIHW. </w:t>
      </w:r>
      <w:hyperlink r:id="rId40" w:history="1">
        <w:r w:rsidRPr="000306D9">
          <w:rPr>
            <w:rStyle w:val="Hyperlink"/>
            <w:rFonts w:ascii="Arial" w:hAnsi="Arial" w:cs="Arial"/>
            <w:sz w:val="16"/>
            <w:szCs w:val="16"/>
          </w:rPr>
          <w:t>https://www.indigenoushpf.gov.au/measures/2-12-child-protection</w:t>
        </w:r>
      </w:hyperlink>
      <w:r w:rsidRPr="000306D9">
        <w:rPr>
          <w:rFonts w:ascii="Arial" w:hAnsi="Arial" w:cs="Arial"/>
          <w:sz w:val="16"/>
          <w:szCs w:val="16"/>
        </w:rPr>
        <w:t xml:space="preserve">; Yoorrook Justice Commission (2025) </w:t>
      </w:r>
      <w:r w:rsidRPr="000306D9">
        <w:rPr>
          <w:rFonts w:ascii="Arial" w:hAnsi="Arial" w:cs="Arial"/>
          <w:i/>
          <w:iCs/>
          <w:sz w:val="16"/>
          <w:szCs w:val="16"/>
        </w:rPr>
        <w:t>Yoorrook for</w:t>
      </w:r>
      <w:r w:rsidRPr="000306D9">
        <w:rPr>
          <w:rFonts w:ascii="Arial" w:hAnsi="Arial" w:cs="Arial"/>
          <w:sz w:val="16"/>
          <w:szCs w:val="16"/>
        </w:rPr>
        <w:t xml:space="preserve"> </w:t>
      </w:r>
      <w:r w:rsidRPr="000306D9">
        <w:rPr>
          <w:rFonts w:ascii="Arial" w:hAnsi="Arial" w:cs="Arial"/>
          <w:i/>
          <w:iCs/>
          <w:sz w:val="16"/>
          <w:szCs w:val="16"/>
        </w:rPr>
        <w:t>Transformation: Third Interim Report – Volume 3</w:t>
      </w:r>
      <w:r w:rsidRPr="000306D9">
        <w:rPr>
          <w:rFonts w:ascii="Arial" w:hAnsi="Arial" w:cs="Arial"/>
          <w:sz w:val="16"/>
          <w:szCs w:val="16"/>
        </w:rPr>
        <w:t xml:space="preserve">, </w:t>
      </w:r>
      <w:hyperlink r:id="rId41" w:history="1">
        <w:r w:rsidRPr="000306D9">
          <w:rPr>
            <w:rStyle w:val="Hyperlink"/>
            <w:rFonts w:ascii="Arial" w:hAnsi="Arial" w:cs="Arial"/>
            <w:sz w:val="16"/>
            <w:szCs w:val="16"/>
          </w:rPr>
          <w:t>https://www.yoorrook.org.au/reports-and-recommendations/reports/yoorrook-for-transformation-third-interim-report-volume-3</w:t>
        </w:r>
      </w:hyperlink>
      <w:r w:rsidRPr="000306D9">
        <w:rPr>
          <w:rFonts w:ascii="Arial" w:hAnsi="Arial" w:cs="Arial"/>
          <w:sz w:val="16"/>
          <w:szCs w:val="16"/>
        </w:rPr>
        <w:t xml:space="preserve"> </w:t>
      </w:r>
    </w:p>
  </w:footnote>
  <w:footnote w:id="49">
    <w:p w14:paraId="3379A87B" w14:textId="46D92B10" w:rsidR="00A80472" w:rsidRPr="000306D9" w:rsidRDefault="00A80472">
      <w:pPr>
        <w:pStyle w:val="FootnoteText"/>
        <w:rPr>
          <w:rFonts w:ascii="Arial" w:hAnsi="Arial" w:cs="Arial"/>
          <w:sz w:val="16"/>
          <w:szCs w:val="16"/>
        </w:rPr>
      </w:pPr>
      <w:r w:rsidRPr="000306D9">
        <w:rPr>
          <w:rStyle w:val="FootnoteReference"/>
          <w:rFonts w:ascii="Arial" w:hAnsi="Arial" w:cs="Arial"/>
          <w:sz w:val="16"/>
          <w:szCs w:val="16"/>
        </w:rPr>
        <w:footnoteRef/>
      </w:r>
      <w:r w:rsidRPr="000306D9">
        <w:rPr>
          <w:rFonts w:ascii="Arial" w:hAnsi="Arial" w:cs="Arial"/>
          <w:sz w:val="16"/>
          <w:szCs w:val="16"/>
        </w:rPr>
        <w:t xml:space="preserve"> Melbourne City Mission (MCM) (2025) </w:t>
      </w:r>
      <w:r w:rsidRPr="000306D9">
        <w:rPr>
          <w:rFonts w:ascii="Arial" w:hAnsi="Arial" w:cs="Arial"/>
          <w:i/>
          <w:iCs/>
          <w:sz w:val="16"/>
          <w:szCs w:val="16"/>
        </w:rPr>
        <w:t xml:space="preserve">2025 Victorian Youth Homelessness Snapshot, </w:t>
      </w:r>
      <w:r w:rsidRPr="000306D9">
        <w:rPr>
          <w:rFonts w:ascii="Arial" w:hAnsi="Arial" w:cs="Arial"/>
          <w:sz w:val="16"/>
          <w:szCs w:val="16"/>
        </w:rPr>
        <w:t xml:space="preserve">MCM. </w:t>
      </w:r>
      <w:hyperlink r:id="rId42" w:history="1">
        <w:r w:rsidRPr="000306D9">
          <w:rPr>
            <w:rStyle w:val="Hyperlink"/>
            <w:rFonts w:ascii="Arial" w:hAnsi="Arial" w:cs="Arial"/>
            <w:sz w:val="16"/>
            <w:szCs w:val="16"/>
          </w:rPr>
          <w:t>https://www.mcm.org.au/news/2025-victorian-youth-homelessness-snapshot</w:t>
        </w:r>
      </w:hyperlink>
    </w:p>
  </w:footnote>
  <w:footnote w:id="50">
    <w:p w14:paraId="679884F8" w14:textId="77777777" w:rsidR="0007440D" w:rsidRPr="000306D9" w:rsidRDefault="0007440D" w:rsidP="0007440D">
      <w:pPr>
        <w:pStyle w:val="FootnoteText"/>
        <w:rPr>
          <w:rFonts w:ascii="Arial" w:hAnsi="Arial" w:cs="Arial"/>
          <w:sz w:val="16"/>
          <w:szCs w:val="16"/>
        </w:rPr>
      </w:pPr>
      <w:r w:rsidRPr="000306D9">
        <w:rPr>
          <w:rStyle w:val="FootnoteReference"/>
          <w:rFonts w:ascii="Arial" w:hAnsi="Arial" w:cs="Arial"/>
          <w:sz w:val="16"/>
          <w:szCs w:val="16"/>
        </w:rPr>
        <w:footnoteRef/>
      </w:r>
      <w:r w:rsidRPr="000306D9">
        <w:rPr>
          <w:rFonts w:ascii="Arial" w:hAnsi="Arial" w:cs="Arial"/>
          <w:sz w:val="16"/>
          <w:szCs w:val="16"/>
        </w:rPr>
        <w:t xml:space="preserve"> Ibid. </w:t>
      </w:r>
    </w:p>
  </w:footnote>
  <w:footnote w:id="51">
    <w:p w14:paraId="61321BBF" w14:textId="77777777" w:rsidR="0007440D" w:rsidRPr="000306D9" w:rsidRDefault="0007440D" w:rsidP="0007440D">
      <w:pPr>
        <w:pStyle w:val="FootnoteText"/>
        <w:rPr>
          <w:rFonts w:ascii="Arial" w:hAnsi="Arial" w:cs="Arial"/>
          <w:sz w:val="16"/>
          <w:szCs w:val="16"/>
        </w:rPr>
      </w:pPr>
      <w:r w:rsidRPr="000306D9">
        <w:rPr>
          <w:rStyle w:val="FootnoteReference"/>
          <w:rFonts w:ascii="Arial" w:hAnsi="Arial" w:cs="Arial"/>
          <w:sz w:val="16"/>
          <w:szCs w:val="16"/>
        </w:rPr>
        <w:footnoteRef/>
      </w:r>
      <w:r w:rsidRPr="000306D9">
        <w:rPr>
          <w:rFonts w:ascii="Arial" w:hAnsi="Arial" w:cs="Arial"/>
          <w:sz w:val="16"/>
          <w:szCs w:val="16"/>
        </w:rPr>
        <w:t xml:space="preserve"> Council to Homeless Persons (CHP) (2025) </w:t>
      </w:r>
      <w:r w:rsidRPr="000306D9">
        <w:rPr>
          <w:rFonts w:ascii="Arial" w:hAnsi="Arial" w:cs="Arial"/>
          <w:i/>
          <w:iCs/>
          <w:sz w:val="16"/>
          <w:szCs w:val="16"/>
        </w:rPr>
        <w:t>Bridging the gap between homelessness and family violence services</w:t>
      </w:r>
      <w:r w:rsidRPr="000306D9">
        <w:rPr>
          <w:rFonts w:ascii="Arial" w:hAnsi="Arial" w:cs="Arial"/>
          <w:sz w:val="16"/>
          <w:szCs w:val="16"/>
        </w:rPr>
        <w:t xml:space="preserve">, Melbourne: CHP. </w:t>
      </w:r>
      <w:hyperlink r:id="rId43" w:history="1">
        <w:r w:rsidRPr="000306D9">
          <w:rPr>
            <w:rStyle w:val="Hyperlink"/>
            <w:rFonts w:ascii="Arial" w:hAnsi="Arial" w:cs="Arial"/>
            <w:sz w:val="16"/>
            <w:szCs w:val="16"/>
          </w:rPr>
          <w:t>https://chp.org.au/publication/bridging-the-gap-between-homelessness-and-family-violence-services/</w:t>
        </w:r>
      </w:hyperlink>
    </w:p>
  </w:footnote>
  <w:footnote w:id="52">
    <w:p w14:paraId="5A5F5FAD" w14:textId="77777777" w:rsidR="0007440D" w:rsidRPr="000306D9" w:rsidRDefault="0007440D" w:rsidP="0007440D">
      <w:pPr>
        <w:pStyle w:val="FootnoteText"/>
        <w:rPr>
          <w:rFonts w:ascii="Arial" w:hAnsi="Arial" w:cs="Arial"/>
          <w:sz w:val="16"/>
          <w:szCs w:val="16"/>
        </w:rPr>
      </w:pPr>
      <w:r w:rsidRPr="000306D9">
        <w:rPr>
          <w:rStyle w:val="FootnoteReference"/>
          <w:rFonts w:ascii="Arial" w:hAnsi="Arial" w:cs="Arial"/>
          <w:sz w:val="16"/>
          <w:szCs w:val="16"/>
        </w:rPr>
        <w:footnoteRef/>
      </w:r>
      <w:r w:rsidRPr="000306D9">
        <w:rPr>
          <w:rFonts w:ascii="Arial" w:hAnsi="Arial" w:cs="Arial"/>
          <w:sz w:val="16"/>
          <w:szCs w:val="16"/>
        </w:rPr>
        <w:t xml:space="preserve"> Australian Institute of Health and Welfare (AIHW) (2025) </w:t>
      </w:r>
      <w:r w:rsidRPr="000306D9">
        <w:rPr>
          <w:rFonts w:ascii="Arial" w:hAnsi="Arial" w:cs="Arial"/>
          <w:i/>
          <w:iCs/>
          <w:sz w:val="16"/>
          <w:szCs w:val="16"/>
        </w:rPr>
        <w:t xml:space="preserve">Specialist homelessness services annual report 2024–25: Children and young people receiving support alone, </w:t>
      </w:r>
      <w:r w:rsidRPr="000306D9">
        <w:rPr>
          <w:rFonts w:ascii="Arial" w:hAnsi="Arial" w:cs="Arial"/>
          <w:sz w:val="16"/>
          <w:szCs w:val="16"/>
        </w:rPr>
        <w:t>AIHW.</w:t>
      </w:r>
      <w:r w:rsidRPr="000306D9">
        <w:rPr>
          <w:rFonts w:ascii="Arial" w:hAnsi="Arial" w:cs="Arial"/>
          <w:i/>
          <w:iCs/>
          <w:sz w:val="16"/>
          <w:szCs w:val="16"/>
        </w:rPr>
        <w:t xml:space="preserve"> </w:t>
      </w:r>
      <w:hyperlink r:id="rId44" w:history="1">
        <w:r w:rsidRPr="000306D9">
          <w:rPr>
            <w:rStyle w:val="Hyperlink"/>
            <w:rFonts w:ascii="Arial" w:hAnsi="Arial" w:cs="Arial"/>
            <w:sz w:val="16"/>
            <w:szCs w:val="16"/>
          </w:rPr>
          <w:t>https://www.aihw.gov.au/reports/homelessness-services/specialist-homelessness-services-annual-report/contents/summary</w:t>
        </w:r>
      </w:hyperlink>
    </w:p>
  </w:footnote>
  <w:footnote w:id="53">
    <w:p w14:paraId="17E66244" w14:textId="77777777" w:rsidR="0007440D" w:rsidRPr="000C5885" w:rsidRDefault="0007440D" w:rsidP="0007440D">
      <w:pPr>
        <w:pStyle w:val="FootnoteText"/>
        <w:rPr>
          <w:rFonts w:ascii="Arial" w:hAnsi="Arial" w:cs="Arial"/>
          <w:b/>
          <w:bCs/>
          <w:i/>
          <w:iCs/>
          <w:sz w:val="18"/>
          <w:szCs w:val="18"/>
        </w:rPr>
      </w:pPr>
      <w:r w:rsidRPr="000306D9">
        <w:rPr>
          <w:rStyle w:val="FootnoteReference"/>
          <w:rFonts w:ascii="Arial" w:hAnsi="Arial" w:cs="Arial"/>
          <w:sz w:val="16"/>
          <w:szCs w:val="16"/>
        </w:rPr>
        <w:footnoteRef/>
      </w:r>
      <w:r w:rsidRPr="000306D9">
        <w:rPr>
          <w:rFonts w:ascii="Arial" w:hAnsi="Arial" w:cs="Arial"/>
          <w:sz w:val="16"/>
          <w:szCs w:val="16"/>
        </w:rPr>
        <w:t xml:space="preserve"> Ibid.</w:t>
      </w:r>
      <w:r w:rsidRPr="000C5885">
        <w:rPr>
          <w:rFonts w:ascii="Arial" w:hAnsi="Arial" w:cs="Arial"/>
          <w:i/>
          <w:iCs/>
          <w:sz w:val="18"/>
          <w:szCs w:val="18"/>
        </w:rPr>
        <w:t xml:space="preserve"> </w:t>
      </w:r>
    </w:p>
  </w:footnote>
  <w:footnote w:id="54">
    <w:p w14:paraId="7C548C30" w14:textId="77777777" w:rsidR="0007440D" w:rsidRPr="000306D9" w:rsidRDefault="0007440D" w:rsidP="0007440D">
      <w:pPr>
        <w:pStyle w:val="FootnoteText"/>
        <w:rPr>
          <w:rFonts w:ascii="Arial" w:hAnsi="Arial" w:cs="Arial"/>
          <w:sz w:val="16"/>
          <w:szCs w:val="16"/>
        </w:rPr>
      </w:pPr>
      <w:r w:rsidRPr="000306D9">
        <w:rPr>
          <w:rStyle w:val="FootnoteReference"/>
          <w:rFonts w:ascii="Arial" w:hAnsi="Arial" w:cs="Arial"/>
          <w:sz w:val="16"/>
          <w:szCs w:val="16"/>
        </w:rPr>
        <w:footnoteRef/>
      </w:r>
      <w:r w:rsidRPr="000306D9">
        <w:rPr>
          <w:rFonts w:ascii="Arial" w:hAnsi="Arial" w:cs="Arial"/>
          <w:sz w:val="16"/>
          <w:szCs w:val="16"/>
        </w:rPr>
        <w:t xml:space="preserve"> Ibid.</w:t>
      </w:r>
    </w:p>
  </w:footnote>
  <w:footnote w:id="55">
    <w:p w14:paraId="52930433" w14:textId="77777777" w:rsidR="0007440D" w:rsidRPr="000306D9" w:rsidRDefault="0007440D" w:rsidP="0007440D">
      <w:pPr>
        <w:pStyle w:val="FootnoteText"/>
        <w:rPr>
          <w:rFonts w:ascii="Arial" w:hAnsi="Arial" w:cs="Arial"/>
          <w:sz w:val="16"/>
          <w:szCs w:val="16"/>
        </w:rPr>
      </w:pPr>
      <w:r w:rsidRPr="000306D9">
        <w:rPr>
          <w:rStyle w:val="FootnoteReference"/>
          <w:rFonts w:ascii="Arial" w:hAnsi="Arial" w:cs="Arial"/>
          <w:sz w:val="16"/>
          <w:szCs w:val="16"/>
        </w:rPr>
        <w:footnoteRef/>
      </w:r>
      <w:r w:rsidRPr="000306D9">
        <w:rPr>
          <w:rFonts w:ascii="Arial" w:hAnsi="Arial" w:cs="Arial"/>
          <w:sz w:val="16"/>
          <w:szCs w:val="16"/>
        </w:rPr>
        <w:t xml:space="preserve"> Orygen and Melbourne City Mission (MCM) (2025) </w:t>
      </w:r>
      <w:r w:rsidRPr="000306D9">
        <w:rPr>
          <w:rFonts w:ascii="Arial" w:hAnsi="Arial" w:cs="Arial"/>
          <w:i/>
          <w:iCs/>
          <w:sz w:val="16"/>
          <w:szCs w:val="16"/>
        </w:rPr>
        <w:t>Home in Mind: Improving mental health support for young people experiencing homelessness</w:t>
      </w:r>
      <w:r w:rsidRPr="000306D9">
        <w:rPr>
          <w:rFonts w:ascii="Arial" w:hAnsi="Arial" w:cs="Arial"/>
          <w:sz w:val="16"/>
          <w:szCs w:val="16"/>
        </w:rPr>
        <w:t xml:space="preserve">, MCM. </w:t>
      </w:r>
      <w:hyperlink r:id="rId45" w:history="1">
        <w:r w:rsidRPr="000306D9">
          <w:rPr>
            <w:rStyle w:val="Hyperlink"/>
            <w:rFonts w:ascii="Arial" w:hAnsi="Arial" w:cs="Arial"/>
            <w:sz w:val="16"/>
            <w:szCs w:val="16"/>
          </w:rPr>
          <w:t>https://www.mcm.org.au/news/no-home-no-healthcare</w:t>
        </w:r>
      </w:hyperlink>
      <w:r w:rsidRPr="000306D9">
        <w:rPr>
          <w:rFonts w:ascii="Arial" w:hAnsi="Arial" w:cs="Arial"/>
          <w:sz w:val="16"/>
          <w:szCs w:val="16"/>
        </w:rPr>
        <w:t xml:space="preserve"> </w:t>
      </w:r>
    </w:p>
  </w:footnote>
  <w:footnote w:id="56">
    <w:p w14:paraId="1399BD29" w14:textId="0E7A4B24" w:rsidR="000C5885" w:rsidRPr="000306D9" w:rsidRDefault="000C5885" w:rsidP="000C5885">
      <w:pPr>
        <w:pStyle w:val="FootnoteText"/>
        <w:rPr>
          <w:rFonts w:ascii="Arial" w:hAnsi="Arial" w:cs="Arial"/>
          <w:iCs/>
          <w:sz w:val="16"/>
          <w:szCs w:val="16"/>
          <w:lang w:val="en-US"/>
        </w:rPr>
      </w:pPr>
      <w:r w:rsidRPr="000306D9">
        <w:rPr>
          <w:rStyle w:val="FootnoteReference"/>
          <w:rFonts w:ascii="Arial" w:hAnsi="Arial" w:cs="Arial"/>
          <w:sz w:val="16"/>
          <w:szCs w:val="16"/>
        </w:rPr>
        <w:footnoteRef/>
      </w:r>
      <w:r w:rsidRPr="000306D9">
        <w:rPr>
          <w:rFonts w:ascii="Arial" w:hAnsi="Arial" w:cs="Arial"/>
          <w:sz w:val="16"/>
          <w:szCs w:val="16"/>
        </w:rPr>
        <w:t xml:space="preserve"> </w:t>
      </w:r>
      <w:r w:rsidRPr="000306D9">
        <w:rPr>
          <w:rFonts w:ascii="Arial" w:hAnsi="Arial" w:cs="Arial"/>
          <w:sz w:val="16"/>
          <w:szCs w:val="16"/>
          <w:lang w:val="en-US"/>
        </w:rPr>
        <w:t xml:space="preserve">Melbourne City Mission (MCM) (2025) </w:t>
      </w:r>
      <w:r w:rsidRPr="000306D9">
        <w:rPr>
          <w:rFonts w:ascii="Arial" w:hAnsi="Arial" w:cs="Arial"/>
          <w:i/>
          <w:sz w:val="16"/>
          <w:szCs w:val="16"/>
          <w:lang w:val="en-US"/>
        </w:rPr>
        <w:t>Amplify Program</w:t>
      </w:r>
      <w:r w:rsidRPr="000306D9">
        <w:rPr>
          <w:rFonts w:ascii="Arial" w:hAnsi="Arial" w:cs="Arial"/>
          <w:sz w:val="16"/>
          <w:szCs w:val="16"/>
          <w:lang w:val="en-US"/>
        </w:rPr>
        <w:t>, MCM.</w:t>
      </w:r>
      <w:r w:rsidRPr="000306D9">
        <w:rPr>
          <w:rFonts w:ascii="Arial" w:hAnsi="Arial" w:cs="Arial"/>
          <w:sz w:val="16"/>
          <w:szCs w:val="16"/>
        </w:rPr>
        <w:t xml:space="preserve"> </w:t>
      </w:r>
      <w:hyperlink r:id="rId46" w:history="1">
        <w:r w:rsidRPr="000306D9">
          <w:rPr>
            <w:rStyle w:val="Hyperlink"/>
            <w:rFonts w:ascii="Arial" w:hAnsi="Arial" w:cs="Arial"/>
            <w:sz w:val="16"/>
            <w:szCs w:val="16"/>
            <w:lang w:val="en-US"/>
          </w:rPr>
          <w:t>https://www.mcm.org.au/news/amplify-evaluation-confirms-family-violence-program-is-changing-lives</w:t>
        </w:r>
      </w:hyperlink>
      <w:r w:rsidRPr="000306D9">
        <w:rPr>
          <w:rFonts w:ascii="Arial" w:hAnsi="Arial" w:cs="Arial"/>
          <w:sz w:val="16"/>
          <w:szCs w:val="16"/>
          <w:lang w:val="en-US"/>
        </w:rPr>
        <w:t xml:space="preserve">; Meli (2026) </w:t>
      </w:r>
      <w:r w:rsidRPr="000306D9">
        <w:rPr>
          <w:rFonts w:ascii="Arial" w:hAnsi="Arial" w:cs="Arial"/>
          <w:i/>
          <w:sz w:val="16"/>
          <w:szCs w:val="16"/>
          <w:lang w:val="en-US"/>
        </w:rPr>
        <w:t>Aspire Program</w:t>
      </w:r>
      <w:r w:rsidRPr="000306D9">
        <w:rPr>
          <w:rFonts w:ascii="Arial" w:hAnsi="Arial" w:cs="Arial"/>
          <w:iCs/>
          <w:sz w:val="16"/>
          <w:szCs w:val="16"/>
          <w:lang w:val="en-US"/>
        </w:rPr>
        <w:t xml:space="preserve">, Meli. </w:t>
      </w:r>
      <w:hyperlink r:id="rId47" w:history="1">
        <w:r w:rsidRPr="000306D9">
          <w:rPr>
            <w:rStyle w:val="Hyperlink"/>
            <w:rFonts w:ascii="Arial" w:hAnsi="Arial" w:cs="Arial"/>
            <w:iCs/>
            <w:sz w:val="16"/>
            <w:szCs w:val="16"/>
            <w:lang w:val="en-US"/>
          </w:rPr>
          <w:t>https://www.meli.org.au/youth-services/aspire-program/</w:t>
        </w:r>
      </w:hyperlink>
      <w:r w:rsidRPr="000306D9">
        <w:rPr>
          <w:rFonts w:ascii="Arial" w:hAnsi="Arial" w:cs="Arial"/>
          <w:iCs/>
          <w:sz w:val="16"/>
          <w:szCs w:val="16"/>
          <w:lang w:val="en-US"/>
        </w:rPr>
        <w:t>.</w:t>
      </w:r>
    </w:p>
  </w:footnote>
  <w:footnote w:id="57">
    <w:p w14:paraId="186BBEDC" w14:textId="77777777" w:rsidR="007F5B62" w:rsidRPr="000306D9" w:rsidRDefault="007F5B62" w:rsidP="007F5B62">
      <w:pPr>
        <w:pStyle w:val="FootnoteText"/>
        <w:rPr>
          <w:rFonts w:ascii="Arial" w:hAnsi="Arial" w:cs="Arial"/>
          <w:sz w:val="16"/>
          <w:szCs w:val="16"/>
        </w:rPr>
      </w:pPr>
      <w:r w:rsidRPr="000306D9">
        <w:rPr>
          <w:rStyle w:val="FootnoteReference"/>
          <w:rFonts w:ascii="Arial" w:hAnsi="Arial" w:cs="Arial"/>
          <w:sz w:val="16"/>
          <w:szCs w:val="16"/>
        </w:rPr>
        <w:footnoteRef/>
      </w:r>
      <w:r w:rsidRPr="000306D9">
        <w:rPr>
          <w:rFonts w:ascii="Arial" w:hAnsi="Arial" w:cs="Arial"/>
          <w:sz w:val="16"/>
          <w:szCs w:val="16"/>
        </w:rPr>
        <w:t xml:space="preserve"> Tassone, J (forthcoming) </w:t>
      </w:r>
      <w:r w:rsidRPr="000306D9">
        <w:rPr>
          <w:rFonts w:ascii="Arial" w:hAnsi="Arial" w:cs="Arial"/>
          <w:i/>
          <w:iCs/>
          <w:sz w:val="16"/>
          <w:szCs w:val="16"/>
        </w:rPr>
        <w:t>Measuring Specialist Family Violence Service Demand and Capacity Report 2026</w:t>
      </w:r>
      <w:r w:rsidRPr="000306D9">
        <w:rPr>
          <w:rFonts w:ascii="Arial" w:hAnsi="Arial" w:cs="Arial"/>
          <w:sz w:val="16"/>
          <w:szCs w:val="16"/>
        </w:rPr>
        <w:t>, Melbourne: Safe and Equal.</w:t>
      </w:r>
    </w:p>
  </w:footnote>
  <w:footnote w:id="58">
    <w:p w14:paraId="1024586B" w14:textId="18B0A418" w:rsidR="007F5B62" w:rsidRPr="000306D9" w:rsidRDefault="007F5B62" w:rsidP="00D05EEE">
      <w:pPr>
        <w:pStyle w:val="FootnoteText"/>
        <w:rPr>
          <w:rFonts w:ascii="Arial" w:hAnsi="Arial" w:cs="Arial"/>
          <w:sz w:val="16"/>
          <w:szCs w:val="16"/>
        </w:rPr>
      </w:pPr>
      <w:r w:rsidRPr="000306D9">
        <w:rPr>
          <w:rStyle w:val="FootnoteReference"/>
          <w:rFonts w:ascii="Arial" w:hAnsi="Arial" w:cs="Arial"/>
          <w:sz w:val="16"/>
          <w:szCs w:val="16"/>
        </w:rPr>
        <w:footnoteRef/>
      </w:r>
      <w:r w:rsidRPr="000306D9">
        <w:rPr>
          <w:rFonts w:ascii="Arial" w:hAnsi="Arial" w:cs="Arial"/>
          <w:sz w:val="16"/>
          <w:szCs w:val="16"/>
        </w:rPr>
        <w:t xml:space="preserve"> National Advocacy Group on Women on Temporary Visas Experiencing Violence (202</w:t>
      </w:r>
      <w:r w:rsidR="002832D2" w:rsidRPr="000306D9">
        <w:rPr>
          <w:rFonts w:ascii="Arial" w:hAnsi="Arial" w:cs="Arial"/>
          <w:sz w:val="16"/>
          <w:szCs w:val="16"/>
        </w:rPr>
        <w:t>6</w:t>
      </w:r>
      <w:r w:rsidRPr="000306D9">
        <w:rPr>
          <w:rFonts w:ascii="Arial" w:hAnsi="Arial" w:cs="Arial"/>
          <w:sz w:val="16"/>
          <w:szCs w:val="16"/>
        </w:rPr>
        <w:t xml:space="preserve">) </w:t>
      </w:r>
      <w:hyperlink r:id="rId48" w:history="1">
        <w:r w:rsidRPr="00AA1D99">
          <w:rPr>
            <w:rStyle w:val="Hyperlink"/>
            <w:rFonts w:ascii="Arial" w:hAnsi="Arial" w:cs="Arial"/>
            <w:i/>
            <w:iCs/>
            <w:sz w:val="16"/>
            <w:szCs w:val="16"/>
          </w:rPr>
          <w:t xml:space="preserve">Blueprint for Reform: </w:t>
        </w:r>
        <w:r w:rsidR="00D05EEE" w:rsidRPr="00AA1D99">
          <w:rPr>
            <w:rStyle w:val="Hyperlink"/>
            <w:rFonts w:ascii="Arial" w:hAnsi="Arial" w:cs="Arial"/>
            <w:i/>
            <w:iCs/>
            <w:sz w:val="16"/>
            <w:szCs w:val="16"/>
          </w:rPr>
          <w:t>Securing Safety for Victims Survivors of Domestic and Family Violence on Temporary Visas</w:t>
        </w:r>
      </w:hyperlink>
      <w:r w:rsidRPr="000306D9">
        <w:rPr>
          <w:rFonts w:ascii="Arial" w:hAnsi="Arial" w:cs="Arial"/>
          <w:i/>
          <w:iCs/>
          <w:sz w:val="16"/>
          <w:szCs w:val="16"/>
        </w:rPr>
        <w:t xml:space="preserve">, </w:t>
      </w:r>
      <w:r w:rsidRPr="000306D9">
        <w:rPr>
          <w:rFonts w:ascii="Arial" w:hAnsi="Arial" w:cs="Arial"/>
          <w:sz w:val="16"/>
          <w:szCs w:val="16"/>
        </w:rPr>
        <w:t xml:space="preserve">National Advocacy Group on Women on Temporary Visas Experiencing Violence </w:t>
      </w:r>
      <w:r w:rsidRPr="000306D9">
        <w:rPr>
          <w:rFonts w:ascii="Arial" w:hAnsi="Arial" w:cs="Arial"/>
          <w:i/>
          <w:iCs/>
          <w:sz w:val="16"/>
          <w:szCs w:val="16"/>
        </w:rPr>
        <w:t>Blueprint.</w:t>
      </w:r>
      <w:r w:rsidRPr="000306D9">
        <w:rPr>
          <w:rFonts w:ascii="Arial" w:hAnsi="Arial" w:cs="Arial"/>
          <w:sz w:val="16"/>
          <w:szCs w:val="16"/>
        </w:rPr>
        <w:t xml:space="preserve"> </w:t>
      </w:r>
    </w:p>
  </w:footnote>
  <w:footnote w:id="59">
    <w:p w14:paraId="1B47EEFE" w14:textId="0866BC9C" w:rsidR="0007440D" w:rsidRPr="002F5BC8" w:rsidRDefault="0007440D" w:rsidP="0007440D">
      <w:pPr>
        <w:pStyle w:val="FootnoteText"/>
        <w:rPr>
          <w:rFonts w:ascii="Arial" w:hAnsi="Arial" w:cs="Arial"/>
          <w:sz w:val="18"/>
          <w:szCs w:val="18"/>
        </w:rPr>
      </w:pPr>
      <w:r w:rsidRPr="000306D9">
        <w:rPr>
          <w:rStyle w:val="FootnoteReference"/>
          <w:rFonts w:ascii="Arial" w:hAnsi="Arial" w:cs="Arial"/>
          <w:sz w:val="16"/>
          <w:szCs w:val="16"/>
        </w:rPr>
        <w:footnoteRef/>
      </w:r>
      <w:r w:rsidRPr="000306D9">
        <w:rPr>
          <w:rFonts w:ascii="Arial" w:hAnsi="Arial" w:cs="Arial"/>
          <w:sz w:val="16"/>
          <w:szCs w:val="16"/>
        </w:rPr>
        <w:t xml:space="preserve"> Victorian Government</w:t>
      </w:r>
      <w:r w:rsidR="00C07CFA" w:rsidRPr="000306D9">
        <w:rPr>
          <w:rFonts w:ascii="Arial" w:hAnsi="Arial" w:cs="Arial"/>
          <w:sz w:val="16"/>
          <w:szCs w:val="16"/>
        </w:rPr>
        <w:t xml:space="preserve"> </w:t>
      </w:r>
      <w:r w:rsidRPr="000306D9">
        <w:rPr>
          <w:rFonts w:ascii="Arial" w:hAnsi="Arial" w:cs="Arial"/>
          <w:sz w:val="16"/>
          <w:szCs w:val="16"/>
        </w:rPr>
        <w:t xml:space="preserve">(2021) </w:t>
      </w:r>
      <w:r w:rsidRPr="000306D9">
        <w:rPr>
          <w:rFonts w:ascii="Arial" w:hAnsi="Arial" w:cs="Arial"/>
          <w:i/>
          <w:iCs/>
          <w:sz w:val="16"/>
          <w:szCs w:val="16"/>
        </w:rPr>
        <w:t>Snapshot: LGBTIQ+ homelessness in Victoria</w:t>
      </w:r>
      <w:r w:rsidRPr="000306D9">
        <w:rPr>
          <w:rFonts w:ascii="Arial" w:hAnsi="Arial" w:cs="Arial"/>
          <w:sz w:val="16"/>
          <w:szCs w:val="16"/>
        </w:rPr>
        <w:t xml:space="preserve">, Victorian Government.  </w:t>
      </w:r>
      <w:hyperlink r:id="rId49" w:history="1">
        <w:r w:rsidRPr="000306D9">
          <w:rPr>
            <w:rStyle w:val="Hyperlink"/>
            <w:rFonts w:ascii="Arial" w:hAnsi="Arial" w:cs="Arial"/>
            <w:sz w:val="16"/>
            <w:szCs w:val="16"/>
          </w:rPr>
          <w:t>https://www.vic.gov.au/snapshot-lgbtiq-homelessness-victoria</w:t>
        </w:r>
      </w:hyperlink>
      <w:r w:rsidRPr="002F5BC8">
        <w:rPr>
          <w:rFonts w:ascii="Arial" w:hAnsi="Arial" w:cs="Arial"/>
          <w:sz w:val="18"/>
          <w:szCs w:val="18"/>
        </w:rPr>
        <w:t xml:space="preserve">   </w:t>
      </w:r>
    </w:p>
  </w:footnote>
  <w:footnote w:id="60">
    <w:p w14:paraId="52FE8699" w14:textId="2D1CD64A" w:rsidR="00B95C9A" w:rsidRPr="000306D9" w:rsidRDefault="00B95C9A">
      <w:pPr>
        <w:pStyle w:val="FootnoteText"/>
        <w:rPr>
          <w:rFonts w:ascii="Arial" w:hAnsi="Arial" w:cs="Arial"/>
          <w:sz w:val="16"/>
          <w:szCs w:val="16"/>
        </w:rPr>
      </w:pPr>
      <w:r w:rsidRPr="000306D9">
        <w:rPr>
          <w:rStyle w:val="FootnoteReference"/>
          <w:rFonts w:ascii="Arial" w:hAnsi="Arial" w:cs="Arial"/>
          <w:sz w:val="16"/>
          <w:szCs w:val="16"/>
        </w:rPr>
        <w:footnoteRef/>
      </w:r>
      <w:r w:rsidRPr="000306D9">
        <w:rPr>
          <w:rFonts w:ascii="Arial" w:hAnsi="Arial" w:cs="Arial"/>
          <w:sz w:val="16"/>
          <w:szCs w:val="16"/>
        </w:rPr>
        <w:t xml:space="preserve"> National Centre for Disability Advocacy 2025, </w:t>
      </w:r>
      <w:r w:rsidRPr="000306D9">
        <w:rPr>
          <w:rFonts w:ascii="Arial" w:hAnsi="Arial" w:cs="Arial"/>
          <w:i/>
          <w:iCs/>
          <w:sz w:val="16"/>
          <w:szCs w:val="16"/>
        </w:rPr>
        <w:t>Systemic Advocacy Insight Report: no. 2</w:t>
      </w:r>
      <w:r w:rsidRPr="000306D9">
        <w:rPr>
          <w:rFonts w:ascii="Arial" w:hAnsi="Arial" w:cs="Arial"/>
          <w:sz w:val="16"/>
          <w:szCs w:val="16"/>
        </w:rPr>
        <w:t xml:space="preserve">, National Centre for Disability Advocacy, viewed 28 September 2026, </w:t>
      </w:r>
      <w:hyperlink r:id="rId50" w:history="1">
        <w:r w:rsidR="00B225D3" w:rsidRPr="00277296">
          <w:rPr>
            <w:rStyle w:val="Hyperlink"/>
            <w:rFonts w:ascii="Arial" w:hAnsi="Arial" w:cs="Arial"/>
            <w:sz w:val="16"/>
            <w:szCs w:val="16"/>
          </w:rPr>
          <w:t>https://ncda.org.au/advocacy-resources/public-reports/</w:t>
        </w:r>
      </w:hyperlink>
      <w:r w:rsidR="00B225D3">
        <w:rPr>
          <w:rFonts w:ascii="Arial" w:hAnsi="Arial" w:cs="Arial"/>
          <w:sz w:val="16"/>
          <w:szCs w:val="16"/>
        </w:rPr>
        <w:t xml:space="preserve"> </w:t>
      </w:r>
    </w:p>
  </w:footnote>
  <w:footnote w:id="61">
    <w:p w14:paraId="234FFFB5" w14:textId="2218F89C" w:rsidR="00933F59" w:rsidRPr="000306D9" w:rsidRDefault="00933F59">
      <w:pPr>
        <w:pStyle w:val="FootnoteText"/>
        <w:rPr>
          <w:rFonts w:ascii="Arial" w:hAnsi="Arial" w:cs="Arial"/>
          <w:sz w:val="16"/>
          <w:szCs w:val="16"/>
        </w:rPr>
      </w:pPr>
      <w:r w:rsidRPr="000306D9">
        <w:rPr>
          <w:rStyle w:val="FootnoteReference"/>
          <w:rFonts w:ascii="Arial" w:hAnsi="Arial" w:cs="Arial"/>
          <w:sz w:val="16"/>
          <w:szCs w:val="16"/>
        </w:rPr>
        <w:footnoteRef/>
      </w:r>
      <w:r w:rsidRPr="000306D9">
        <w:rPr>
          <w:rFonts w:ascii="Arial" w:hAnsi="Arial" w:cs="Arial"/>
          <w:sz w:val="16"/>
          <w:szCs w:val="16"/>
        </w:rPr>
        <w:t xml:space="preserve"> Department of Social Services (2022) </w:t>
      </w:r>
      <w:r w:rsidRPr="000306D9">
        <w:rPr>
          <w:rFonts w:ascii="Arial" w:hAnsi="Arial" w:cs="Arial"/>
          <w:i/>
          <w:iCs/>
          <w:sz w:val="16"/>
          <w:szCs w:val="16"/>
        </w:rPr>
        <w:t xml:space="preserve">The National Plan to End Violence against Women and Children 2022–2032, </w:t>
      </w:r>
      <w:r w:rsidRPr="000306D9">
        <w:rPr>
          <w:rFonts w:ascii="Arial" w:hAnsi="Arial" w:cs="Arial"/>
          <w:sz w:val="16"/>
          <w:szCs w:val="16"/>
        </w:rPr>
        <w:t>Australian Government</w:t>
      </w:r>
      <w:r w:rsidRPr="000306D9">
        <w:rPr>
          <w:rFonts w:ascii="Arial" w:hAnsi="Arial" w:cs="Arial"/>
          <w:i/>
          <w:iCs/>
          <w:sz w:val="16"/>
          <w:szCs w:val="16"/>
        </w:rPr>
        <w:t xml:space="preserve">. </w:t>
      </w:r>
      <w:hyperlink r:id="rId51" w:history="1">
        <w:r w:rsidRPr="000306D9">
          <w:rPr>
            <w:rStyle w:val="Hyperlink"/>
            <w:rFonts w:ascii="Arial" w:hAnsi="Arial" w:cs="Arial"/>
            <w:sz w:val="16"/>
            <w:szCs w:val="16"/>
          </w:rPr>
          <w:t>https://www.dss.gov.au/national-plan-end-violence-against-women-and-children/resource/national-plan-end-violence-against-women-and-children-2022-2032</w:t>
        </w:r>
      </w:hyperlink>
    </w:p>
  </w:footnote>
  <w:footnote w:id="62">
    <w:p w14:paraId="01583195" w14:textId="03A9B98D" w:rsidR="006B503B" w:rsidRPr="000306D9" w:rsidRDefault="006B503B">
      <w:pPr>
        <w:pStyle w:val="FootnoteText"/>
        <w:rPr>
          <w:rFonts w:ascii="Arial" w:hAnsi="Arial" w:cs="Arial"/>
          <w:sz w:val="16"/>
          <w:szCs w:val="16"/>
        </w:rPr>
      </w:pPr>
      <w:r w:rsidRPr="000306D9">
        <w:rPr>
          <w:rStyle w:val="FootnoteReference"/>
          <w:rFonts w:ascii="Arial" w:hAnsi="Arial" w:cs="Arial"/>
          <w:sz w:val="16"/>
          <w:szCs w:val="16"/>
        </w:rPr>
        <w:footnoteRef/>
      </w:r>
      <w:r w:rsidRPr="000306D9">
        <w:rPr>
          <w:rFonts w:ascii="Arial" w:hAnsi="Arial" w:cs="Arial"/>
          <w:sz w:val="16"/>
          <w:szCs w:val="16"/>
        </w:rPr>
        <w:t xml:space="preserve"> Lester, L &amp; Faulkner, D (2020) At risk: Understanding the Population Size and Demographics of Older Women at Risk of Homelessness in Australia, </w:t>
      </w:r>
      <w:r w:rsidRPr="000306D9">
        <w:rPr>
          <w:rFonts w:ascii="Arial" w:hAnsi="Arial" w:cs="Arial"/>
          <w:i/>
          <w:iCs/>
          <w:sz w:val="16"/>
          <w:szCs w:val="16"/>
        </w:rPr>
        <w:t>Social Venture Australia.</w:t>
      </w:r>
      <w:r w:rsidRPr="000306D9">
        <w:rPr>
          <w:rFonts w:ascii="Arial" w:hAnsi="Arial" w:cs="Arial"/>
          <w:sz w:val="16"/>
          <w:szCs w:val="16"/>
        </w:rPr>
        <w:t xml:space="preserve"> </w:t>
      </w:r>
      <w:hyperlink r:id="rId52" w:history="1">
        <w:r w:rsidRPr="000306D9">
          <w:rPr>
            <w:rStyle w:val="Hyperlink"/>
            <w:rFonts w:ascii="Arial" w:hAnsi="Arial" w:cs="Arial"/>
            <w:sz w:val="16"/>
            <w:szCs w:val="16"/>
          </w:rPr>
          <w:t>https://www.oldertenants.org.au/sites/default/files/at_risk_final_report_web.pdf</w:t>
        </w:r>
      </w:hyperlink>
    </w:p>
  </w:footnote>
  <w:footnote w:id="63">
    <w:p w14:paraId="0264659F" w14:textId="1AC2A361" w:rsidR="00AB0B0E" w:rsidRPr="000306D9" w:rsidRDefault="00AB0B0E">
      <w:pPr>
        <w:pStyle w:val="FootnoteText"/>
        <w:rPr>
          <w:rFonts w:ascii="Arial" w:hAnsi="Arial" w:cs="Arial"/>
          <w:sz w:val="16"/>
          <w:szCs w:val="16"/>
        </w:rPr>
      </w:pPr>
      <w:r w:rsidRPr="000306D9">
        <w:rPr>
          <w:rStyle w:val="FootnoteReference"/>
          <w:rFonts w:ascii="Arial" w:hAnsi="Arial" w:cs="Arial"/>
          <w:sz w:val="16"/>
          <w:szCs w:val="16"/>
        </w:rPr>
        <w:footnoteRef/>
      </w:r>
      <w:r w:rsidRPr="000306D9">
        <w:rPr>
          <w:rFonts w:ascii="Arial" w:hAnsi="Arial" w:cs="Arial"/>
          <w:sz w:val="16"/>
          <w:szCs w:val="16"/>
        </w:rPr>
        <w:t xml:space="preserve"> Petersen, M &amp; Tilse, C (2024) Women’s life course and precarious housing in older age: an Australian qualitative study, </w:t>
      </w:r>
      <w:r w:rsidRPr="000306D9">
        <w:rPr>
          <w:rFonts w:ascii="Arial" w:hAnsi="Arial" w:cs="Arial"/>
          <w:i/>
          <w:iCs/>
          <w:sz w:val="16"/>
          <w:szCs w:val="16"/>
        </w:rPr>
        <w:t>Housing Studies</w:t>
      </w:r>
      <w:r w:rsidRPr="000306D9">
        <w:rPr>
          <w:rFonts w:ascii="Arial" w:hAnsi="Arial" w:cs="Arial"/>
          <w:sz w:val="16"/>
          <w:szCs w:val="16"/>
        </w:rPr>
        <w:t xml:space="preserve">, 39(12), 3245-3267. doi: 10.1080/02673037.2023.2254721; Sutherland G, Bulsara C, Robinson S &amp; Codde J (2022) Older women's perceptions of the impact of homelessness on their health needs and their ability to access healthcare, </w:t>
      </w:r>
      <w:r w:rsidRPr="000306D9">
        <w:rPr>
          <w:rFonts w:ascii="Arial" w:hAnsi="Arial" w:cs="Arial"/>
          <w:i/>
          <w:iCs/>
          <w:sz w:val="16"/>
          <w:szCs w:val="16"/>
        </w:rPr>
        <w:t>Australian and New Zealand Journal of Public</w:t>
      </w:r>
      <w:r w:rsidRPr="000306D9">
        <w:rPr>
          <w:rFonts w:ascii="Arial" w:hAnsi="Arial" w:cs="Arial"/>
          <w:sz w:val="16"/>
          <w:szCs w:val="16"/>
        </w:rPr>
        <w:t xml:space="preserve"> Health, 46(1),62-68. doi: 10.1111/1753-6405.13156</w:t>
      </w:r>
    </w:p>
  </w:footnote>
  <w:footnote w:id="64">
    <w:p w14:paraId="4638FD03" w14:textId="7320A88B" w:rsidR="00C85806" w:rsidRPr="000306D9" w:rsidRDefault="00C85806">
      <w:pPr>
        <w:pStyle w:val="FootnoteText"/>
        <w:rPr>
          <w:rFonts w:ascii="Arial" w:hAnsi="Arial" w:cs="Arial"/>
          <w:sz w:val="16"/>
          <w:szCs w:val="16"/>
        </w:rPr>
      </w:pPr>
      <w:r w:rsidRPr="000306D9">
        <w:rPr>
          <w:rStyle w:val="FootnoteReference"/>
          <w:rFonts w:ascii="Arial" w:hAnsi="Arial" w:cs="Arial"/>
          <w:sz w:val="16"/>
          <w:szCs w:val="16"/>
        </w:rPr>
        <w:footnoteRef/>
      </w:r>
      <w:r w:rsidRPr="000306D9">
        <w:rPr>
          <w:rFonts w:ascii="Arial" w:hAnsi="Arial" w:cs="Arial"/>
          <w:sz w:val="16"/>
          <w:szCs w:val="16"/>
        </w:rPr>
        <w:t xml:space="preserve"> Sutherland G, Bulsara C, Robinson</w:t>
      </w:r>
      <w:r w:rsidR="00F00403" w:rsidRPr="000306D9">
        <w:rPr>
          <w:rFonts w:ascii="Arial" w:hAnsi="Arial" w:cs="Arial"/>
          <w:sz w:val="16"/>
          <w:szCs w:val="16"/>
        </w:rPr>
        <w:t>,</w:t>
      </w:r>
      <w:r w:rsidRPr="000306D9">
        <w:rPr>
          <w:rFonts w:ascii="Arial" w:hAnsi="Arial" w:cs="Arial"/>
          <w:sz w:val="16"/>
          <w:szCs w:val="16"/>
        </w:rPr>
        <w:t xml:space="preserve"> S &amp; Codde</w:t>
      </w:r>
      <w:r w:rsidR="00F00403" w:rsidRPr="000306D9">
        <w:rPr>
          <w:rFonts w:ascii="Arial" w:hAnsi="Arial" w:cs="Arial"/>
          <w:sz w:val="16"/>
          <w:szCs w:val="16"/>
        </w:rPr>
        <w:t>,</w:t>
      </w:r>
      <w:r w:rsidRPr="000306D9">
        <w:rPr>
          <w:rFonts w:ascii="Arial" w:hAnsi="Arial" w:cs="Arial"/>
          <w:sz w:val="16"/>
          <w:szCs w:val="16"/>
        </w:rPr>
        <w:t xml:space="preserve"> J (2022) Older women's perceptions of the impact of homelessness on their health needs and their ability to access healthcare, </w:t>
      </w:r>
      <w:r w:rsidRPr="000306D9">
        <w:rPr>
          <w:rFonts w:ascii="Arial" w:hAnsi="Arial" w:cs="Arial"/>
          <w:i/>
          <w:iCs/>
          <w:sz w:val="16"/>
          <w:szCs w:val="16"/>
        </w:rPr>
        <w:t>Australian and New Zealand Journal of Public Health</w:t>
      </w:r>
      <w:r w:rsidRPr="000306D9">
        <w:rPr>
          <w:rFonts w:ascii="Arial" w:hAnsi="Arial" w:cs="Arial"/>
          <w:sz w:val="16"/>
          <w:szCs w:val="16"/>
        </w:rPr>
        <w:t xml:space="preserve">, 46(1),62-68. doi: 10.1111/1753-6405.13156; Sutherland G (2021) </w:t>
      </w:r>
      <w:r w:rsidRPr="000306D9">
        <w:rPr>
          <w:rFonts w:ascii="Arial" w:hAnsi="Arial" w:cs="Arial"/>
          <w:i/>
          <w:iCs/>
          <w:sz w:val="16"/>
          <w:szCs w:val="16"/>
        </w:rPr>
        <w:t>Study of the health needs of older women experiencing homelessness in the Perth metropolitan area,</w:t>
      </w:r>
      <w:r w:rsidRPr="000306D9">
        <w:rPr>
          <w:rFonts w:ascii="Arial" w:hAnsi="Arial" w:cs="Arial"/>
          <w:sz w:val="16"/>
          <w:szCs w:val="16"/>
        </w:rPr>
        <w:t xml:space="preserve"> Melbourne: Council to Homeless Persons (CHP). </w:t>
      </w:r>
      <w:hyperlink r:id="rId53" w:history="1">
        <w:r w:rsidR="00B611D7" w:rsidRPr="00277296">
          <w:rPr>
            <w:rStyle w:val="Hyperlink"/>
            <w:rFonts w:ascii="Arial" w:hAnsi="Arial" w:cs="Arial"/>
            <w:sz w:val="16"/>
            <w:szCs w:val="16"/>
          </w:rPr>
          <w:t>https://researchonline.nd.edu.au/theses/275/</w:t>
        </w:r>
      </w:hyperlink>
      <w:r w:rsidR="00B611D7">
        <w:rPr>
          <w:rFonts w:ascii="Arial" w:hAnsi="Arial" w:cs="Arial"/>
          <w:sz w:val="16"/>
          <w:szCs w:val="16"/>
        </w:rPr>
        <w:t xml:space="preserve"> </w:t>
      </w:r>
    </w:p>
  </w:footnote>
  <w:footnote w:id="65">
    <w:p w14:paraId="736EAF75" w14:textId="333025B0" w:rsidR="00F90B25" w:rsidRPr="000306D9" w:rsidRDefault="00F90B25">
      <w:pPr>
        <w:pStyle w:val="FootnoteText"/>
        <w:rPr>
          <w:rFonts w:ascii="Arial" w:hAnsi="Arial" w:cs="Arial"/>
          <w:sz w:val="16"/>
          <w:szCs w:val="16"/>
        </w:rPr>
      </w:pPr>
      <w:r w:rsidRPr="000306D9">
        <w:rPr>
          <w:rStyle w:val="FootnoteReference"/>
          <w:rFonts w:ascii="Arial" w:hAnsi="Arial" w:cs="Arial"/>
          <w:sz w:val="16"/>
          <w:szCs w:val="16"/>
        </w:rPr>
        <w:footnoteRef/>
      </w:r>
      <w:r w:rsidRPr="000306D9">
        <w:rPr>
          <w:rFonts w:ascii="Arial" w:hAnsi="Arial" w:cs="Arial"/>
          <w:sz w:val="16"/>
          <w:szCs w:val="16"/>
        </w:rPr>
        <w:t xml:space="preserve"> Sutherland G (2021) </w:t>
      </w:r>
      <w:r w:rsidRPr="000306D9">
        <w:rPr>
          <w:rFonts w:ascii="Arial" w:hAnsi="Arial" w:cs="Arial"/>
          <w:i/>
          <w:iCs/>
          <w:sz w:val="16"/>
          <w:szCs w:val="16"/>
        </w:rPr>
        <w:t>Study of the health needs of older women experiencing homelessness in the Perth metropolitan area,</w:t>
      </w:r>
      <w:r w:rsidRPr="000306D9">
        <w:rPr>
          <w:rFonts w:ascii="Arial" w:hAnsi="Arial" w:cs="Arial"/>
          <w:sz w:val="16"/>
          <w:szCs w:val="16"/>
        </w:rPr>
        <w:t xml:space="preserve"> Melbourne: Council to Homeless Persons (CHP). </w:t>
      </w:r>
      <w:hyperlink r:id="rId54" w:history="1">
        <w:r w:rsidR="00B611D7" w:rsidRPr="00277296">
          <w:rPr>
            <w:rStyle w:val="Hyperlink"/>
            <w:rFonts w:ascii="Arial" w:hAnsi="Arial" w:cs="Arial"/>
            <w:sz w:val="16"/>
            <w:szCs w:val="16"/>
          </w:rPr>
          <w:t>https://researchonline.nd.edu.au/theses/275/</w:t>
        </w:r>
      </w:hyperlink>
      <w:r w:rsidR="00B611D7">
        <w:rPr>
          <w:rFonts w:ascii="Arial" w:hAnsi="Arial" w:cs="Arial"/>
          <w:sz w:val="16"/>
          <w:szCs w:val="16"/>
        </w:rPr>
        <w:t xml:space="preserve"> </w:t>
      </w:r>
    </w:p>
  </w:footnote>
  <w:footnote w:id="66">
    <w:p w14:paraId="01D1D0F0" w14:textId="7C54E91D" w:rsidR="00495349" w:rsidRPr="00495349" w:rsidRDefault="00495349">
      <w:pPr>
        <w:pStyle w:val="FootnoteText"/>
        <w:rPr>
          <w:rFonts w:ascii="Arial" w:hAnsi="Arial" w:cs="Arial"/>
          <w:sz w:val="16"/>
          <w:szCs w:val="16"/>
        </w:rPr>
      </w:pPr>
      <w:r w:rsidRPr="000306D9">
        <w:rPr>
          <w:rStyle w:val="FootnoteReference"/>
          <w:rFonts w:ascii="Arial" w:hAnsi="Arial" w:cs="Arial"/>
          <w:sz w:val="16"/>
          <w:szCs w:val="16"/>
        </w:rPr>
        <w:footnoteRef/>
      </w:r>
      <w:r w:rsidRPr="000306D9">
        <w:rPr>
          <w:rFonts w:ascii="Arial" w:hAnsi="Arial" w:cs="Arial"/>
          <w:sz w:val="16"/>
          <w:szCs w:val="16"/>
        </w:rPr>
        <w:t xml:space="preserve"> Such as geographical isolation and close-knit communities</w:t>
      </w:r>
      <w:r w:rsidRPr="002F5BC8">
        <w:rPr>
          <w:rFonts w:ascii="Arial" w:hAnsi="Arial" w:cs="Arial"/>
          <w:sz w:val="18"/>
          <w:szCs w:val="18"/>
        </w:rPr>
        <w:t>.</w:t>
      </w:r>
    </w:p>
  </w:footnote>
  <w:footnote w:id="67">
    <w:p w14:paraId="5137AA84" w14:textId="145CA3CD" w:rsidR="00451D2A" w:rsidRPr="000306D9" w:rsidRDefault="00451D2A">
      <w:pPr>
        <w:pStyle w:val="FootnoteText"/>
        <w:rPr>
          <w:rFonts w:ascii="Arial" w:hAnsi="Arial" w:cs="Arial"/>
          <w:sz w:val="16"/>
          <w:szCs w:val="16"/>
        </w:rPr>
      </w:pPr>
      <w:r w:rsidRPr="000306D9">
        <w:rPr>
          <w:rStyle w:val="FootnoteReference"/>
          <w:rFonts w:ascii="Arial" w:hAnsi="Arial" w:cs="Arial"/>
          <w:sz w:val="16"/>
          <w:szCs w:val="16"/>
        </w:rPr>
        <w:footnoteRef/>
      </w:r>
      <w:r w:rsidR="002F5BC8" w:rsidRPr="000306D9">
        <w:rPr>
          <w:rFonts w:ascii="Arial" w:hAnsi="Arial" w:cs="Arial"/>
          <w:sz w:val="16"/>
          <w:szCs w:val="16"/>
        </w:rPr>
        <w:t xml:space="preserve"> </w:t>
      </w:r>
      <w:r w:rsidR="00BB6D2B" w:rsidRPr="000306D9">
        <w:rPr>
          <w:rFonts w:ascii="Arial" w:hAnsi="Arial" w:cs="Arial"/>
          <w:sz w:val="16"/>
          <w:szCs w:val="16"/>
        </w:rPr>
        <w:t xml:space="preserve">National Advocacy Group on Women on Temporary Visas Experiencing Violence 2022, </w:t>
      </w:r>
      <w:r w:rsidR="00BB6D2B" w:rsidRPr="000306D9">
        <w:rPr>
          <w:rFonts w:ascii="Arial" w:hAnsi="Arial" w:cs="Arial"/>
          <w:i/>
          <w:iCs/>
          <w:sz w:val="16"/>
          <w:szCs w:val="16"/>
        </w:rPr>
        <w:t>Blueprint for reform: path to safety for women on temporary visas experiencing domestic, family and sexual violence</w:t>
      </w:r>
      <w:r w:rsidR="00BB6D2B" w:rsidRPr="000306D9">
        <w:rPr>
          <w:rFonts w:ascii="Arial" w:hAnsi="Arial" w:cs="Arial"/>
          <w:sz w:val="16"/>
          <w:szCs w:val="16"/>
        </w:rPr>
        <w:t xml:space="preserve">, 2nd edn, National Advocacy Group on Women on Temporary Visas Experiencing Violence, viewed 28 September 2026, </w:t>
      </w:r>
      <w:hyperlink r:id="rId55" w:tgtFrame="_blank" w:history="1">
        <w:r w:rsidR="00BB6D2B" w:rsidRPr="000306D9">
          <w:rPr>
            <w:rStyle w:val="Hyperlink"/>
            <w:rFonts w:ascii="Arial" w:hAnsi="Arial" w:cs="Arial"/>
            <w:sz w:val="16"/>
            <w:szCs w:val="16"/>
          </w:rPr>
          <w:t>https://iarc.org.au/wp-content/uploads/2023/01/Blueprint-for-reform-2022-v071222.pdf</w:t>
        </w:r>
      </w:hyperlink>
      <w:r w:rsidR="00BB6D2B" w:rsidRPr="000306D9">
        <w:rPr>
          <w:rFonts w:ascii="Arial" w:hAnsi="Arial" w:cs="Arial"/>
          <w:sz w:val="16"/>
          <w:szCs w:val="16"/>
        </w:rPr>
        <w:t>.</w:t>
      </w:r>
    </w:p>
  </w:footnote>
  <w:footnote w:id="68">
    <w:p w14:paraId="51C78D92" w14:textId="5B18B579" w:rsidR="00913075" w:rsidRPr="000306D9" w:rsidRDefault="00913075" w:rsidP="00913075">
      <w:pPr>
        <w:pStyle w:val="FootnoteText"/>
        <w:rPr>
          <w:rFonts w:ascii="Arial" w:hAnsi="Arial" w:cs="Arial"/>
          <w:sz w:val="16"/>
          <w:szCs w:val="16"/>
        </w:rPr>
      </w:pPr>
      <w:r w:rsidRPr="000306D9">
        <w:rPr>
          <w:rStyle w:val="FootnoteReference"/>
          <w:rFonts w:ascii="Arial" w:hAnsi="Arial" w:cs="Arial"/>
          <w:sz w:val="16"/>
          <w:szCs w:val="16"/>
        </w:rPr>
        <w:footnoteRef/>
      </w:r>
      <w:r w:rsidRPr="000306D9">
        <w:rPr>
          <w:rFonts w:ascii="Arial" w:hAnsi="Arial" w:cs="Arial"/>
          <w:sz w:val="16"/>
          <w:szCs w:val="16"/>
        </w:rPr>
        <w:t xml:space="preserve"> </w:t>
      </w:r>
      <w:r w:rsidR="00294704" w:rsidRPr="000306D9">
        <w:rPr>
          <w:rFonts w:ascii="Arial" w:hAnsi="Arial" w:cs="Arial"/>
          <w:sz w:val="16"/>
          <w:szCs w:val="16"/>
        </w:rPr>
        <w:t xml:space="preserve">Equity Economics (2026) </w:t>
      </w:r>
      <w:r w:rsidRPr="000306D9">
        <w:rPr>
          <w:rFonts w:ascii="Arial" w:hAnsi="Arial" w:cs="Arial"/>
          <w:i/>
          <w:iCs/>
          <w:sz w:val="16"/>
          <w:szCs w:val="16"/>
        </w:rPr>
        <w:t>The costs and benefits of fully meeting demand for specialist family violence services</w:t>
      </w:r>
      <w:r w:rsidR="00294704" w:rsidRPr="000306D9">
        <w:rPr>
          <w:rFonts w:ascii="Arial" w:hAnsi="Arial" w:cs="Arial"/>
          <w:i/>
          <w:iCs/>
          <w:sz w:val="16"/>
          <w:szCs w:val="16"/>
        </w:rPr>
        <w:t xml:space="preserve">, </w:t>
      </w:r>
      <w:r w:rsidR="00294704" w:rsidRPr="000306D9">
        <w:rPr>
          <w:rFonts w:ascii="Arial" w:hAnsi="Arial" w:cs="Arial"/>
          <w:sz w:val="16"/>
          <w:szCs w:val="16"/>
        </w:rPr>
        <w:t xml:space="preserve">Melbourne: Safe and Equal. </w:t>
      </w:r>
      <w:hyperlink r:id="rId56" w:history="1">
        <w:r w:rsidR="004D4352" w:rsidRPr="000306D9">
          <w:rPr>
            <w:rStyle w:val="Hyperlink"/>
            <w:rFonts w:ascii="Arial" w:hAnsi="Arial" w:cs="Arial"/>
            <w:sz w:val="16"/>
            <w:szCs w:val="16"/>
          </w:rPr>
          <w:t>https://safeandequal.org.au/wp-content/uploads/Final-report-Costs-and-benefits-of-fully-meeting-demand-updated.pdf</w:t>
        </w:r>
      </w:hyperlink>
      <w:r w:rsidR="004D4352" w:rsidRPr="000306D9">
        <w:rPr>
          <w:rFonts w:ascii="Arial" w:hAnsi="Arial" w:cs="Arial"/>
          <w:sz w:val="16"/>
          <w:szCs w:val="16"/>
        </w:rPr>
        <w:t xml:space="preserve"> </w:t>
      </w:r>
    </w:p>
  </w:footnote>
  <w:footnote w:id="69">
    <w:p w14:paraId="6025D2FA" w14:textId="77777777" w:rsidR="00F4239D" w:rsidRPr="000306D9" w:rsidRDefault="00F4239D" w:rsidP="00F4239D">
      <w:pPr>
        <w:pStyle w:val="FootnoteText"/>
        <w:rPr>
          <w:rFonts w:ascii="Arial" w:hAnsi="Arial" w:cs="Arial"/>
          <w:sz w:val="16"/>
          <w:szCs w:val="16"/>
        </w:rPr>
      </w:pPr>
      <w:r w:rsidRPr="000306D9">
        <w:rPr>
          <w:rStyle w:val="FootnoteReference"/>
          <w:rFonts w:ascii="Arial" w:hAnsi="Arial" w:cs="Arial"/>
          <w:sz w:val="16"/>
          <w:szCs w:val="16"/>
        </w:rPr>
        <w:footnoteRef/>
      </w:r>
      <w:r w:rsidRPr="000306D9">
        <w:rPr>
          <w:rFonts w:ascii="Arial" w:hAnsi="Arial" w:cs="Arial"/>
          <w:sz w:val="16"/>
          <w:szCs w:val="16"/>
        </w:rPr>
        <w:t xml:space="preserve"> Ibid.</w:t>
      </w:r>
    </w:p>
  </w:footnote>
  <w:footnote w:id="70">
    <w:p w14:paraId="261BB662" w14:textId="77777777" w:rsidR="00F4239D" w:rsidRPr="000306D9" w:rsidRDefault="00F4239D" w:rsidP="00F4239D">
      <w:pPr>
        <w:pStyle w:val="FootnoteText"/>
        <w:rPr>
          <w:rFonts w:ascii="Arial" w:hAnsi="Arial" w:cs="Arial"/>
          <w:sz w:val="16"/>
          <w:szCs w:val="16"/>
        </w:rPr>
      </w:pPr>
      <w:r w:rsidRPr="000306D9">
        <w:rPr>
          <w:rStyle w:val="FootnoteReference"/>
          <w:rFonts w:ascii="Arial" w:hAnsi="Arial" w:cs="Arial"/>
          <w:sz w:val="16"/>
          <w:szCs w:val="16"/>
        </w:rPr>
        <w:footnoteRef/>
      </w:r>
      <w:r w:rsidRPr="000306D9">
        <w:rPr>
          <w:rFonts w:ascii="Arial" w:hAnsi="Arial" w:cs="Arial"/>
          <w:sz w:val="16"/>
          <w:szCs w:val="16"/>
        </w:rPr>
        <w:t xml:space="preserve"> Ibid.</w:t>
      </w:r>
    </w:p>
  </w:footnote>
  <w:footnote w:id="71">
    <w:p w14:paraId="1030A738" w14:textId="7FB772D1" w:rsidR="00F4239D" w:rsidRPr="000306D9" w:rsidRDefault="00F4239D" w:rsidP="00F4239D">
      <w:pPr>
        <w:pStyle w:val="FootnoteText"/>
        <w:rPr>
          <w:rFonts w:ascii="Arial" w:hAnsi="Arial" w:cs="Arial"/>
          <w:sz w:val="16"/>
          <w:szCs w:val="16"/>
        </w:rPr>
      </w:pPr>
      <w:r w:rsidRPr="000306D9">
        <w:rPr>
          <w:rStyle w:val="FootnoteReference"/>
          <w:rFonts w:ascii="Arial" w:hAnsi="Arial" w:cs="Arial"/>
          <w:sz w:val="16"/>
          <w:szCs w:val="16"/>
        </w:rPr>
        <w:footnoteRef/>
      </w:r>
      <w:r w:rsidRPr="000306D9">
        <w:rPr>
          <w:rFonts w:ascii="Arial" w:hAnsi="Arial" w:cs="Arial"/>
          <w:sz w:val="16"/>
          <w:szCs w:val="16"/>
        </w:rPr>
        <w:t xml:space="preserve"> Tassone, J (forthcoming) </w:t>
      </w:r>
      <w:r w:rsidRPr="000306D9">
        <w:rPr>
          <w:rFonts w:ascii="Arial" w:hAnsi="Arial" w:cs="Arial"/>
          <w:i/>
          <w:iCs/>
          <w:sz w:val="16"/>
          <w:szCs w:val="16"/>
        </w:rPr>
        <w:t>Measuring Specialist Family Violence Service Demand and Capacity Report 2026</w:t>
      </w:r>
      <w:r w:rsidR="0072308A" w:rsidRPr="000306D9">
        <w:rPr>
          <w:rFonts w:ascii="Arial" w:hAnsi="Arial" w:cs="Arial"/>
          <w:sz w:val="16"/>
          <w:szCs w:val="16"/>
        </w:rPr>
        <w:t>,</w:t>
      </w:r>
      <w:r w:rsidRPr="000306D9">
        <w:rPr>
          <w:rFonts w:ascii="Arial" w:hAnsi="Arial" w:cs="Arial"/>
          <w:sz w:val="16"/>
          <w:szCs w:val="16"/>
        </w:rPr>
        <w:t xml:space="preserve"> Melbourne: Safe and Equal.</w:t>
      </w:r>
    </w:p>
  </w:footnote>
  <w:footnote w:id="72">
    <w:p w14:paraId="1270D5C5" w14:textId="5FFE8737" w:rsidR="0073696C" w:rsidRPr="002F5BC8" w:rsidRDefault="0073696C">
      <w:pPr>
        <w:pStyle w:val="FootnoteText"/>
        <w:rPr>
          <w:rFonts w:ascii="Arial" w:hAnsi="Arial" w:cs="Arial"/>
          <w:sz w:val="18"/>
          <w:szCs w:val="18"/>
        </w:rPr>
      </w:pPr>
      <w:r w:rsidRPr="000306D9">
        <w:rPr>
          <w:rStyle w:val="FootnoteReference"/>
          <w:rFonts w:ascii="Arial" w:hAnsi="Arial" w:cs="Arial"/>
          <w:sz w:val="16"/>
          <w:szCs w:val="16"/>
        </w:rPr>
        <w:footnoteRef/>
      </w:r>
      <w:r w:rsidRPr="000306D9">
        <w:rPr>
          <w:rFonts w:ascii="Arial" w:hAnsi="Arial" w:cs="Arial"/>
          <w:sz w:val="16"/>
          <w:szCs w:val="16"/>
        </w:rPr>
        <w:t xml:space="preserve"> Ibid.</w:t>
      </w:r>
    </w:p>
  </w:footnote>
  <w:footnote w:id="73">
    <w:p w14:paraId="73A1A513" w14:textId="2F50BD6D" w:rsidR="00FA718F" w:rsidRPr="000306D9" w:rsidRDefault="00FA718F">
      <w:pPr>
        <w:pStyle w:val="FootnoteText"/>
        <w:rPr>
          <w:rFonts w:ascii="Arial" w:hAnsi="Arial" w:cs="Arial"/>
          <w:sz w:val="16"/>
          <w:szCs w:val="16"/>
        </w:rPr>
      </w:pPr>
      <w:r w:rsidRPr="000306D9">
        <w:rPr>
          <w:rStyle w:val="FootnoteReference"/>
          <w:rFonts w:ascii="Arial" w:hAnsi="Arial" w:cs="Arial"/>
          <w:sz w:val="16"/>
          <w:szCs w:val="16"/>
        </w:rPr>
        <w:footnoteRef/>
      </w:r>
      <w:r w:rsidRPr="000306D9">
        <w:rPr>
          <w:rFonts w:ascii="Arial" w:hAnsi="Arial" w:cs="Arial"/>
          <w:sz w:val="16"/>
          <w:szCs w:val="16"/>
        </w:rPr>
        <w:t xml:space="preserve"> Equity Economics (2026) </w:t>
      </w:r>
      <w:r w:rsidRPr="000306D9">
        <w:rPr>
          <w:rFonts w:ascii="Arial" w:hAnsi="Arial" w:cs="Arial"/>
          <w:i/>
          <w:iCs/>
          <w:sz w:val="16"/>
          <w:szCs w:val="16"/>
        </w:rPr>
        <w:t xml:space="preserve">The costs and benefits of fully meeting demand for specialist family violence services, </w:t>
      </w:r>
      <w:r w:rsidRPr="000306D9">
        <w:rPr>
          <w:rFonts w:ascii="Arial" w:hAnsi="Arial" w:cs="Arial"/>
          <w:sz w:val="16"/>
          <w:szCs w:val="16"/>
        </w:rPr>
        <w:t xml:space="preserve">Melbourne: Safe and Equal. </w:t>
      </w:r>
      <w:hyperlink r:id="rId57" w:history="1">
        <w:r w:rsidRPr="000306D9">
          <w:rPr>
            <w:rStyle w:val="Hyperlink"/>
            <w:rFonts w:ascii="Arial" w:hAnsi="Arial" w:cs="Arial"/>
            <w:sz w:val="16"/>
            <w:szCs w:val="16"/>
          </w:rPr>
          <w:t>https://safeandequal.org.au/wp-content/uploads/Final-report-Costs-and-benefits-of-fully-meeting-demand-updated.pdf</w:t>
        </w:r>
      </w:hyperlink>
    </w:p>
  </w:footnote>
  <w:footnote w:id="74">
    <w:p w14:paraId="24BB1CA7" w14:textId="05516649" w:rsidR="0022453B" w:rsidRPr="000306D9" w:rsidRDefault="0022453B">
      <w:pPr>
        <w:pStyle w:val="FootnoteText"/>
        <w:rPr>
          <w:rFonts w:ascii="Arial" w:hAnsi="Arial" w:cs="Arial"/>
          <w:sz w:val="16"/>
          <w:szCs w:val="16"/>
        </w:rPr>
      </w:pPr>
      <w:r w:rsidRPr="000306D9">
        <w:rPr>
          <w:rStyle w:val="FootnoteReference"/>
          <w:rFonts w:ascii="Arial" w:hAnsi="Arial" w:cs="Arial"/>
          <w:sz w:val="16"/>
          <w:szCs w:val="16"/>
        </w:rPr>
        <w:footnoteRef/>
      </w:r>
      <w:r w:rsidRPr="000306D9">
        <w:rPr>
          <w:rFonts w:ascii="Arial" w:hAnsi="Arial" w:cs="Arial"/>
          <w:sz w:val="16"/>
          <w:szCs w:val="16"/>
        </w:rPr>
        <w:t xml:space="preserve"> Ibid.</w:t>
      </w:r>
    </w:p>
  </w:footnote>
  <w:footnote w:id="75">
    <w:p w14:paraId="1C69EE0A" w14:textId="12EB181A" w:rsidR="00EE64FC" w:rsidRPr="003C5C9C" w:rsidRDefault="00EE64FC">
      <w:pPr>
        <w:pStyle w:val="FootnoteText"/>
        <w:rPr>
          <w:rFonts w:ascii="Arial" w:hAnsi="Arial" w:cs="Arial"/>
          <w:sz w:val="16"/>
          <w:szCs w:val="16"/>
        </w:rPr>
      </w:pPr>
      <w:r w:rsidRPr="000306D9">
        <w:rPr>
          <w:rStyle w:val="FootnoteReference"/>
          <w:rFonts w:ascii="Arial" w:hAnsi="Arial" w:cs="Arial"/>
          <w:sz w:val="16"/>
          <w:szCs w:val="16"/>
        </w:rPr>
        <w:footnoteRef/>
      </w:r>
      <w:r w:rsidRPr="000306D9">
        <w:rPr>
          <w:rFonts w:ascii="Arial" w:hAnsi="Arial" w:cs="Arial"/>
          <w:sz w:val="16"/>
          <w:szCs w:val="16"/>
        </w:rPr>
        <w:t xml:space="preserve"> </w:t>
      </w:r>
      <w:r w:rsidR="00E54F28" w:rsidRPr="000306D9">
        <w:rPr>
          <w:rFonts w:ascii="Arial" w:hAnsi="Arial" w:cs="Arial"/>
          <w:sz w:val="16"/>
          <w:szCs w:val="16"/>
        </w:rPr>
        <w:t xml:space="preserve">Australian Housing and Urban Research Institute (AHURI) (2024) </w:t>
      </w:r>
      <w:r w:rsidR="00A441C7" w:rsidRPr="000306D9">
        <w:rPr>
          <w:rFonts w:ascii="Arial" w:hAnsi="Arial" w:cs="Arial"/>
          <w:i/>
          <w:iCs/>
          <w:sz w:val="16"/>
          <w:szCs w:val="16"/>
        </w:rPr>
        <w:t xml:space="preserve">Brief: </w:t>
      </w:r>
      <w:hyperlink r:id="rId58" w:history="1">
        <w:r w:rsidR="00A441C7" w:rsidRPr="00486329">
          <w:rPr>
            <w:rStyle w:val="Hyperlink"/>
            <w:rFonts w:ascii="Arial" w:hAnsi="Arial" w:cs="Arial"/>
            <w:i/>
            <w:iCs/>
            <w:sz w:val="16"/>
            <w:szCs w:val="16"/>
          </w:rPr>
          <w:t>What does ‘Housing as a human right’ mean in Australia?</w:t>
        </w:r>
        <w:r w:rsidR="00BF3A79" w:rsidRPr="00486329">
          <w:rPr>
            <w:rStyle w:val="Hyperlink"/>
            <w:rFonts w:ascii="Arial" w:hAnsi="Arial" w:cs="Arial"/>
            <w:sz w:val="16"/>
            <w:szCs w:val="16"/>
          </w:rPr>
          <w:t>,</w:t>
        </w:r>
      </w:hyperlink>
      <w:r w:rsidR="00E54F28" w:rsidRPr="000306D9">
        <w:rPr>
          <w:rFonts w:ascii="Arial" w:hAnsi="Arial" w:cs="Arial"/>
          <w:sz w:val="16"/>
          <w:szCs w:val="16"/>
        </w:rPr>
        <w:t xml:space="preserve"> AHURI.</w:t>
      </w:r>
    </w:p>
  </w:footnote>
  <w:footnote w:id="76">
    <w:p w14:paraId="138ACE62" w14:textId="0FE6606C" w:rsidR="00B225D3" w:rsidRPr="00B225D3" w:rsidRDefault="00B225D3">
      <w:pPr>
        <w:pStyle w:val="FootnoteText"/>
        <w:rPr>
          <w:rFonts w:ascii="Arial" w:hAnsi="Arial" w:cs="Arial"/>
          <w:sz w:val="16"/>
          <w:szCs w:val="16"/>
        </w:rPr>
      </w:pPr>
      <w:r w:rsidRPr="00B225D3">
        <w:rPr>
          <w:rStyle w:val="FootnoteReference"/>
          <w:rFonts w:ascii="Arial" w:hAnsi="Arial" w:cs="Arial"/>
          <w:sz w:val="16"/>
          <w:szCs w:val="16"/>
        </w:rPr>
        <w:footnoteRef/>
      </w:r>
      <w:r w:rsidRPr="00B225D3">
        <w:rPr>
          <w:rFonts w:ascii="Arial" w:hAnsi="Arial" w:cs="Arial"/>
          <w:sz w:val="16"/>
          <w:szCs w:val="16"/>
        </w:rPr>
        <w:t xml:space="preserve"> National Advocacy Group on Women on Temporary Visas Experiencing Violence 2022, </w:t>
      </w:r>
      <w:r w:rsidRPr="00B225D3">
        <w:rPr>
          <w:rFonts w:ascii="Arial" w:hAnsi="Arial" w:cs="Arial"/>
          <w:i/>
          <w:iCs/>
          <w:sz w:val="16"/>
          <w:szCs w:val="16"/>
        </w:rPr>
        <w:t>Blueprint for reform: path to safety for women on temporary visas experiencing domestic, family and sexual violence</w:t>
      </w:r>
      <w:r w:rsidRPr="00B225D3">
        <w:rPr>
          <w:rFonts w:ascii="Arial" w:hAnsi="Arial" w:cs="Arial"/>
          <w:sz w:val="16"/>
          <w:szCs w:val="16"/>
        </w:rPr>
        <w:t xml:space="preserve">, 2nd edn, National Advocacy Group on Women on Temporary Visas Experiencing Violence, viewed 28 September 2026, </w:t>
      </w:r>
      <w:hyperlink r:id="rId59" w:tgtFrame="_blank" w:history="1">
        <w:r w:rsidRPr="00B225D3">
          <w:rPr>
            <w:rStyle w:val="Hyperlink"/>
            <w:rFonts w:ascii="Arial" w:hAnsi="Arial" w:cs="Arial"/>
            <w:sz w:val="16"/>
            <w:szCs w:val="16"/>
          </w:rPr>
          <w:t>https://iarc.org.au/wp-content/uploads/2023/01/Blueprint-for-reform-2022-v071222.pdf</w:t>
        </w:r>
      </w:hyperlink>
      <w:r w:rsidRPr="00B225D3">
        <w:rPr>
          <w:rFonts w:ascii="Arial" w:hAnsi="Arial" w:cs="Aria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870E8" w14:textId="77777777" w:rsidR="00B15990" w:rsidRDefault="00B15990" w:rsidP="002404A2">
    <w:pPr>
      <w:pStyle w:val="Header"/>
    </w:pPr>
    <w:r>
      <w:rPr>
        <w:noProof/>
        <w:lang w:eastAsia="en-AU"/>
      </w:rPr>
      <w:drawing>
        <wp:anchor distT="0" distB="0" distL="114300" distR="114300" simplePos="0" relativeHeight="251658242" behindDoc="0" locked="0" layoutInCell="1" allowOverlap="1" wp14:anchorId="4DBAA335" wp14:editId="34E1B206">
          <wp:simplePos x="0" y="0"/>
          <wp:positionH relativeFrom="column">
            <wp:posOffset>4761230</wp:posOffset>
          </wp:positionH>
          <wp:positionV relativeFrom="paragraph">
            <wp:posOffset>-247650</wp:posOffset>
          </wp:positionV>
          <wp:extent cx="1825498" cy="606844"/>
          <wp:effectExtent l="0" t="0" r="0" b="0"/>
          <wp:wrapNone/>
          <wp:docPr id="1897175842" name="Picture 18971758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175842" name="Picture 1897175842">
                    <a:extLst>
                      <a:ext uri="{C183D7F6-B498-43B3-948B-1728B52AA6E4}">
                        <adec:decorative xmlns:adec="http://schemas.microsoft.com/office/drawing/2017/decorative" val="1"/>
                      </a:ext>
                    </a:extLst>
                  </pic:cNvPr>
                  <pic:cNvPicPr>
                    <a:picLocks noChangeAspect="1" noChangeArrowheads="1"/>
                  </pic:cNvPicPr>
                </pic:nvPicPr>
                <pic:blipFill>
                  <a:blip r:embed="rId1"/>
                  <a:stretch>
                    <a:fillRect/>
                  </a:stretch>
                </pic:blipFill>
                <pic:spPr bwMode="auto">
                  <a:xfrm>
                    <a:off x="0" y="0"/>
                    <a:ext cx="1825498" cy="606844"/>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F9EB0" w14:textId="77777777" w:rsidR="00B15990" w:rsidRDefault="00B15990" w:rsidP="002404A2">
    <w:pPr>
      <w:pStyle w:val="Header"/>
    </w:pPr>
    <w:r>
      <w:rPr>
        <w:noProof/>
        <w:lang w:eastAsia="en-AU"/>
      </w:rPr>
      <w:drawing>
        <wp:anchor distT="0" distB="0" distL="114300" distR="114300" simplePos="0" relativeHeight="251658243" behindDoc="0" locked="0" layoutInCell="1" allowOverlap="1" wp14:anchorId="7F1422D8" wp14:editId="0355A382">
          <wp:simplePos x="0" y="0"/>
          <wp:positionH relativeFrom="column">
            <wp:posOffset>7632065</wp:posOffset>
          </wp:positionH>
          <wp:positionV relativeFrom="paragraph">
            <wp:posOffset>-556260</wp:posOffset>
          </wp:positionV>
          <wp:extent cx="1825498" cy="606844"/>
          <wp:effectExtent l="0" t="0" r="0" b="0"/>
          <wp:wrapNone/>
          <wp:docPr id="942814288" name="Picture 942814288" descr="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814288" name="Picture 942814288" descr="Icon"/>
                  <pic:cNvPicPr>
                    <a:picLocks noChangeAspect="1" noChangeArrowheads="1"/>
                  </pic:cNvPicPr>
                </pic:nvPicPr>
                <pic:blipFill>
                  <a:blip r:embed="rId1"/>
                  <a:stretch>
                    <a:fillRect/>
                  </a:stretch>
                </pic:blipFill>
                <pic:spPr bwMode="auto">
                  <a:xfrm>
                    <a:off x="0" y="0"/>
                    <a:ext cx="1825498" cy="606844"/>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9E0C97"/>
    <w:multiLevelType w:val="singleLevel"/>
    <w:tmpl w:val="51629A26"/>
    <w:lvl w:ilvl="0">
      <w:start w:val="1"/>
      <w:numFmt w:val="decimal"/>
      <w:pStyle w:val="NumberedListStyle"/>
      <w:lvlText w:val="%1."/>
      <w:lvlJc w:val="left"/>
      <w:pPr>
        <w:ind w:left="360" w:hanging="360"/>
      </w:pPr>
      <w:rPr>
        <w:rFonts w:hint="default"/>
        <w:color w:val="000000" w:themeColor="text1"/>
      </w:rPr>
    </w:lvl>
  </w:abstractNum>
  <w:abstractNum w:abstractNumId="1" w15:restartNumberingAfterBreak="0">
    <w:nsid w:val="181513F5"/>
    <w:multiLevelType w:val="hybridMultilevel"/>
    <w:tmpl w:val="C8D0892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BDF61F2"/>
    <w:multiLevelType w:val="multilevel"/>
    <w:tmpl w:val="CA8252C6"/>
    <w:styleLink w:val="Style5"/>
    <w:lvl w:ilvl="0">
      <w:start w:val="1"/>
      <w:numFmt w:val="decimal"/>
      <w:lvlText w:val="%1."/>
      <w:lvlJc w:val="left"/>
      <w:pPr>
        <w:ind w:left="357" w:hanging="357"/>
      </w:pPr>
      <w:rPr>
        <w:rFonts w:hint="default"/>
        <w:color w:val="000000" w:themeColor="text1"/>
      </w:rPr>
    </w:lvl>
    <w:lvl w:ilvl="1">
      <w:start w:val="1"/>
      <w:numFmt w:val="lowerLetter"/>
      <w:lvlText w:val="%2."/>
      <w:lvlJc w:val="left"/>
      <w:pPr>
        <w:ind w:left="1077" w:hanging="357"/>
      </w:pPr>
      <w:rPr>
        <w:rFonts w:hint="default"/>
        <w:color w:val="000000" w:themeColor="text1"/>
      </w:rPr>
    </w:lvl>
    <w:lvl w:ilvl="2">
      <w:start w:val="1"/>
      <w:numFmt w:val="lowerRoman"/>
      <w:lvlText w:val="%3."/>
      <w:lvlJc w:val="left"/>
      <w:pPr>
        <w:ind w:left="1797" w:hanging="357"/>
      </w:pPr>
      <w:rPr>
        <w:rFonts w:hint="default"/>
        <w:color w:val="000000" w:themeColor="text1"/>
      </w:rPr>
    </w:lvl>
    <w:lvl w:ilvl="3">
      <w:start w:val="1"/>
      <w:numFmt w:val="bullet"/>
      <w:lvlText w:val=""/>
      <w:lvlJc w:val="left"/>
      <w:pPr>
        <w:ind w:left="2517" w:hanging="357"/>
      </w:pPr>
      <w:rPr>
        <w:rFonts w:ascii="Symbol" w:hAnsi="Symbol" w:hint="default"/>
        <w:color w:val="000000" w:themeColor="text1"/>
      </w:rPr>
    </w:lvl>
    <w:lvl w:ilvl="4">
      <w:start w:val="1"/>
      <w:numFmt w:val="lowerLetter"/>
      <w:lvlText w:val="(%5)"/>
      <w:lvlJc w:val="left"/>
      <w:pPr>
        <w:ind w:left="3237" w:hanging="357"/>
      </w:pPr>
      <w:rPr>
        <w:rFonts w:hint="default"/>
        <w:color w:val="000000" w:themeColor="text1"/>
      </w:rPr>
    </w:lvl>
    <w:lvl w:ilvl="5">
      <w:start w:val="1"/>
      <w:numFmt w:val="lowerRoman"/>
      <w:lvlText w:val="(%6)"/>
      <w:lvlJc w:val="left"/>
      <w:pPr>
        <w:ind w:left="3957" w:hanging="357"/>
      </w:pPr>
      <w:rPr>
        <w:rFonts w:hint="default"/>
      </w:rPr>
    </w:lvl>
    <w:lvl w:ilvl="6">
      <w:start w:val="1"/>
      <w:numFmt w:val="decimal"/>
      <w:lvlText w:val="%7."/>
      <w:lvlJc w:val="left"/>
      <w:pPr>
        <w:ind w:left="4677" w:hanging="357"/>
      </w:pPr>
      <w:rPr>
        <w:rFonts w:hint="default"/>
      </w:rPr>
    </w:lvl>
    <w:lvl w:ilvl="7">
      <w:start w:val="1"/>
      <w:numFmt w:val="lowerLetter"/>
      <w:lvlText w:val="%8."/>
      <w:lvlJc w:val="left"/>
      <w:pPr>
        <w:ind w:left="5397" w:hanging="357"/>
      </w:pPr>
      <w:rPr>
        <w:rFonts w:hint="default"/>
      </w:rPr>
    </w:lvl>
    <w:lvl w:ilvl="8">
      <w:start w:val="1"/>
      <w:numFmt w:val="lowerRoman"/>
      <w:lvlText w:val="%9."/>
      <w:lvlJc w:val="left"/>
      <w:pPr>
        <w:ind w:left="6117" w:hanging="357"/>
      </w:pPr>
      <w:rPr>
        <w:rFonts w:hint="default"/>
      </w:rPr>
    </w:lvl>
  </w:abstractNum>
  <w:abstractNum w:abstractNumId="3" w15:restartNumberingAfterBreak="0">
    <w:nsid w:val="21C06F06"/>
    <w:multiLevelType w:val="hybridMultilevel"/>
    <w:tmpl w:val="1CD8F6C2"/>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 w15:restartNumberingAfterBreak="0">
    <w:nsid w:val="25305620"/>
    <w:multiLevelType w:val="hybridMultilevel"/>
    <w:tmpl w:val="B01CC76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F2C7368"/>
    <w:multiLevelType w:val="hybridMultilevel"/>
    <w:tmpl w:val="5D60986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324654E3"/>
    <w:multiLevelType w:val="hybridMultilevel"/>
    <w:tmpl w:val="37C61BEA"/>
    <w:lvl w:ilvl="0" w:tplc="5AE81074">
      <w:start w:val="1"/>
      <w:numFmt w:val="decimal"/>
      <w:lvlText w:val="%1."/>
      <w:lvlJc w:val="left"/>
      <w:pPr>
        <w:ind w:left="720" w:hanging="360"/>
      </w:pPr>
      <w:rPr>
        <w:rFonts w:hint="default"/>
        <w:b w:val="0"/>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ED23811"/>
    <w:multiLevelType w:val="hybridMultilevel"/>
    <w:tmpl w:val="7D686586"/>
    <w:lvl w:ilvl="0" w:tplc="0C09000F">
      <w:start w:val="1"/>
      <w:numFmt w:val="decimal"/>
      <w:lvlText w:val="%1."/>
      <w:lvlJc w:val="left"/>
      <w:pPr>
        <w:ind w:left="720" w:hanging="360"/>
      </w:pPr>
      <w:rPr>
        <w:rFonts w:hint="default"/>
        <w:b w:val="0"/>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24A4E9B"/>
    <w:multiLevelType w:val="hybridMultilevel"/>
    <w:tmpl w:val="CFCC57A0"/>
    <w:lvl w:ilvl="0" w:tplc="12D82E28">
      <w:start w:val="1"/>
      <w:numFmt w:val="bullet"/>
      <w:lvlText w:val=""/>
      <w:lvlJc w:val="left"/>
      <w:pPr>
        <w:ind w:left="1080" w:hanging="360"/>
      </w:pPr>
      <w:rPr>
        <w:rFonts w:ascii="Symbol" w:hAnsi="Symbol"/>
      </w:rPr>
    </w:lvl>
    <w:lvl w:ilvl="1" w:tplc="1F6CE6D4">
      <w:start w:val="1"/>
      <w:numFmt w:val="bullet"/>
      <w:lvlText w:val=""/>
      <w:lvlJc w:val="left"/>
      <w:pPr>
        <w:ind w:left="1080" w:hanging="360"/>
      </w:pPr>
      <w:rPr>
        <w:rFonts w:ascii="Symbol" w:hAnsi="Symbol"/>
      </w:rPr>
    </w:lvl>
    <w:lvl w:ilvl="2" w:tplc="D842E626">
      <w:start w:val="1"/>
      <w:numFmt w:val="bullet"/>
      <w:lvlText w:val=""/>
      <w:lvlJc w:val="left"/>
      <w:pPr>
        <w:ind w:left="1080" w:hanging="360"/>
      </w:pPr>
      <w:rPr>
        <w:rFonts w:ascii="Symbol" w:hAnsi="Symbol"/>
      </w:rPr>
    </w:lvl>
    <w:lvl w:ilvl="3" w:tplc="EA1848CA">
      <w:start w:val="1"/>
      <w:numFmt w:val="bullet"/>
      <w:lvlText w:val=""/>
      <w:lvlJc w:val="left"/>
      <w:pPr>
        <w:ind w:left="1080" w:hanging="360"/>
      </w:pPr>
      <w:rPr>
        <w:rFonts w:ascii="Symbol" w:hAnsi="Symbol"/>
      </w:rPr>
    </w:lvl>
    <w:lvl w:ilvl="4" w:tplc="C316CD8E">
      <w:start w:val="1"/>
      <w:numFmt w:val="bullet"/>
      <w:lvlText w:val=""/>
      <w:lvlJc w:val="left"/>
      <w:pPr>
        <w:ind w:left="1080" w:hanging="360"/>
      </w:pPr>
      <w:rPr>
        <w:rFonts w:ascii="Symbol" w:hAnsi="Symbol"/>
      </w:rPr>
    </w:lvl>
    <w:lvl w:ilvl="5" w:tplc="3746F17A">
      <w:start w:val="1"/>
      <w:numFmt w:val="bullet"/>
      <w:lvlText w:val=""/>
      <w:lvlJc w:val="left"/>
      <w:pPr>
        <w:ind w:left="1080" w:hanging="360"/>
      </w:pPr>
      <w:rPr>
        <w:rFonts w:ascii="Symbol" w:hAnsi="Symbol"/>
      </w:rPr>
    </w:lvl>
    <w:lvl w:ilvl="6" w:tplc="829ABDCE">
      <w:start w:val="1"/>
      <w:numFmt w:val="bullet"/>
      <w:lvlText w:val=""/>
      <w:lvlJc w:val="left"/>
      <w:pPr>
        <w:ind w:left="1080" w:hanging="360"/>
      </w:pPr>
      <w:rPr>
        <w:rFonts w:ascii="Symbol" w:hAnsi="Symbol"/>
      </w:rPr>
    </w:lvl>
    <w:lvl w:ilvl="7" w:tplc="1E3C4CC6">
      <w:start w:val="1"/>
      <w:numFmt w:val="bullet"/>
      <w:lvlText w:val=""/>
      <w:lvlJc w:val="left"/>
      <w:pPr>
        <w:ind w:left="1080" w:hanging="360"/>
      </w:pPr>
      <w:rPr>
        <w:rFonts w:ascii="Symbol" w:hAnsi="Symbol"/>
      </w:rPr>
    </w:lvl>
    <w:lvl w:ilvl="8" w:tplc="C8D41618">
      <w:start w:val="1"/>
      <w:numFmt w:val="bullet"/>
      <w:lvlText w:val=""/>
      <w:lvlJc w:val="left"/>
      <w:pPr>
        <w:ind w:left="1080" w:hanging="360"/>
      </w:pPr>
      <w:rPr>
        <w:rFonts w:ascii="Symbol" w:hAnsi="Symbol"/>
      </w:rPr>
    </w:lvl>
  </w:abstractNum>
  <w:abstractNum w:abstractNumId="9" w15:restartNumberingAfterBreak="0">
    <w:nsid w:val="43EF65E8"/>
    <w:multiLevelType w:val="hybridMultilevel"/>
    <w:tmpl w:val="2096725A"/>
    <w:lvl w:ilvl="0" w:tplc="70F86BC2">
      <w:start w:val="1"/>
      <w:numFmt w:val="bullet"/>
      <w:pStyle w:val="Bulletpoin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6AA1D38"/>
    <w:multiLevelType w:val="hybridMultilevel"/>
    <w:tmpl w:val="53E62A18"/>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1" w15:restartNumberingAfterBreak="0">
    <w:nsid w:val="4C2B4E88"/>
    <w:multiLevelType w:val="hybridMultilevel"/>
    <w:tmpl w:val="37C61BEA"/>
    <w:lvl w:ilvl="0" w:tplc="FFFFFFFF">
      <w:start w:val="1"/>
      <w:numFmt w:val="decimal"/>
      <w:lvlText w:val="%1."/>
      <w:lvlJc w:val="left"/>
      <w:pPr>
        <w:ind w:left="720" w:hanging="360"/>
      </w:pPr>
      <w:rPr>
        <w:rFonts w:hint="default"/>
        <w:b w:val="0"/>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E8F15B8"/>
    <w:multiLevelType w:val="hybridMultilevel"/>
    <w:tmpl w:val="B226EB14"/>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3" w15:restartNumberingAfterBreak="0">
    <w:nsid w:val="564B351E"/>
    <w:multiLevelType w:val="multilevel"/>
    <w:tmpl w:val="E0FC9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8649FA"/>
    <w:multiLevelType w:val="hybridMultilevel"/>
    <w:tmpl w:val="D0EC79D6"/>
    <w:lvl w:ilvl="0" w:tplc="FFFFFFFF">
      <w:start w:val="1"/>
      <w:numFmt w:val="decimal"/>
      <w:lvlText w:val="%1."/>
      <w:lvlJc w:val="left"/>
      <w:pPr>
        <w:ind w:left="720" w:hanging="360"/>
      </w:pPr>
      <w:rPr>
        <w:rFonts w:hint="default"/>
        <w:b w:val="0"/>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51231B2"/>
    <w:multiLevelType w:val="hybridMultilevel"/>
    <w:tmpl w:val="7BFCD386"/>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6" w15:restartNumberingAfterBreak="0">
    <w:nsid w:val="6A8A00F4"/>
    <w:multiLevelType w:val="hybridMultilevel"/>
    <w:tmpl w:val="91281A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C2D522F"/>
    <w:multiLevelType w:val="hybridMultilevel"/>
    <w:tmpl w:val="77708566"/>
    <w:lvl w:ilvl="0" w:tplc="FFFFFFFF">
      <w:start w:val="1"/>
      <w:numFmt w:val="decimal"/>
      <w:lvlText w:val="%1."/>
      <w:lvlJc w:val="left"/>
      <w:pPr>
        <w:ind w:left="720" w:hanging="360"/>
      </w:pPr>
      <w:rPr>
        <w:rFonts w:hint="default"/>
        <w:b w:val="0"/>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6FEA27AC"/>
    <w:multiLevelType w:val="hybridMultilevel"/>
    <w:tmpl w:val="39F6FE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A1416D9"/>
    <w:multiLevelType w:val="hybridMultilevel"/>
    <w:tmpl w:val="6CDA602E"/>
    <w:lvl w:ilvl="0" w:tplc="55503726">
      <w:start w:val="1"/>
      <w:numFmt w:val="bullet"/>
      <w:lvlText w:val=""/>
      <w:lvlJc w:val="left"/>
      <w:pPr>
        <w:ind w:left="1080" w:hanging="360"/>
      </w:pPr>
      <w:rPr>
        <w:rFonts w:ascii="Symbol" w:hAnsi="Symbol"/>
      </w:rPr>
    </w:lvl>
    <w:lvl w:ilvl="1" w:tplc="3AD433B4">
      <w:start w:val="1"/>
      <w:numFmt w:val="bullet"/>
      <w:lvlText w:val=""/>
      <w:lvlJc w:val="left"/>
      <w:pPr>
        <w:ind w:left="1080" w:hanging="360"/>
      </w:pPr>
      <w:rPr>
        <w:rFonts w:ascii="Symbol" w:hAnsi="Symbol"/>
      </w:rPr>
    </w:lvl>
    <w:lvl w:ilvl="2" w:tplc="D4AE8FE4">
      <w:start w:val="1"/>
      <w:numFmt w:val="bullet"/>
      <w:lvlText w:val=""/>
      <w:lvlJc w:val="left"/>
      <w:pPr>
        <w:ind w:left="1080" w:hanging="360"/>
      </w:pPr>
      <w:rPr>
        <w:rFonts w:ascii="Symbol" w:hAnsi="Symbol"/>
      </w:rPr>
    </w:lvl>
    <w:lvl w:ilvl="3" w:tplc="836E94CA">
      <w:start w:val="1"/>
      <w:numFmt w:val="bullet"/>
      <w:lvlText w:val=""/>
      <w:lvlJc w:val="left"/>
      <w:pPr>
        <w:ind w:left="1080" w:hanging="360"/>
      </w:pPr>
      <w:rPr>
        <w:rFonts w:ascii="Symbol" w:hAnsi="Symbol"/>
      </w:rPr>
    </w:lvl>
    <w:lvl w:ilvl="4" w:tplc="A7A4DA1A">
      <w:start w:val="1"/>
      <w:numFmt w:val="bullet"/>
      <w:lvlText w:val=""/>
      <w:lvlJc w:val="left"/>
      <w:pPr>
        <w:ind w:left="1080" w:hanging="360"/>
      </w:pPr>
      <w:rPr>
        <w:rFonts w:ascii="Symbol" w:hAnsi="Symbol"/>
      </w:rPr>
    </w:lvl>
    <w:lvl w:ilvl="5" w:tplc="C930AC9C">
      <w:start w:val="1"/>
      <w:numFmt w:val="bullet"/>
      <w:lvlText w:val=""/>
      <w:lvlJc w:val="left"/>
      <w:pPr>
        <w:ind w:left="1080" w:hanging="360"/>
      </w:pPr>
      <w:rPr>
        <w:rFonts w:ascii="Symbol" w:hAnsi="Symbol"/>
      </w:rPr>
    </w:lvl>
    <w:lvl w:ilvl="6" w:tplc="8B34F44A">
      <w:start w:val="1"/>
      <w:numFmt w:val="bullet"/>
      <w:lvlText w:val=""/>
      <w:lvlJc w:val="left"/>
      <w:pPr>
        <w:ind w:left="1080" w:hanging="360"/>
      </w:pPr>
      <w:rPr>
        <w:rFonts w:ascii="Symbol" w:hAnsi="Symbol"/>
      </w:rPr>
    </w:lvl>
    <w:lvl w:ilvl="7" w:tplc="83086C42">
      <w:start w:val="1"/>
      <w:numFmt w:val="bullet"/>
      <w:lvlText w:val=""/>
      <w:lvlJc w:val="left"/>
      <w:pPr>
        <w:ind w:left="1080" w:hanging="360"/>
      </w:pPr>
      <w:rPr>
        <w:rFonts w:ascii="Symbol" w:hAnsi="Symbol"/>
      </w:rPr>
    </w:lvl>
    <w:lvl w:ilvl="8" w:tplc="B9847E9A">
      <w:start w:val="1"/>
      <w:numFmt w:val="bullet"/>
      <w:lvlText w:val=""/>
      <w:lvlJc w:val="left"/>
      <w:pPr>
        <w:ind w:left="1080" w:hanging="360"/>
      </w:pPr>
      <w:rPr>
        <w:rFonts w:ascii="Symbol" w:hAnsi="Symbol"/>
      </w:rPr>
    </w:lvl>
  </w:abstractNum>
  <w:num w:numId="1" w16cid:durableId="1521552359">
    <w:abstractNumId w:val="0"/>
  </w:num>
  <w:num w:numId="2" w16cid:durableId="1317108290">
    <w:abstractNumId w:val="2"/>
  </w:num>
  <w:num w:numId="3" w16cid:durableId="450587354">
    <w:abstractNumId w:val="18"/>
  </w:num>
  <w:num w:numId="4" w16cid:durableId="950740175">
    <w:abstractNumId w:val="9"/>
  </w:num>
  <w:num w:numId="5" w16cid:durableId="690230593">
    <w:abstractNumId w:val="4"/>
  </w:num>
  <w:num w:numId="6" w16cid:durableId="1171867551">
    <w:abstractNumId w:val="16"/>
  </w:num>
  <w:num w:numId="7" w16cid:durableId="1251541311">
    <w:abstractNumId w:val="6"/>
  </w:num>
  <w:num w:numId="8" w16cid:durableId="823163303">
    <w:abstractNumId w:val="19"/>
  </w:num>
  <w:num w:numId="9" w16cid:durableId="1861123809">
    <w:abstractNumId w:val="8"/>
  </w:num>
  <w:num w:numId="10" w16cid:durableId="1102648646">
    <w:abstractNumId w:val="14"/>
  </w:num>
  <w:num w:numId="11" w16cid:durableId="636254916">
    <w:abstractNumId w:val="7"/>
  </w:num>
  <w:num w:numId="12" w16cid:durableId="439836275">
    <w:abstractNumId w:val="17"/>
  </w:num>
  <w:num w:numId="13" w16cid:durableId="70779561">
    <w:abstractNumId w:val="10"/>
  </w:num>
  <w:num w:numId="14" w16cid:durableId="2113893995">
    <w:abstractNumId w:val="11"/>
  </w:num>
  <w:num w:numId="15" w16cid:durableId="971834547">
    <w:abstractNumId w:val="15"/>
  </w:num>
  <w:num w:numId="16" w16cid:durableId="2121222379">
    <w:abstractNumId w:val="3"/>
  </w:num>
  <w:num w:numId="17" w16cid:durableId="88089934">
    <w:abstractNumId w:val="13"/>
  </w:num>
  <w:num w:numId="18" w16cid:durableId="1702972908">
    <w:abstractNumId w:val="5"/>
  </w:num>
  <w:num w:numId="19" w16cid:durableId="1960722089">
    <w:abstractNumId w:val="1"/>
  </w:num>
  <w:num w:numId="20" w16cid:durableId="192764892">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98B"/>
    <w:rsid w:val="0000005C"/>
    <w:rsid w:val="00000B44"/>
    <w:rsid w:val="00002828"/>
    <w:rsid w:val="00003319"/>
    <w:rsid w:val="00005B0F"/>
    <w:rsid w:val="00005CA4"/>
    <w:rsid w:val="000065B0"/>
    <w:rsid w:val="000067CB"/>
    <w:rsid w:val="000069F5"/>
    <w:rsid w:val="00010802"/>
    <w:rsid w:val="00010FD7"/>
    <w:rsid w:val="00012BCE"/>
    <w:rsid w:val="00012C9B"/>
    <w:rsid w:val="0001401B"/>
    <w:rsid w:val="000145D1"/>
    <w:rsid w:val="00015C99"/>
    <w:rsid w:val="00016363"/>
    <w:rsid w:val="00016BAF"/>
    <w:rsid w:val="00016BE8"/>
    <w:rsid w:val="00016F58"/>
    <w:rsid w:val="00017E93"/>
    <w:rsid w:val="00021AFC"/>
    <w:rsid w:val="00022DF4"/>
    <w:rsid w:val="00022FC3"/>
    <w:rsid w:val="0002326E"/>
    <w:rsid w:val="000233DB"/>
    <w:rsid w:val="0002411A"/>
    <w:rsid w:val="000247F8"/>
    <w:rsid w:val="00024B5E"/>
    <w:rsid w:val="0002569C"/>
    <w:rsid w:val="0002577D"/>
    <w:rsid w:val="00025CA5"/>
    <w:rsid w:val="00025F7F"/>
    <w:rsid w:val="00026323"/>
    <w:rsid w:val="000277D8"/>
    <w:rsid w:val="000301D8"/>
    <w:rsid w:val="000306D9"/>
    <w:rsid w:val="000326D5"/>
    <w:rsid w:val="000328F5"/>
    <w:rsid w:val="000330C9"/>
    <w:rsid w:val="00033D80"/>
    <w:rsid w:val="00034DDF"/>
    <w:rsid w:val="00035C48"/>
    <w:rsid w:val="00036B57"/>
    <w:rsid w:val="00036C5F"/>
    <w:rsid w:val="00036EE1"/>
    <w:rsid w:val="000379DE"/>
    <w:rsid w:val="00037D4E"/>
    <w:rsid w:val="0004045C"/>
    <w:rsid w:val="00040B23"/>
    <w:rsid w:val="00040F69"/>
    <w:rsid w:val="0004154E"/>
    <w:rsid w:val="00041CB7"/>
    <w:rsid w:val="00042CB5"/>
    <w:rsid w:val="00043418"/>
    <w:rsid w:val="00043F88"/>
    <w:rsid w:val="00043FF5"/>
    <w:rsid w:val="00044285"/>
    <w:rsid w:val="00045BF1"/>
    <w:rsid w:val="0004691E"/>
    <w:rsid w:val="00046DD1"/>
    <w:rsid w:val="00047177"/>
    <w:rsid w:val="000510D5"/>
    <w:rsid w:val="0005176A"/>
    <w:rsid w:val="00051B84"/>
    <w:rsid w:val="00053688"/>
    <w:rsid w:val="00053A18"/>
    <w:rsid w:val="00053A89"/>
    <w:rsid w:val="00054481"/>
    <w:rsid w:val="0005463D"/>
    <w:rsid w:val="00054A07"/>
    <w:rsid w:val="00054D55"/>
    <w:rsid w:val="000553B4"/>
    <w:rsid w:val="00055D58"/>
    <w:rsid w:val="000606C9"/>
    <w:rsid w:val="000619E9"/>
    <w:rsid w:val="00061C8A"/>
    <w:rsid w:val="00062581"/>
    <w:rsid w:val="00062E51"/>
    <w:rsid w:val="000634A1"/>
    <w:rsid w:val="000656D5"/>
    <w:rsid w:val="00067063"/>
    <w:rsid w:val="000676DC"/>
    <w:rsid w:val="00070201"/>
    <w:rsid w:val="00070C7D"/>
    <w:rsid w:val="00070CF1"/>
    <w:rsid w:val="00070D50"/>
    <w:rsid w:val="00070E4D"/>
    <w:rsid w:val="0007145C"/>
    <w:rsid w:val="00072405"/>
    <w:rsid w:val="000730B2"/>
    <w:rsid w:val="0007440D"/>
    <w:rsid w:val="00074975"/>
    <w:rsid w:val="00075122"/>
    <w:rsid w:val="0007522C"/>
    <w:rsid w:val="0007584B"/>
    <w:rsid w:val="0008055A"/>
    <w:rsid w:val="00080890"/>
    <w:rsid w:val="000808C8"/>
    <w:rsid w:val="000819B5"/>
    <w:rsid w:val="00081F1B"/>
    <w:rsid w:val="000820F8"/>
    <w:rsid w:val="0008266E"/>
    <w:rsid w:val="00082EF4"/>
    <w:rsid w:val="000833BC"/>
    <w:rsid w:val="000837F1"/>
    <w:rsid w:val="00083926"/>
    <w:rsid w:val="00085601"/>
    <w:rsid w:val="0008685E"/>
    <w:rsid w:val="000872E1"/>
    <w:rsid w:val="000878E9"/>
    <w:rsid w:val="00091424"/>
    <w:rsid w:val="00091D44"/>
    <w:rsid w:val="000932DD"/>
    <w:rsid w:val="000934BC"/>
    <w:rsid w:val="00093FFE"/>
    <w:rsid w:val="00095583"/>
    <w:rsid w:val="000A036C"/>
    <w:rsid w:val="000A06CB"/>
    <w:rsid w:val="000A27AD"/>
    <w:rsid w:val="000A34AE"/>
    <w:rsid w:val="000A358C"/>
    <w:rsid w:val="000A4EBF"/>
    <w:rsid w:val="000A51F2"/>
    <w:rsid w:val="000A5BB4"/>
    <w:rsid w:val="000A679D"/>
    <w:rsid w:val="000A7865"/>
    <w:rsid w:val="000B0357"/>
    <w:rsid w:val="000B3442"/>
    <w:rsid w:val="000B3522"/>
    <w:rsid w:val="000B446A"/>
    <w:rsid w:val="000B736C"/>
    <w:rsid w:val="000B79B3"/>
    <w:rsid w:val="000B7D34"/>
    <w:rsid w:val="000C050C"/>
    <w:rsid w:val="000C11E3"/>
    <w:rsid w:val="000C13E4"/>
    <w:rsid w:val="000C1860"/>
    <w:rsid w:val="000C2943"/>
    <w:rsid w:val="000C2C50"/>
    <w:rsid w:val="000C30BF"/>
    <w:rsid w:val="000C37CE"/>
    <w:rsid w:val="000C3A39"/>
    <w:rsid w:val="000C4035"/>
    <w:rsid w:val="000C5292"/>
    <w:rsid w:val="000C5651"/>
    <w:rsid w:val="000C5885"/>
    <w:rsid w:val="000C5CAC"/>
    <w:rsid w:val="000C67DC"/>
    <w:rsid w:val="000C7107"/>
    <w:rsid w:val="000D051F"/>
    <w:rsid w:val="000D11F4"/>
    <w:rsid w:val="000D2344"/>
    <w:rsid w:val="000D3A49"/>
    <w:rsid w:val="000D4D0D"/>
    <w:rsid w:val="000D4E90"/>
    <w:rsid w:val="000D5EAE"/>
    <w:rsid w:val="000D7F00"/>
    <w:rsid w:val="000E0D55"/>
    <w:rsid w:val="000E1C3B"/>
    <w:rsid w:val="000E2585"/>
    <w:rsid w:val="000E30D3"/>
    <w:rsid w:val="000E43E6"/>
    <w:rsid w:val="000E53A7"/>
    <w:rsid w:val="000E568A"/>
    <w:rsid w:val="000E711C"/>
    <w:rsid w:val="000E75FE"/>
    <w:rsid w:val="000F11BE"/>
    <w:rsid w:val="000F14C1"/>
    <w:rsid w:val="000F15FC"/>
    <w:rsid w:val="000F225F"/>
    <w:rsid w:val="000F2992"/>
    <w:rsid w:val="000F33B0"/>
    <w:rsid w:val="000F3C4B"/>
    <w:rsid w:val="000F528A"/>
    <w:rsid w:val="000F63EF"/>
    <w:rsid w:val="000F681A"/>
    <w:rsid w:val="000F6DA0"/>
    <w:rsid w:val="000F72D5"/>
    <w:rsid w:val="000F7EB6"/>
    <w:rsid w:val="00101397"/>
    <w:rsid w:val="00101879"/>
    <w:rsid w:val="001018BC"/>
    <w:rsid w:val="00103A3D"/>
    <w:rsid w:val="00103EDB"/>
    <w:rsid w:val="00105156"/>
    <w:rsid w:val="00107005"/>
    <w:rsid w:val="0010766A"/>
    <w:rsid w:val="0010788B"/>
    <w:rsid w:val="001112FF"/>
    <w:rsid w:val="001120C7"/>
    <w:rsid w:val="00113645"/>
    <w:rsid w:val="00115853"/>
    <w:rsid w:val="0011594A"/>
    <w:rsid w:val="00115FB1"/>
    <w:rsid w:val="00116B8F"/>
    <w:rsid w:val="00117A63"/>
    <w:rsid w:val="001228EF"/>
    <w:rsid w:val="00123BED"/>
    <w:rsid w:val="00123CB4"/>
    <w:rsid w:val="00126294"/>
    <w:rsid w:val="00130079"/>
    <w:rsid w:val="00130125"/>
    <w:rsid w:val="001301D2"/>
    <w:rsid w:val="00130277"/>
    <w:rsid w:val="0013029F"/>
    <w:rsid w:val="001305AE"/>
    <w:rsid w:val="0013172C"/>
    <w:rsid w:val="00131BDA"/>
    <w:rsid w:val="00132273"/>
    <w:rsid w:val="00133323"/>
    <w:rsid w:val="00133522"/>
    <w:rsid w:val="0013398B"/>
    <w:rsid w:val="00134939"/>
    <w:rsid w:val="00134CCD"/>
    <w:rsid w:val="00134D95"/>
    <w:rsid w:val="00134FEA"/>
    <w:rsid w:val="001368EC"/>
    <w:rsid w:val="00137466"/>
    <w:rsid w:val="001412DE"/>
    <w:rsid w:val="00141D12"/>
    <w:rsid w:val="00141F99"/>
    <w:rsid w:val="00142400"/>
    <w:rsid w:val="00142825"/>
    <w:rsid w:val="0014367C"/>
    <w:rsid w:val="0014454A"/>
    <w:rsid w:val="00144CBD"/>
    <w:rsid w:val="00146510"/>
    <w:rsid w:val="0014769A"/>
    <w:rsid w:val="00147730"/>
    <w:rsid w:val="00147A15"/>
    <w:rsid w:val="00152F88"/>
    <w:rsid w:val="00153566"/>
    <w:rsid w:val="0015545F"/>
    <w:rsid w:val="001557A3"/>
    <w:rsid w:val="0015654E"/>
    <w:rsid w:val="00156F0F"/>
    <w:rsid w:val="001570D1"/>
    <w:rsid w:val="00157D25"/>
    <w:rsid w:val="00160616"/>
    <w:rsid w:val="001607FA"/>
    <w:rsid w:val="00160A55"/>
    <w:rsid w:val="00161E2E"/>
    <w:rsid w:val="00163732"/>
    <w:rsid w:val="00164727"/>
    <w:rsid w:val="00166B1B"/>
    <w:rsid w:val="00167C9A"/>
    <w:rsid w:val="00170582"/>
    <w:rsid w:val="00170FBC"/>
    <w:rsid w:val="001718C2"/>
    <w:rsid w:val="00171EF0"/>
    <w:rsid w:val="00172158"/>
    <w:rsid w:val="00172A66"/>
    <w:rsid w:val="00173439"/>
    <w:rsid w:val="00173C85"/>
    <w:rsid w:val="00174E8D"/>
    <w:rsid w:val="001757A4"/>
    <w:rsid w:val="001765C1"/>
    <w:rsid w:val="0017784D"/>
    <w:rsid w:val="001803D9"/>
    <w:rsid w:val="0018144D"/>
    <w:rsid w:val="00181AB8"/>
    <w:rsid w:val="00182449"/>
    <w:rsid w:val="0018269D"/>
    <w:rsid w:val="0018291D"/>
    <w:rsid w:val="00182C33"/>
    <w:rsid w:val="001834CF"/>
    <w:rsid w:val="00183B45"/>
    <w:rsid w:val="00184402"/>
    <w:rsid w:val="001848C8"/>
    <w:rsid w:val="00184DFC"/>
    <w:rsid w:val="001852D4"/>
    <w:rsid w:val="001858BC"/>
    <w:rsid w:val="00186B35"/>
    <w:rsid w:val="00190CD5"/>
    <w:rsid w:val="00192008"/>
    <w:rsid w:val="00192352"/>
    <w:rsid w:val="00192655"/>
    <w:rsid w:val="00193D08"/>
    <w:rsid w:val="00194AC4"/>
    <w:rsid w:val="00194BF6"/>
    <w:rsid w:val="00194F6F"/>
    <w:rsid w:val="0019566F"/>
    <w:rsid w:val="001A05B3"/>
    <w:rsid w:val="001A060B"/>
    <w:rsid w:val="001A0B59"/>
    <w:rsid w:val="001A1557"/>
    <w:rsid w:val="001A19D3"/>
    <w:rsid w:val="001A2049"/>
    <w:rsid w:val="001A257E"/>
    <w:rsid w:val="001A3349"/>
    <w:rsid w:val="001A3C86"/>
    <w:rsid w:val="001A429C"/>
    <w:rsid w:val="001A57CA"/>
    <w:rsid w:val="001A72E8"/>
    <w:rsid w:val="001A7672"/>
    <w:rsid w:val="001A79E8"/>
    <w:rsid w:val="001B03E6"/>
    <w:rsid w:val="001B116D"/>
    <w:rsid w:val="001B25D2"/>
    <w:rsid w:val="001B2B01"/>
    <w:rsid w:val="001B2ED0"/>
    <w:rsid w:val="001B40FC"/>
    <w:rsid w:val="001B49C2"/>
    <w:rsid w:val="001B56B7"/>
    <w:rsid w:val="001B6079"/>
    <w:rsid w:val="001B65D0"/>
    <w:rsid w:val="001B780F"/>
    <w:rsid w:val="001B7E30"/>
    <w:rsid w:val="001C26D0"/>
    <w:rsid w:val="001C27C6"/>
    <w:rsid w:val="001C326B"/>
    <w:rsid w:val="001C4BD7"/>
    <w:rsid w:val="001C5A90"/>
    <w:rsid w:val="001D0F92"/>
    <w:rsid w:val="001D14FC"/>
    <w:rsid w:val="001D169E"/>
    <w:rsid w:val="001D1C4C"/>
    <w:rsid w:val="001D266D"/>
    <w:rsid w:val="001D3B45"/>
    <w:rsid w:val="001D446D"/>
    <w:rsid w:val="001D48BF"/>
    <w:rsid w:val="001D4D8F"/>
    <w:rsid w:val="001D4EE7"/>
    <w:rsid w:val="001D6246"/>
    <w:rsid w:val="001E135A"/>
    <w:rsid w:val="001E2DB4"/>
    <w:rsid w:val="001E427A"/>
    <w:rsid w:val="001E4406"/>
    <w:rsid w:val="001E48B9"/>
    <w:rsid w:val="001E637E"/>
    <w:rsid w:val="001E72E9"/>
    <w:rsid w:val="001F0458"/>
    <w:rsid w:val="001F3B40"/>
    <w:rsid w:val="001F3B5F"/>
    <w:rsid w:val="001F3C04"/>
    <w:rsid w:val="001F3D9B"/>
    <w:rsid w:val="001F4DC4"/>
    <w:rsid w:val="001F63D5"/>
    <w:rsid w:val="001F7480"/>
    <w:rsid w:val="001F7589"/>
    <w:rsid w:val="00201B38"/>
    <w:rsid w:val="002030EC"/>
    <w:rsid w:val="00203CE0"/>
    <w:rsid w:val="00203E4D"/>
    <w:rsid w:val="00204223"/>
    <w:rsid w:val="00205558"/>
    <w:rsid w:val="00206163"/>
    <w:rsid w:val="00206761"/>
    <w:rsid w:val="00206E49"/>
    <w:rsid w:val="0021045F"/>
    <w:rsid w:val="00210C31"/>
    <w:rsid w:val="00210DD8"/>
    <w:rsid w:val="00211748"/>
    <w:rsid w:val="0021286F"/>
    <w:rsid w:val="00213CA0"/>
    <w:rsid w:val="00213FA3"/>
    <w:rsid w:val="002144B7"/>
    <w:rsid w:val="00214500"/>
    <w:rsid w:val="0021640C"/>
    <w:rsid w:val="002165F7"/>
    <w:rsid w:val="002168BE"/>
    <w:rsid w:val="00216A6B"/>
    <w:rsid w:val="00216D28"/>
    <w:rsid w:val="00216F94"/>
    <w:rsid w:val="00217505"/>
    <w:rsid w:val="002200A9"/>
    <w:rsid w:val="002201B6"/>
    <w:rsid w:val="0022187A"/>
    <w:rsid w:val="00221A99"/>
    <w:rsid w:val="002221DB"/>
    <w:rsid w:val="0022342C"/>
    <w:rsid w:val="0022453B"/>
    <w:rsid w:val="002245CF"/>
    <w:rsid w:val="00224BD6"/>
    <w:rsid w:val="00224ED4"/>
    <w:rsid w:val="00225BF5"/>
    <w:rsid w:val="00225CB1"/>
    <w:rsid w:val="002262D0"/>
    <w:rsid w:val="0022790B"/>
    <w:rsid w:val="002304CF"/>
    <w:rsid w:val="00230583"/>
    <w:rsid w:val="0023170F"/>
    <w:rsid w:val="0023226D"/>
    <w:rsid w:val="002327BC"/>
    <w:rsid w:val="00232A2A"/>
    <w:rsid w:val="00233378"/>
    <w:rsid w:val="002333A5"/>
    <w:rsid w:val="002351B4"/>
    <w:rsid w:val="00235A6D"/>
    <w:rsid w:val="00236724"/>
    <w:rsid w:val="002404A2"/>
    <w:rsid w:val="002409A1"/>
    <w:rsid w:val="00240C17"/>
    <w:rsid w:val="00241E85"/>
    <w:rsid w:val="00242020"/>
    <w:rsid w:val="002421BB"/>
    <w:rsid w:val="002443A7"/>
    <w:rsid w:val="00244888"/>
    <w:rsid w:val="00245044"/>
    <w:rsid w:val="002453FB"/>
    <w:rsid w:val="002454C5"/>
    <w:rsid w:val="0024557B"/>
    <w:rsid w:val="00246C92"/>
    <w:rsid w:val="002472B5"/>
    <w:rsid w:val="00247998"/>
    <w:rsid w:val="00251FA0"/>
    <w:rsid w:val="0025224E"/>
    <w:rsid w:val="0025253D"/>
    <w:rsid w:val="0025528B"/>
    <w:rsid w:val="00255918"/>
    <w:rsid w:val="0025744D"/>
    <w:rsid w:val="00260050"/>
    <w:rsid w:val="00260F16"/>
    <w:rsid w:val="00261292"/>
    <w:rsid w:val="0026196B"/>
    <w:rsid w:val="002621BB"/>
    <w:rsid w:val="00262738"/>
    <w:rsid w:val="00262A33"/>
    <w:rsid w:val="00263207"/>
    <w:rsid w:val="00265C3A"/>
    <w:rsid w:val="0026661D"/>
    <w:rsid w:val="00267344"/>
    <w:rsid w:val="002673D9"/>
    <w:rsid w:val="00267D8B"/>
    <w:rsid w:val="00267F0D"/>
    <w:rsid w:val="002709D9"/>
    <w:rsid w:val="00271D6E"/>
    <w:rsid w:val="00272E65"/>
    <w:rsid w:val="00273E3C"/>
    <w:rsid w:val="00274027"/>
    <w:rsid w:val="00274147"/>
    <w:rsid w:val="00274867"/>
    <w:rsid w:val="0027513B"/>
    <w:rsid w:val="002773F3"/>
    <w:rsid w:val="002776E2"/>
    <w:rsid w:val="002778E1"/>
    <w:rsid w:val="0028143A"/>
    <w:rsid w:val="002814F5"/>
    <w:rsid w:val="00281AAF"/>
    <w:rsid w:val="002832D2"/>
    <w:rsid w:val="0028354F"/>
    <w:rsid w:val="0028362B"/>
    <w:rsid w:val="0028380F"/>
    <w:rsid w:val="00283C3E"/>
    <w:rsid w:val="00284BF4"/>
    <w:rsid w:val="00284F0C"/>
    <w:rsid w:val="00285AC9"/>
    <w:rsid w:val="00285D8B"/>
    <w:rsid w:val="00286029"/>
    <w:rsid w:val="002874EE"/>
    <w:rsid w:val="002875F4"/>
    <w:rsid w:val="002876F6"/>
    <w:rsid w:val="00290343"/>
    <w:rsid w:val="00290A44"/>
    <w:rsid w:val="00290B2F"/>
    <w:rsid w:val="00290FCA"/>
    <w:rsid w:val="00293D5E"/>
    <w:rsid w:val="00293FEC"/>
    <w:rsid w:val="002941FB"/>
    <w:rsid w:val="00294704"/>
    <w:rsid w:val="002953AD"/>
    <w:rsid w:val="00295FF0"/>
    <w:rsid w:val="00296374"/>
    <w:rsid w:val="00296E39"/>
    <w:rsid w:val="00297BA0"/>
    <w:rsid w:val="002A0620"/>
    <w:rsid w:val="002A0BBC"/>
    <w:rsid w:val="002A0D1C"/>
    <w:rsid w:val="002A21DD"/>
    <w:rsid w:val="002A247F"/>
    <w:rsid w:val="002A43CD"/>
    <w:rsid w:val="002A54D5"/>
    <w:rsid w:val="002A5F87"/>
    <w:rsid w:val="002A62CA"/>
    <w:rsid w:val="002A6ACA"/>
    <w:rsid w:val="002A6B8D"/>
    <w:rsid w:val="002A709C"/>
    <w:rsid w:val="002A7A85"/>
    <w:rsid w:val="002A7D93"/>
    <w:rsid w:val="002A7FCD"/>
    <w:rsid w:val="002B0197"/>
    <w:rsid w:val="002B0592"/>
    <w:rsid w:val="002B153B"/>
    <w:rsid w:val="002B2134"/>
    <w:rsid w:val="002B21BF"/>
    <w:rsid w:val="002B2318"/>
    <w:rsid w:val="002B259C"/>
    <w:rsid w:val="002B2C5C"/>
    <w:rsid w:val="002B31E7"/>
    <w:rsid w:val="002B32AE"/>
    <w:rsid w:val="002B39E1"/>
    <w:rsid w:val="002B3E7D"/>
    <w:rsid w:val="002B4105"/>
    <w:rsid w:val="002B62FB"/>
    <w:rsid w:val="002B76AB"/>
    <w:rsid w:val="002C077E"/>
    <w:rsid w:val="002C1989"/>
    <w:rsid w:val="002C257C"/>
    <w:rsid w:val="002C4D09"/>
    <w:rsid w:val="002C5217"/>
    <w:rsid w:val="002C55C6"/>
    <w:rsid w:val="002C5D5D"/>
    <w:rsid w:val="002D1488"/>
    <w:rsid w:val="002D1938"/>
    <w:rsid w:val="002D1F97"/>
    <w:rsid w:val="002D3850"/>
    <w:rsid w:val="002D38E3"/>
    <w:rsid w:val="002D4324"/>
    <w:rsid w:val="002D6C2E"/>
    <w:rsid w:val="002D6C67"/>
    <w:rsid w:val="002D6D75"/>
    <w:rsid w:val="002D71C6"/>
    <w:rsid w:val="002D7C27"/>
    <w:rsid w:val="002E09A3"/>
    <w:rsid w:val="002E2E6F"/>
    <w:rsid w:val="002E46CA"/>
    <w:rsid w:val="002E47AC"/>
    <w:rsid w:val="002E49D5"/>
    <w:rsid w:val="002E564E"/>
    <w:rsid w:val="002E5EDA"/>
    <w:rsid w:val="002E67C4"/>
    <w:rsid w:val="002E6F5D"/>
    <w:rsid w:val="002E6FB6"/>
    <w:rsid w:val="002E7373"/>
    <w:rsid w:val="002E7E03"/>
    <w:rsid w:val="002F0441"/>
    <w:rsid w:val="002F193B"/>
    <w:rsid w:val="002F23C7"/>
    <w:rsid w:val="002F2D30"/>
    <w:rsid w:val="002F5BBF"/>
    <w:rsid w:val="002F5BC8"/>
    <w:rsid w:val="002F7209"/>
    <w:rsid w:val="002F7F2A"/>
    <w:rsid w:val="003001B0"/>
    <w:rsid w:val="0030087F"/>
    <w:rsid w:val="00300FEC"/>
    <w:rsid w:val="003017C3"/>
    <w:rsid w:val="003020D5"/>
    <w:rsid w:val="003022E4"/>
    <w:rsid w:val="0030302C"/>
    <w:rsid w:val="00303389"/>
    <w:rsid w:val="003034E7"/>
    <w:rsid w:val="003049AA"/>
    <w:rsid w:val="00304F00"/>
    <w:rsid w:val="003052D8"/>
    <w:rsid w:val="00306607"/>
    <w:rsid w:val="00306AB0"/>
    <w:rsid w:val="00307294"/>
    <w:rsid w:val="00307BFE"/>
    <w:rsid w:val="003105AE"/>
    <w:rsid w:val="00310E94"/>
    <w:rsid w:val="00311C5B"/>
    <w:rsid w:val="00312877"/>
    <w:rsid w:val="00315648"/>
    <w:rsid w:val="00316BEE"/>
    <w:rsid w:val="003172BC"/>
    <w:rsid w:val="00317A99"/>
    <w:rsid w:val="00322BC0"/>
    <w:rsid w:val="00323602"/>
    <w:rsid w:val="00326E07"/>
    <w:rsid w:val="00326F76"/>
    <w:rsid w:val="0032703E"/>
    <w:rsid w:val="00327683"/>
    <w:rsid w:val="00327F64"/>
    <w:rsid w:val="003306EE"/>
    <w:rsid w:val="00330C8B"/>
    <w:rsid w:val="00330FDA"/>
    <w:rsid w:val="00331606"/>
    <w:rsid w:val="00331DC7"/>
    <w:rsid w:val="0033301E"/>
    <w:rsid w:val="0033370C"/>
    <w:rsid w:val="003337E4"/>
    <w:rsid w:val="00333A4A"/>
    <w:rsid w:val="00333AE2"/>
    <w:rsid w:val="00333B08"/>
    <w:rsid w:val="00334146"/>
    <w:rsid w:val="003341E5"/>
    <w:rsid w:val="003422E8"/>
    <w:rsid w:val="00342823"/>
    <w:rsid w:val="003436C5"/>
    <w:rsid w:val="00344013"/>
    <w:rsid w:val="003441CA"/>
    <w:rsid w:val="003447C4"/>
    <w:rsid w:val="003448B2"/>
    <w:rsid w:val="003448F1"/>
    <w:rsid w:val="00345AAD"/>
    <w:rsid w:val="003461F4"/>
    <w:rsid w:val="00347A02"/>
    <w:rsid w:val="00347E13"/>
    <w:rsid w:val="00350F4D"/>
    <w:rsid w:val="003512C4"/>
    <w:rsid w:val="003517A1"/>
    <w:rsid w:val="00353EDF"/>
    <w:rsid w:val="00354D5E"/>
    <w:rsid w:val="00355112"/>
    <w:rsid w:val="00355BCC"/>
    <w:rsid w:val="0035635E"/>
    <w:rsid w:val="00356D28"/>
    <w:rsid w:val="003576CE"/>
    <w:rsid w:val="003576DE"/>
    <w:rsid w:val="00357B41"/>
    <w:rsid w:val="00357C15"/>
    <w:rsid w:val="00360226"/>
    <w:rsid w:val="00360A35"/>
    <w:rsid w:val="00360DE7"/>
    <w:rsid w:val="00361401"/>
    <w:rsid w:val="00361FD7"/>
    <w:rsid w:val="00362643"/>
    <w:rsid w:val="00363857"/>
    <w:rsid w:val="00364057"/>
    <w:rsid w:val="00364715"/>
    <w:rsid w:val="0036483A"/>
    <w:rsid w:val="00365A55"/>
    <w:rsid w:val="00365DBD"/>
    <w:rsid w:val="00367374"/>
    <w:rsid w:val="00370FD1"/>
    <w:rsid w:val="00371D25"/>
    <w:rsid w:val="00372086"/>
    <w:rsid w:val="00372794"/>
    <w:rsid w:val="00372844"/>
    <w:rsid w:val="00372FBB"/>
    <w:rsid w:val="00373072"/>
    <w:rsid w:val="00373AD9"/>
    <w:rsid w:val="003743D7"/>
    <w:rsid w:val="00374A8C"/>
    <w:rsid w:val="003754C9"/>
    <w:rsid w:val="003761A6"/>
    <w:rsid w:val="00376B09"/>
    <w:rsid w:val="00376F0C"/>
    <w:rsid w:val="003771BC"/>
    <w:rsid w:val="003776E4"/>
    <w:rsid w:val="003800A3"/>
    <w:rsid w:val="00380460"/>
    <w:rsid w:val="003805CB"/>
    <w:rsid w:val="00381506"/>
    <w:rsid w:val="00382E8F"/>
    <w:rsid w:val="00383646"/>
    <w:rsid w:val="003837E1"/>
    <w:rsid w:val="00383931"/>
    <w:rsid w:val="00384225"/>
    <w:rsid w:val="00384D02"/>
    <w:rsid w:val="003857E6"/>
    <w:rsid w:val="00385B06"/>
    <w:rsid w:val="00386534"/>
    <w:rsid w:val="00386731"/>
    <w:rsid w:val="00386C06"/>
    <w:rsid w:val="0038759C"/>
    <w:rsid w:val="003909D8"/>
    <w:rsid w:val="00391364"/>
    <w:rsid w:val="00392C4C"/>
    <w:rsid w:val="00393AA9"/>
    <w:rsid w:val="00393F86"/>
    <w:rsid w:val="00394315"/>
    <w:rsid w:val="003949B1"/>
    <w:rsid w:val="00394E2D"/>
    <w:rsid w:val="00395ABE"/>
    <w:rsid w:val="00396A14"/>
    <w:rsid w:val="003978B6"/>
    <w:rsid w:val="00397DC3"/>
    <w:rsid w:val="003A08F9"/>
    <w:rsid w:val="003A0CDB"/>
    <w:rsid w:val="003A0EFB"/>
    <w:rsid w:val="003A0FCA"/>
    <w:rsid w:val="003A1607"/>
    <w:rsid w:val="003A1673"/>
    <w:rsid w:val="003A2D10"/>
    <w:rsid w:val="003A4374"/>
    <w:rsid w:val="003A4429"/>
    <w:rsid w:val="003A6701"/>
    <w:rsid w:val="003A6ECC"/>
    <w:rsid w:val="003A7443"/>
    <w:rsid w:val="003B2027"/>
    <w:rsid w:val="003B299C"/>
    <w:rsid w:val="003B2BDA"/>
    <w:rsid w:val="003B2F0D"/>
    <w:rsid w:val="003B3F6A"/>
    <w:rsid w:val="003B4E49"/>
    <w:rsid w:val="003B5755"/>
    <w:rsid w:val="003B5915"/>
    <w:rsid w:val="003B6B6C"/>
    <w:rsid w:val="003B6BCB"/>
    <w:rsid w:val="003B7FBC"/>
    <w:rsid w:val="003C032D"/>
    <w:rsid w:val="003C0710"/>
    <w:rsid w:val="003C07F6"/>
    <w:rsid w:val="003C0FDA"/>
    <w:rsid w:val="003C13E0"/>
    <w:rsid w:val="003C1872"/>
    <w:rsid w:val="003C1EB2"/>
    <w:rsid w:val="003C2C7D"/>
    <w:rsid w:val="003C356E"/>
    <w:rsid w:val="003C455F"/>
    <w:rsid w:val="003C4CF5"/>
    <w:rsid w:val="003C5389"/>
    <w:rsid w:val="003C58EE"/>
    <w:rsid w:val="003C5C9C"/>
    <w:rsid w:val="003C62C6"/>
    <w:rsid w:val="003C780F"/>
    <w:rsid w:val="003D11D7"/>
    <w:rsid w:val="003D1EFE"/>
    <w:rsid w:val="003D2CBF"/>
    <w:rsid w:val="003D3363"/>
    <w:rsid w:val="003D369B"/>
    <w:rsid w:val="003D3D28"/>
    <w:rsid w:val="003E0140"/>
    <w:rsid w:val="003E01C5"/>
    <w:rsid w:val="003E224F"/>
    <w:rsid w:val="003E2E94"/>
    <w:rsid w:val="003E34CC"/>
    <w:rsid w:val="003E3556"/>
    <w:rsid w:val="003E4DA7"/>
    <w:rsid w:val="003E7718"/>
    <w:rsid w:val="003F03B6"/>
    <w:rsid w:val="003F079B"/>
    <w:rsid w:val="003F07B2"/>
    <w:rsid w:val="003F0F93"/>
    <w:rsid w:val="003F2804"/>
    <w:rsid w:val="003F3CE1"/>
    <w:rsid w:val="003F49A5"/>
    <w:rsid w:val="003F5226"/>
    <w:rsid w:val="003F557E"/>
    <w:rsid w:val="003F5846"/>
    <w:rsid w:val="003F6413"/>
    <w:rsid w:val="003F6E11"/>
    <w:rsid w:val="00402CE6"/>
    <w:rsid w:val="00403F2B"/>
    <w:rsid w:val="00404D57"/>
    <w:rsid w:val="00405073"/>
    <w:rsid w:val="004054F5"/>
    <w:rsid w:val="0040589A"/>
    <w:rsid w:val="00405ADD"/>
    <w:rsid w:val="00405DB8"/>
    <w:rsid w:val="0040611A"/>
    <w:rsid w:val="00407067"/>
    <w:rsid w:val="00407DC1"/>
    <w:rsid w:val="00410A4A"/>
    <w:rsid w:val="00411F6C"/>
    <w:rsid w:val="0041201F"/>
    <w:rsid w:val="0041202D"/>
    <w:rsid w:val="004140BD"/>
    <w:rsid w:val="004145D9"/>
    <w:rsid w:val="00414C3C"/>
    <w:rsid w:val="00414E5A"/>
    <w:rsid w:val="004158B1"/>
    <w:rsid w:val="0041753E"/>
    <w:rsid w:val="0042027A"/>
    <w:rsid w:val="004207E7"/>
    <w:rsid w:val="004222FE"/>
    <w:rsid w:val="00422A9E"/>
    <w:rsid w:val="00422B2D"/>
    <w:rsid w:val="0042418D"/>
    <w:rsid w:val="00424D13"/>
    <w:rsid w:val="004264D9"/>
    <w:rsid w:val="0042677B"/>
    <w:rsid w:val="004267DC"/>
    <w:rsid w:val="00427847"/>
    <w:rsid w:val="004307DF"/>
    <w:rsid w:val="00430B25"/>
    <w:rsid w:val="00430D30"/>
    <w:rsid w:val="004311E6"/>
    <w:rsid w:val="00431664"/>
    <w:rsid w:val="00432194"/>
    <w:rsid w:val="00432BE0"/>
    <w:rsid w:val="0043491E"/>
    <w:rsid w:val="00434BA7"/>
    <w:rsid w:val="0043609E"/>
    <w:rsid w:val="00436299"/>
    <w:rsid w:val="00436707"/>
    <w:rsid w:val="00437625"/>
    <w:rsid w:val="0044033F"/>
    <w:rsid w:val="00441AA2"/>
    <w:rsid w:val="00443434"/>
    <w:rsid w:val="00446CFC"/>
    <w:rsid w:val="00447970"/>
    <w:rsid w:val="0045012E"/>
    <w:rsid w:val="00450520"/>
    <w:rsid w:val="00450CC4"/>
    <w:rsid w:val="00451235"/>
    <w:rsid w:val="00451D2A"/>
    <w:rsid w:val="00453618"/>
    <w:rsid w:val="004538E1"/>
    <w:rsid w:val="00453EEE"/>
    <w:rsid w:val="004540D2"/>
    <w:rsid w:val="004547B8"/>
    <w:rsid w:val="00454CCF"/>
    <w:rsid w:val="00456296"/>
    <w:rsid w:val="00456C9F"/>
    <w:rsid w:val="00461F30"/>
    <w:rsid w:val="00462406"/>
    <w:rsid w:val="00462466"/>
    <w:rsid w:val="00462514"/>
    <w:rsid w:val="00463B17"/>
    <w:rsid w:val="00464B4A"/>
    <w:rsid w:val="00464E80"/>
    <w:rsid w:val="0047062D"/>
    <w:rsid w:val="00470DC8"/>
    <w:rsid w:val="00471CAC"/>
    <w:rsid w:val="00472AFF"/>
    <w:rsid w:val="004735F6"/>
    <w:rsid w:val="00473E53"/>
    <w:rsid w:val="00474B6B"/>
    <w:rsid w:val="00474CFD"/>
    <w:rsid w:val="00475594"/>
    <w:rsid w:val="00475A3A"/>
    <w:rsid w:val="004768B4"/>
    <w:rsid w:val="004774C1"/>
    <w:rsid w:val="00480718"/>
    <w:rsid w:val="004808F2"/>
    <w:rsid w:val="00480B2E"/>
    <w:rsid w:val="0048218C"/>
    <w:rsid w:val="0048267D"/>
    <w:rsid w:val="004829CC"/>
    <w:rsid w:val="004842A9"/>
    <w:rsid w:val="004847D5"/>
    <w:rsid w:val="00486329"/>
    <w:rsid w:val="00486345"/>
    <w:rsid w:val="00486E3A"/>
    <w:rsid w:val="004878E7"/>
    <w:rsid w:val="00487CD8"/>
    <w:rsid w:val="0049128C"/>
    <w:rsid w:val="00492190"/>
    <w:rsid w:val="004924B3"/>
    <w:rsid w:val="0049276A"/>
    <w:rsid w:val="004928F1"/>
    <w:rsid w:val="00492CB9"/>
    <w:rsid w:val="00492CC6"/>
    <w:rsid w:val="004937B2"/>
    <w:rsid w:val="00493AB0"/>
    <w:rsid w:val="00494029"/>
    <w:rsid w:val="0049435A"/>
    <w:rsid w:val="00495349"/>
    <w:rsid w:val="00495841"/>
    <w:rsid w:val="00496034"/>
    <w:rsid w:val="00496A22"/>
    <w:rsid w:val="00497502"/>
    <w:rsid w:val="004A1C69"/>
    <w:rsid w:val="004A2C7B"/>
    <w:rsid w:val="004A2F26"/>
    <w:rsid w:val="004A44DB"/>
    <w:rsid w:val="004B0606"/>
    <w:rsid w:val="004B18B7"/>
    <w:rsid w:val="004B1A10"/>
    <w:rsid w:val="004B27FA"/>
    <w:rsid w:val="004B3251"/>
    <w:rsid w:val="004B38F3"/>
    <w:rsid w:val="004B3918"/>
    <w:rsid w:val="004B4C55"/>
    <w:rsid w:val="004B4D8E"/>
    <w:rsid w:val="004B54C2"/>
    <w:rsid w:val="004B5925"/>
    <w:rsid w:val="004B5A98"/>
    <w:rsid w:val="004B5DCC"/>
    <w:rsid w:val="004B60B5"/>
    <w:rsid w:val="004B6D4F"/>
    <w:rsid w:val="004B7304"/>
    <w:rsid w:val="004C0256"/>
    <w:rsid w:val="004C0357"/>
    <w:rsid w:val="004C0B95"/>
    <w:rsid w:val="004C1177"/>
    <w:rsid w:val="004C1891"/>
    <w:rsid w:val="004C191A"/>
    <w:rsid w:val="004C59EB"/>
    <w:rsid w:val="004C5AD0"/>
    <w:rsid w:val="004C7687"/>
    <w:rsid w:val="004D035D"/>
    <w:rsid w:val="004D04D5"/>
    <w:rsid w:val="004D102A"/>
    <w:rsid w:val="004D254F"/>
    <w:rsid w:val="004D267F"/>
    <w:rsid w:val="004D287E"/>
    <w:rsid w:val="004D2BBE"/>
    <w:rsid w:val="004D2E40"/>
    <w:rsid w:val="004D4352"/>
    <w:rsid w:val="004D56ED"/>
    <w:rsid w:val="004D5CF9"/>
    <w:rsid w:val="004D60C5"/>
    <w:rsid w:val="004D61A9"/>
    <w:rsid w:val="004D6305"/>
    <w:rsid w:val="004D6585"/>
    <w:rsid w:val="004D7A4E"/>
    <w:rsid w:val="004D7D82"/>
    <w:rsid w:val="004E090E"/>
    <w:rsid w:val="004E094A"/>
    <w:rsid w:val="004E1E63"/>
    <w:rsid w:val="004E243F"/>
    <w:rsid w:val="004E416E"/>
    <w:rsid w:val="004E4712"/>
    <w:rsid w:val="004E52F1"/>
    <w:rsid w:val="004E54EC"/>
    <w:rsid w:val="004E61DC"/>
    <w:rsid w:val="004E6A9D"/>
    <w:rsid w:val="004E6BFE"/>
    <w:rsid w:val="004E74A6"/>
    <w:rsid w:val="004F062A"/>
    <w:rsid w:val="004F1ECD"/>
    <w:rsid w:val="004F24C3"/>
    <w:rsid w:val="004F3276"/>
    <w:rsid w:val="004F341E"/>
    <w:rsid w:val="004F37B5"/>
    <w:rsid w:val="004F4A16"/>
    <w:rsid w:val="004F523F"/>
    <w:rsid w:val="004F545D"/>
    <w:rsid w:val="004F56A8"/>
    <w:rsid w:val="004F60F5"/>
    <w:rsid w:val="004F633F"/>
    <w:rsid w:val="004F6ADF"/>
    <w:rsid w:val="004F6B4D"/>
    <w:rsid w:val="004F6D44"/>
    <w:rsid w:val="004F6F55"/>
    <w:rsid w:val="004F7B33"/>
    <w:rsid w:val="004F7B35"/>
    <w:rsid w:val="00500333"/>
    <w:rsid w:val="005011A6"/>
    <w:rsid w:val="00501235"/>
    <w:rsid w:val="0050161A"/>
    <w:rsid w:val="005018A7"/>
    <w:rsid w:val="00501A43"/>
    <w:rsid w:val="00502831"/>
    <w:rsid w:val="00502DDF"/>
    <w:rsid w:val="00503692"/>
    <w:rsid w:val="00503894"/>
    <w:rsid w:val="00503E08"/>
    <w:rsid w:val="00504BC7"/>
    <w:rsid w:val="00504C5A"/>
    <w:rsid w:val="00505C59"/>
    <w:rsid w:val="0050609E"/>
    <w:rsid w:val="00506D00"/>
    <w:rsid w:val="00506E86"/>
    <w:rsid w:val="005071B5"/>
    <w:rsid w:val="00511055"/>
    <w:rsid w:val="005119C2"/>
    <w:rsid w:val="00513591"/>
    <w:rsid w:val="0051417E"/>
    <w:rsid w:val="00514420"/>
    <w:rsid w:val="00514E2F"/>
    <w:rsid w:val="00515314"/>
    <w:rsid w:val="005154A6"/>
    <w:rsid w:val="005168D0"/>
    <w:rsid w:val="005168F4"/>
    <w:rsid w:val="00521B75"/>
    <w:rsid w:val="00522642"/>
    <w:rsid w:val="00522C49"/>
    <w:rsid w:val="005233C7"/>
    <w:rsid w:val="0052459D"/>
    <w:rsid w:val="00525C5A"/>
    <w:rsid w:val="005276C5"/>
    <w:rsid w:val="00527B8C"/>
    <w:rsid w:val="00532A81"/>
    <w:rsid w:val="005336DC"/>
    <w:rsid w:val="00533F87"/>
    <w:rsid w:val="005346E0"/>
    <w:rsid w:val="0053495F"/>
    <w:rsid w:val="0053597C"/>
    <w:rsid w:val="00535B34"/>
    <w:rsid w:val="00535F02"/>
    <w:rsid w:val="0053609B"/>
    <w:rsid w:val="005401BE"/>
    <w:rsid w:val="0054037B"/>
    <w:rsid w:val="00540E01"/>
    <w:rsid w:val="005419C5"/>
    <w:rsid w:val="00541CA0"/>
    <w:rsid w:val="00542910"/>
    <w:rsid w:val="005431DF"/>
    <w:rsid w:val="005436A3"/>
    <w:rsid w:val="0054472F"/>
    <w:rsid w:val="005448A4"/>
    <w:rsid w:val="005450AB"/>
    <w:rsid w:val="00545B3C"/>
    <w:rsid w:val="00545BB8"/>
    <w:rsid w:val="00545DCC"/>
    <w:rsid w:val="00545F34"/>
    <w:rsid w:val="00546EC5"/>
    <w:rsid w:val="00554461"/>
    <w:rsid w:val="00554C7A"/>
    <w:rsid w:val="00555760"/>
    <w:rsid w:val="00555B90"/>
    <w:rsid w:val="00555E1B"/>
    <w:rsid w:val="00556223"/>
    <w:rsid w:val="005566BB"/>
    <w:rsid w:val="00556766"/>
    <w:rsid w:val="0055712C"/>
    <w:rsid w:val="0055715E"/>
    <w:rsid w:val="00557D98"/>
    <w:rsid w:val="00557E12"/>
    <w:rsid w:val="0056058B"/>
    <w:rsid w:val="005626A6"/>
    <w:rsid w:val="0056284A"/>
    <w:rsid w:val="00562F12"/>
    <w:rsid w:val="00563E34"/>
    <w:rsid w:val="00564353"/>
    <w:rsid w:val="00565411"/>
    <w:rsid w:val="005667EE"/>
    <w:rsid w:val="00566D77"/>
    <w:rsid w:val="005673BC"/>
    <w:rsid w:val="005676F1"/>
    <w:rsid w:val="00567A31"/>
    <w:rsid w:val="00571253"/>
    <w:rsid w:val="0057188F"/>
    <w:rsid w:val="00571C9D"/>
    <w:rsid w:val="0057234D"/>
    <w:rsid w:val="005728BA"/>
    <w:rsid w:val="00573C15"/>
    <w:rsid w:val="00574F43"/>
    <w:rsid w:val="00575E87"/>
    <w:rsid w:val="005775FD"/>
    <w:rsid w:val="0057773D"/>
    <w:rsid w:val="00577C02"/>
    <w:rsid w:val="00577DDB"/>
    <w:rsid w:val="0058125E"/>
    <w:rsid w:val="005816A8"/>
    <w:rsid w:val="00581D85"/>
    <w:rsid w:val="00581ED5"/>
    <w:rsid w:val="0058221A"/>
    <w:rsid w:val="005823FB"/>
    <w:rsid w:val="005826B9"/>
    <w:rsid w:val="0058290B"/>
    <w:rsid w:val="00582F8E"/>
    <w:rsid w:val="0058334C"/>
    <w:rsid w:val="00583448"/>
    <w:rsid w:val="00584762"/>
    <w:rsid w:val="005860A0"/>
    <w:rsid w:val="00587320"/>
    <w:rsid w:val="00587995"/>
    <w:rsid w:val="00587D60"/>
    <w:rsid w:val="005901BC"/>
    <w:rsid w:val="00590BB2"/>
    <w:rsid w:val="00591EC0"/>
    <w:rsid w:val="00592280"/>
    <w:rsid w:val="00592455"/>
    <w:rsid w:val="00592FB9"/>
    <w:rsid w:val="00593651"/>
    <w:rsid w:val="00593896"/>
    <w:rsid w:val="0059547B"/>
    <w:rsid w:val="005958AB"/>
    <w:rsid w:val="005963A9"/>
    <w:rsid w:val="005968D3"/>
    <w:rsid w:val="005A006B"/>
    <w:rsid w:val="005A00F6"/>
    <w:rsid w:val="005A1181"/>
    <w:rsid w:val="005A175C"/>
    <w:rsid w:val="005A28FF"/>
    <w:rsid w:val="005A2DBE"/>
    <w:rsid w:val="005A3798"/>
    <w:rsid w:val="005A3C26"/>
    <w:rsid w:val="005A4001"/>
    <w:rsid w:val="005A45CA"/>
    <w:rsid w:val="005A4FFE"/>
    <w:rsid w:val="005A533D"/>
    <w:rsid w:val="005A6FB5"/>
    <w:rsid w:val="005A70AA"/>
    <w:rsid w:val="005B0968"/>
    <w:rsid w:val="005B17F7"/>
    <w:rsid w:val="005B2BE3"/>
    <w:rsid w:val="005B2F76"/>
    <w:rsid w:val="005B31B2"/>
    <w:rsid w:val="005B3F3A"/>
    <w:rsid w:val="005B4592"/>
    <w:rsid w:val="005B561D"/>
    <w:rsid w:val="005B5DE6"/>
    <w:rsid w:val="005B68E9"/>
    <w:rsid w:val="005B6C69"/>
    <w:rsid w:val="005B77D7"/>
    <w:rsid w:val="005C01C8"/>
    <w:rsid w:val="005C151F"/>
    <w:rsid w:val="005C1EE7"/>
    <w:rsid w:val="005C26C2"/>
    <w:rsid w:val="005C323D"/>
    <w:rsid w:val="005C3787"/>
    <w:rsid w:val="005C3833"/>
    <w:rsid w:val="005C4527"/>
    <w:rsid w:val="005C4B66"/>
    <w:rsid w:val="005C5239"/>
    <w:rsid w:val="005C5FEF"/>
    <w:rsid w:val="005C618B"/>
    <w:rsid w:val="005C6A6F"/>
    <w:rsid w:val="005C6CFA"/>
    <w:rsid w:val="005D0629"/>
    <w:rsid w:val="005D0A5B"/>
    <w:rsid w:val="005D1015"/>
    <w:rsid w:val="005D2E31"/>
    <w:rsid w:val="005D58CE"/>
    <w:rsid w:val="005D5A72"/>
    <w:rsid w:val="005D5C2D"/>
    <w:rsid w:val="005D6732"/>
    <w:rsid w:val="005D6BB9"/>
    <w:rsid w:val="005E2B3B"/>
    <w:rsid w:val="005E5279"/>
    <w:rsid w:val="005E6D7D"/>
    <w:rsid w:val="005E72C1"/>
    <w:rsid w:val="005F0242"/>
    <w:rsid w:val="005F1CA4"/>
    <w:rsid w:val="005F1D71"/>
    <w:rsid w:val="005F6015"/>
    <w:rsid w:val="005F69B8"/>
    <w:rsid w:val="005F6E66"/>
    <w:rsid w:val="005F74D6"/>
    <w:rsid w:val="006002F0"/>
    <w:rsid w:val="006008A0"/>
    <w:rsid w:val="00600C00"/>
    <w:rsid w:val="00601A43"/>
    <w:rsid w:val="00602083"/>
    <w:rsid w:val="006029B8"/>
    <w:rsid w:val="006033A7"/>
    <w:rsid w:val="006058EF"/>
    <w:rsid w:val="00605B99"/>
    <w:rsid w:val="006061FD"/>
    <w:rsid w:val="00606340"/>
    <w:rsid w:val="0060715C"/>
    <w:rsid w:val="00607207"/>
    <w:rsid w:val="00607C91"/>
    <w:rsid w:val="006105FB"/>
    <w:rsid w:val="00611AF5"/>
    <w:rsid w:val="00611C0C"/>
    <w:rsid w:val="006129A4"/>
    <w:rsid w:val="0061408A"/>
    <w:rsid w:val="00615162"/>
    <w:rsid w:val="00615C4B"/>
    <w:rsid w:val="0061674A"/>
    <w:rsid w:val="00616B35"/>
    <w:rsid w:val="00616DB2"/>
    <w:rsid w:val="00621B00"/>
    <w:rsid w:val="00621F3A"/>
    <w:rsid w:val="00624FCD"/>
    <w:rsid w:val="00625778"/>
    <w:rsid w:val="0062686E"/>
    <w:rsid w:val="00626C3B"/>
    <w:rsid w:val="00627AC8"/>
    <w:rsid w:val="00627B9B"/>
    <w:rsid w:val="00630C67"/>
    <w:rsid w:val="0063125B"/>
    <w:rsid w:val="00631B21"/>
    <w:rsid w:val="00633007"/>
    <w:rsid w:val="00633650"/>
    <w:rsid w:val="00633714"/>
    <w:rsid w:val="0063377E"/>
    <w:rsid w:val="00633B67"/>
    <w:rsid w:val="00633B6D"/>
    <w:rsid w:val="00633F46"/>
    <w:rsid w:val="00634A6D"/>
    <w:rsid w:val="00635D93"/>
    <w:rsid w:val="00637861"/>
    <w:rsid w:val="006400CD"/>
    <w:rsid w:val="00640CB4"/>
    <w:rsid w:val="00640D08"/>
    <w:rsid w:val="00640E47"/>
    <w:rsid w:val="006418F2"/>
    <w:rsid w:val="00642C9B"/>
    <w:rsid w:val="00643042"/>
    <w:rsid w:val="006434C6"/>
    <w:rsid w:val="00643F8D"/>
    <w:rsid w:val="00644230"/>
    <w:rsid w:val="006445E1"/>
    <w:rsid w:val="006458AB"/>
    <w:rsid w:val="00646793"/>
    <w:rsid w:val="006473CF"/>
    <w:rsid w:val="00647A57"/>
    <w:rsid w:val="00650113"/>
    <w:rsid w:val="00650282"/>
    <w:rsid w:val="006502B4"/>
    <w:rsid w:val="006502F4"/>
    <w:rsid w:val="00650735"/>
    <w:rsid w:val="00651070"/>
    <w:rsid w:val="00651341"/>
    <w:rsid w:val="00651BBF"/>
    <w:rsid w:val="00651F6A"/>
    <w:rsid w:val="00652858"/>
    <w:rsid w:val="00653332"/>
    <w:rsid w:val="00653646"/>
    <w:rsid w:val="00654997"/>
    <w:rsid w:val="00655134"/>
    <w:rsid w:val="006559EA"/>
    <w:rsid w:val="00655B24"/>
    <w:rsid w:val="006569F7"/>
    <w:rsid w:val="00656E9C"/>
    <w:rsid w:val="006571BD"/>
    <w:rsid w:val="006575A3"/>
    <w:rsid w:val="00657DA3"/>
    <w:rsid w:val="006606A3"/>
    <w:rsid w:val="0066108D"/>
    <w:rsid w:val="0066166B"/>
    <w:rsid w:val="00661D4F"/>
    <w:rsid w:val="00662C5B"/>
    <w:rsid w:val="00662F2E"/>
    <w:rsid w:val="00662FB9"/>
    <w:rsid w:val="00663C6F"/>
    <w:rsid w:val="00663C80"/>
    <w:rsid w:val="00663FD7"/>
    <w:rsid w:val="0066435E"/>
    <w:rsid w:val="00664D75"/>
    <w:rsid w:val="00665876"/>
    <w:rsid w:val="00666361"/>
    <w:rsid w:val="00666F17"/>
    <w:rsid w:val="00667322"/>
    <w:rsid w:val="006673CF"/>
    <w:rsid w:val="00670BD9"/>
    <w:rsid w:val="0067110A"/>
    <w:rsid w:val="00672228"/>
    <w:rsid w:val="00674286"/>
    <w:rsid w:val="006746EF"/>
    <w:rsid w:val="00675EAD"/>
    <w:rsid w:val="00675F87"/>
    <w:rsid w:val="00677ED9"/>
    <w:rsid w:val="006800BB"/>
    <w:rsid w:val="006812ED"/>
    <w:rsid w:val="00683B1A"/>
    <w:rsid w:val="0068487F"/>
    <w:rsid w:val="0068531C"/>
    <w:rsid w:val="00685FFD"/>
    <w:rsid w:val="006867B1"/>
    <w:rsid w:val="00687A02"/>
    <w:rsid w:val="0069088A"/>
    <w:rsid w:val="00691128"/>
    <w:rsid w:val="00691C41"/>
    <w:rsid w:val="006929F6"/>
    <w:rsid w:val="00694313"/>
    <w:rsid w:val="00694329"/>
    <w:rsid w:val="006966E5"/>
    <w:rsid w:val="0069698C"/>
    <w:rsid w:val="00696C7F"/>
    <w:rsid w:val="0069725F"/>
    <w:rsid w:val="006A387C"/>
    <w:rsid w:val="006A41CE"/>
    <w:rsid w:val="006A4F81"/>
    <w:rsid w:val="006A5D07"/>
    <w:rsid w:val="006A6BEE"/>
    <w:rsid w:val="006A75C5"/>
    <w:rsid w:val="006A765E"/>
    <w:rsid w:val="006A792F"/>
    <w:rsid w:val="006A7A28"/>
    <w:rsid w:val="006B0682"/>
    <w:rsid w:val="006B0DC8"/>
    <w:rsid w:val="006B1C58"/>
    <w:rsid w:val="006B2A22"/>
    <w:rsid w:val="006B2ACA"/>
    <w:rsid w:val="006B2F73"/>
    <w:rsid w:val="006B4737"/>
    <w:rsid w:val="006B4D65"/>
    <w:rsid w:val="006B4F58"/>
    <w:rsid w:val="006B503B"/>
    <w:rsid w:val="006C08C2"/>
    <w:rsid w:val="006C09BA"/>
    <w:rsid w:val="006C10A6"/>
    <w:rsid w:val="006C3432"/>
    <w:rsid w:val="006C36A2"/>
    <w:rsid w:val="006C38AB"/>
    <w:rsid w:val="006C43F8"/>
    <w:rsid w:val="006C55CD"/>
    <w:rsid w:val="006C5657"/>
    <w:rsid w:val="006C5C43"/>
    <w:rsid w:val="006C67DF"/>
    <w:rsid w:val="006C6ED9"/>
    <w:rsid w:val="006C74B8"/>
    <w:rsid w:val="006D04B1"/>
    <w:rsid w:val="006D0A76"/>
    <w:rsid w:val="006D1446"/>
    <w:rsid w:val="006D183D"/>
    <w:rsid w:val="006D289A"/>
    <w:rsid w:val="006D2CC0"/>
    <w:rsid w:val="006D3DDD"/>
    <w:rsid w:val="006D4502"/>
    <w:rsid w:val="006D61FF"/>
    <w:rsid w:val="006D6826"/>
    <w:rsid w:val="006D7AD4"/>
    <w:rsid w:val="006D7C1A"/>
    <w:rsid w:val="006E1EA8"/>
    <w:rsid w:val="006E2061"/>
    <w:rsid w:val="006E2217"/>
    <w:rsid w:val="006E2ACA"/>
    <w:rsid w:val="006E30F8"/>
    <w:rsid w:val="006E3627"/>
    <w:rsid w:val="006E37B2"/>
    <w:rsid w:val="006E3925"/>
    <w:rsid w:val="006E3CA5"/>
    <w:rsid w:val="006E548C"/>
    <w:rsid w:val="006E63E8"/>
    <w:rsid w:val="006E719F"/>
    <w:rsid w:val="006F0FC9"/>
    <w:rsid w:val="006F2199"/>
    <w:rsid w:val="006F3779"/>
    <w:rsid w:val="006F38CD"/>
    <w:rsid w:val="006F517E"/>
    <w:rsid w:val="006F5342"/>
    <w:rsid w:val="006F62E9"/>
    <w:rsid w:val="006F6F1A"/>
    <w:rsid w:val="006F77CD"/>
    <w:rsid w:val="00700BDC"/>
    <w:rsid w:val="00700D44"/>
    <w:rsid w:val="007021DF"/>
    <w:rsid w:val="007025F9"/>
    <w:rsid w:val="007028B0"/>
    <w:rsid w:val="00702909"/>
    <w:rsid w:val="00704004"/>
    <w:rsid w:val="00704408"/>
    <w:rsid w:val="00704DA4"/>
    <w:rsid w:val="00704DAD"/>
    <w:rsid w:val="00705193"/>
    <w:rsid w:val="0070527F"/>
    <w:rsid w:val="00705A5C"/>
    <w:rsid w:val="00711B47"/>
    <w:rsid w:val="007121C8"/>
    <w:rsid w:val="00712CD4"/>
    <w:rsid w:val="00714DC4"/>
    <w:rsid w:val="007150F2"/>
    <w:rsid w:val="00715228"/>
    <w:rsid w:val="007173EE"/>
    <w:rsid w:val="007177FA"/>
    <w:rsid w:val="00717D43"/>
    <w:rsid w:val="00717FB5"/>
    <w:rsid w:val="0072308A"/>
    <w:rsid w:val="0072441B"/>
    <w:rsid w:val="0072536C"/>
    <w:rsid w:val="0072570B"/>
    <w:rsid w:val="00725B7A"/>
    <w:rsid w:val="0072756C"/>
    <w:rsid w:val="00727E09"/>
    <w:rsid w:val="00730AF6"/>
    <w:rsid w:val="00732D22"/>
    <w:rsid w:val="0073397E"/>
    <w:rsid w:val="00733CF4"/>
    <w:rsid w:val="007345DA"/>
    <w:rsid w:val="00734B18"/>
    <w:rsid w:val="00735853"/>
    <w:rsid w:val="0073667E"/>
    <w:rsid w:val="0073696C"/>
    <w:rsid w:val="007400DB"/>
    <w:rsid w:val="00740D59"/>
    <w:rsid w:val="0074139E"/>
    <w:rsid w:val="0074178D"/>
    <w:rsid w:val="00742582"/>
    <w:rsid w:val="00743319"/>
    <w:rsid w:val="007439EA"/>
    <w:rsid w:val="00744537"/>
    <w:rsid w:val="00744CDE"/>
    <w:rsid w:val="00744D69"/>
    <w:rsid w:val="00744DFA"/>
    <w:rsid w:val="007459E9"/>
    <w:rsid w:val="0074618B"/>
    <w:rsid w:val="00747605"/>
    <w:rsid w:val="00750686"/>
    <w:rsid w:val="00751CF9"/>
    <w:rsid w:val="00752897"/>
    <w:rsid w:val="0075564A"/>
    <w:rsid w:val="00755A68"/>
    <w:rsid w:val="00756E3B"/>
    <w:rsid w:val="00757C00"/>
    <w:rsid w:val="00762D09"/>
    <w:rsid w:val="00766A92"/>
    <w:rsid w:val="00766C5B"/>
    <w:rsid w:val="00767208"/>
    <w:rsid w:val="007700C6"/>
    <w:rsid w:val="0077086E"/>
    <w:rsid w:val="00771AEE"/>
    <w:rsid w:val="00772E22"/>
    <w:rsid w:val="00773B91"/>
    <w:rsid w:val="00774716"/>
    <w:rsid w:val="0077481A"/>
    <w:rsid w:val="00774DC6"/>
    <w:rsid w:val="00775C2D"/>
    <w:rsid w:val="00775DC4"/>
    <w:rsid w:val="00777313"/>
    <w:rsid w:val="00777E85"/>
    <w:rsid w:val="00780C7F"/>
    <w:rsid w:val="00780DD8"/>
    <w:rsid w:val="00781298"/>
    <w:rsid w:val="00781411"/>
    <w:rsid w:val="007815A1"/>
    <w:rsid w:val="007818EF"/>
    <w:rsid w:val="007819B9"/>
    <w:rsid w:val="00781CAD"/>
    <w:rsid w:val="007826F7"/>
    <w:rsid w:val="0078290C"/>
    <w:rsid w:val="00782C2D"/>
    <w:rsid w:val="00782CB8"/>
    <w:rsid w:val="007835AF"/>
    <w:rsid w:val="007846FE"/>
    <w:rsid w:val="00786E46"/>
    <w:rsid w:val="00787B09"/>
    <w:rsid w:val="00790180"/>
    <w:rsid w:val="00790376"/>
    <w:rsid w:val="0079084A"/>
    <w:rsid w:val="00790D92"/>
    <w:rsid w:val="00792403"/>
    <w:rsid w:val="00792584"/>
    <w:rsid w:val="007929DF"/>
    <w:rsid w:val="00792E53"/>
    <w:rsid w:val="0079331A"/>
    <w:rsid w:val="00793630"/>
    <w:rsid w:val="00793692"/>
    <w:rsid w:val="00794FDA"/>
    <w:rsid w:val="007955F1"/>
    <w:rsid w:val="0079691A"/>
    <w:rsid w:val="007A0246"/>
    <w:rsid w:val="007A02F2"/>
    <w:rsid w:val="007A09A8"/>
    <w:rsid w:val="007A0BC7"/>
    <w:rsid w:val="007A1252"/>
    <w:rsid w:val="007A32F1"/>
    <w:rsid w:val="007A3A73"/>
    <w:rsid w:val="007A4181"/>
    <w:rsid w:val="007A46A4"/>
    <w:rsid w:val="007A47E4"/>
    <w:rsid w:val="007A4E82"/>
    <w:rsid w:val="007A5AC6"/>
    <w:rsid w:val="007A5B8C"/>
    <w:rsid w:val="007A5D08"/>
    <w:rsid w:val="007A63F6"/>
    <w:rsid w:val="007A6859"/>
    <w:rsid w:val="007A7726"/>
    <w:rsid w:val="007A79A7"/>
    <w:rsid w:val="007B0B57"/>
    <w:rsid w:val="007B1F40"/>
    <w:rsid w:val="007B2F39"/>
    <w:rsid w:val="007B314C"/>
    <w:rsid w:val="007B41A2"/>
    <w:rsid w:val="007B478C"/>
    <w:rsid w:val="007B4AC2"/>
    <w:rsid w:val="007B5151"/>
    <w:rsid w:val="007B51D2"/>
    <w:rsid w:val="007B559B"/>
    <w:rsid w:val="007B5D5E"/>
    <w:rsid w:val="007B64DC"/>
    <w:rsid w:val="007B695E"/>
    <w:rsid w:val="007B7E72"/>
    <w:rsid w:val="007C25A0"/>
    <w:rsid w:val="007C29C1"/>
    <w:rsid w:val="007C2BC8"/>
    <w:rsid w:val="007C2CDE"/>
    <w:rsid w:val="007C3C2B"/>
    <w:rsid w:val="007C3E68"/>
    <w:rsid w:val="007C40BF"/>
    <w:rsid w:val="007C49CC"/>
    <w:rsid w:val="007C53C8"/>
    <w:rsid w:val="007C5E30"/>
    <w:rsid w:val="007C67E9"/>
    <w:rsid w:val="007C79D6"/>
    <w:rsid w:val="007C7DFD"/>
    <w:rsid w:val="007D0393"/>
    <w:rsid w:val="007D0875"/>
    <w:rsid w:val="007D12B5"/>
    <w:rsid w:val="007D1BCC"/>
    <w:rsid w:val="007D1C56"/>
    <w:rsid w:val="007D1D23"/>
    <w:rsid w:val="007D2A8E"/>
    <w:rsid w:val="007D2D9B"/>
    <w:rsid w:val="007D35AD"/>
    <w:rsid w:val="007D3A75"/>
    <w:rsid w:val="007D3C1F"/>
    <w:rsid w:val="007D41C3"/>
    <w:rsid w:val="007D5432"/>
    <w:rsid w:val="007D62AB"/>
    <w:rsid w:val="007D6F2F"/>
    <w:rsid w:val="007D75D5"/>
    <w:rsid w:val="007D7719"/>
    <w:rsid w:val="007D79D4"/>
    <w:rsid w:val="007E2A33"/>
    <w:rsid w:val="007E2FF3"/>
    <w:rsid w:val="007E46E9"/>
    <w:rsid w:val="007E5509"/>
    <w:rsid w:val="007E5EE5"/>
    <w:rsid w:val="007E6901"/>
    <w:rsid w:val="007E7BF7"/>
    <w:rsid w:val="007F1953"/>
    <w:rsid w:val="007F2463"/>
    <w:rsid w:val="007F24BD"/>
    <w:rsid w:val="007F2CA4"/>
    <w:rsid w:val="007F364C"/>
    <w:rsid w:val="007F3703"/>
    <w:rsid w:val="007F4079"/>
    <w:rsid w:val="007F5B62"/>
    <w:rsid w:val="008010E9"/>
    <w:rsid w:val="00801EBA"/>
    <w:rsid w:val="00802BE8"/>
    <w:rsid w:val="00802D8C"/>
    <w:rsid w:val="0080403D"/>
    <w:rsid w:val="0080519F"/>
    <w:rsid w:val="008060A5"/>
    <w:rsid w:val="0080615C"/>
    <w:rsid w:val="00806C7E"/>
    <w:rsid w:val="00806F69"/>
    <w:rsid w:val="0080714C"/>
    <w:rsid w:val="00807EA4"/>
    <w:rsid w:val="008109B0"/>
    <w:rsid w:val="008110C5"/>
    <w:rsid w:val="00811516"/>
    <w:rsid w:val="00811CA4"/>
    <w:rsid w:val="008120AA"/>
    <w:rsid w:val="00813A5E"/>
    <w:rsid w:val="008146FC"/>
    <w:rsid w:val="00815118"/>
    <w:rsid w:val="0081559E"/>
    <w:rsid w:val="008169A9"/>
    <w:rsid w:val="00816D23"/>
    <w:rsid w:val="00817C60"/>
    <w:rsid w:val="00820383"/>
    <w:rsid w:val="008209C0"/>
    <w:rsid w:val="00820BDD"/>
    <w:rsid w:val="00821981"/>
    <w:rsid w:val="00822911"/>
    <w:rsid w:val="00822B53"/>
    <w:rsid w:val="0082306B"/>
    <w:rsid w:val="0082334B"/>
    <w:rsid w:val="00827985"/>
    <w:rsid w:val="00827CAD"/>
    <w:rsid w:val="0083048F"/>
    <w:rsid w:val="0083122D"/>
    <w:rsid w:val="00831AD3"/>
    <w:rsid w:val="00831B96"/>
    <w:rsid w:val="0083213B"/>
    <w:rsid w:val="00832DF2"/>
    <w:rsid w:val="00834E33"/>
    <w:rsid w:val="008358E4"/>
    <w:rsid w:val="00836214"/>
    <w:rsid w:val="00840F8B"/>
    <w:rsid w:val="00841973"/>
    <w:rsid w:val="00842BF3"/>
    <w:rsid w:val="0084350B"/>
    <w:rsid w:val="00843FE1"/>
    <w:rsid w:val="008458FF"/>
    <w:rsid w:val="00845B88"/>
    <w:rsid w:val="008466A5"/>
    <w:rsid w:val="00846895"/>
    <w:rsid w:val="00846FC0"/>
    <w:rsid w:val="0085132F"/>
    <w:rsid w:val="00851555"/>
    <w:rsid w:val="008528AC"/>
    <w:rsid w:val="008545D3"/>
    <w:rsid w:val="0085490E"/>
    <w:rsid w:val="0085532C"/>
    <w:rsid w:val="00855A78"/>
    <w:rsid w:val="0085607E"/>
    <w:rsid w:val="00856D50"/>
    <w:rsid w:val="008576FF"/>
    <w:rsid w:val="00860C62"/>
    <w:rsid w:val="00860DB7"/>
    <w:rsid w:val="00860FB9"/>
    <w:rsid w:val="008610FC"/>
    <w:rsid w:val="008619F6"/>
    <w:rsid w:val="00861ECA"/>
    <w:rsid w:val="0086240C"/>
    <w:rsid w:val="00863208"/>
    <w:rsid w:val="008636CF"/>
    <w:rsid w:val="00863AD9"/>
    <w:rsid w:val="00863C51"/>
    <w:rsid w:val="00864F51"/>
    <w:rsid w:val="008666F2"/>
    <w:rsid w:val="00866FCF"/>
    <w:rsid w:val="008671C3"/>
    <w:rsid w:val="00867F1F"/>
    <w:rsid w:val="00870145"/>
    <w:rsid w:val="00870E7D"/>
    <w:rsid w:val="008714DD"/>
    <w:rsid w:val="00871B5F"/>
    <w:rsid w:val="00872504"/>
    <w:rsid w:val="00872895"/>
    <w:rsid w:val="00872D3B"/>
    <w:rsid w:val="00874325"/>
    <w:rsid w:val="008750CB"/>
    <w:rsid w:val="00875663"/>
    <w:rsid w:val="00876559"/>
    <w:rsid w:val="00877245"/>
    <w:rsid w:val="0087727D"/>
    <w:rsid w:val="00881CC2"/>
    <w:rsid w:val="0088257E"/>
    <w:rsid w:val="00882CE8"/>
    <w:rsid w:val="00882EEC"/>
    <w:rsid w:val="00882F1E"/>
    <w:rsid w:val="0088343C"/>
    <w:rsid w:val="00885E94"/>
    <w:rsid w:val="00886FAF"/>
    <w:rsid w:val="0088738C"/>
    <w:rsid w:val="008902E9"/>
    <w:rsid w:val="0089035B"/>
    <w:rsid w:val="00890AAF"/>
    <w:rsid w:val="00893E8B"/>
    <w:rsid w:val="00895516"/>
    <w:rsid w:val="00896286"/>
    <w:rsid w:val="00897C59"/>
    <w:rsid w:val="008A0ECB"/>
    <w:rsid w:val="008A11AB"/>
    <w:rsid w:val="008A1609"/>
    <w:rsid w:val="008A164E"/>
    <w:rsid w:val="008A1BCB"/>
    <w:rsid w:val="008A21EE"/>
    <w:rsid w:val="008A22AD"/>
    <w:rsid w:val="008A3267"/>
    <w:rsid w:val="008A4676"/>
    <w:rsid w:val="008A546A"/>
    <w:rsid w:val="008A63AC"/>
    <w:rsid w:val="008A65EC"/>
    <w:rsid w:val="008A6FE0"/>
    <w:rsid w:val="008A73A4"/>
    <w:rsid w:val="008B0179"/>
    <w:rsid w:val="008B0478"/>
    <w:rsid w:val="008B0657"/>
    <w:rsid w:val="008B1730"/>
    <w:rsid w:val="008B2400"/>
    <w:rsid w:val="008B24FA"/>
    <w:rsid w:val="008B287C"/>
    <w:rsid w:val="008B2ACC"/>
    <w:rsid w:val="008B2B5D"/>
    <w:rsid w:val="008B41AF"/>
    <w:rsid w:val="008B484D"/>
    <w:rsid w:val="008B4901"/>
    <w:rsid w:val="008B4FB8"/>
    <w:rsid w:val="008B54F4"/>
    <w:rsid w:val="008B5815"/>
    <w:rsid w:val="008B5D9D"/>
    <w:rsid w:val="008B6052"/>
    <w:rsid w:val="008B6CAF"/>
    <w:rsid w:val="008B6E21"/>
    <w:rsid w:val="008B7715"/>
    <w:rsid w:val="008B7832"/>
    <w:rsid w:val="008B7C4C"/>
    <w:rsid w:val="008C0449"/>
    <w:rsid w:val="008C1356"/>
    <w:rsid w:val="008C2C0A"/>
    <w:rsid w:val="008C3A61"/>
    <w:rsid w:val="008C49D6"/>
    <w:rsid w:val="008C4A58"/>
    <w:rsid w:val="008C7030"/>
    <w:rsid w:val="008C7537"/>
    <w:rsid w:val="008C7D68"/>
    <w:rsid w:val="008D028F"/>
    <w:rsid w:val="008D0C5C"/>
    <w:rsid w:val="008D1037"/>
    <w:rsid w:val="008D154F"/>
    <w:rsid w:val="008D15D5"/>
    <w:rsid w:val="008D181D"/>
    <w:rsid w:val="008D1E99"/>
    <w:rsid w:val="008D1EAA"/>
    <w:rsid w:val="008D4D75"/>
    <w:rsid w:val="008D5C6A"/>
    <w:rsid w:val="008D68A8"/>
    <w:rsid w:val="008D6D24"/>
    <w:rsid w:val="008D7447"/>
    <w:rsid w:val="008D795D"/>
    <w:rsid w:val="008D7BDB"/>
    <w:rsid w:val="008E1649"/>
    <w:rsid w:val="008E1C4A"/>
    <w:rsid w:val="008E2A2F"/>
    <w:rsid w:val="008E37AD"/>
    <w:rsid w:val="008E39BD"/>
    <w:rsid w:val="008E3C35"/>
    <w:rsid w:val="008E475D"/>
    <w:rsid w:val="008E4A81"/>
    <w:rsid w:val="008E4BCD"/>
    <w:rsid w:val="008E54BE"/>
    <w:rsid w:val="008E5F1A"/>
    <w:rsid w:val="008E63E6"/>
    <w:rsid w:val="008E6737"/>
    <w:rsid w:val="008E6EC2"/>
    <w:rsid w:val="008E7774"/>
    <w:rsid w:val="008F2066"/>
    <w:rsid w:val="008F2596"/>
    <w:rsid w:val="008F3398"/>
    <w:rsid w:val="008F4914"/>
    <w:rsid w:val="008F54AC"/>
    <w:rsid w:val="008F5F42"/>
    <w:rsid w:val="00900048"/>
    <w:rsid w:val="009012CA"/>
    <w:rsid w:val="009046EA"/>
    <w:rsid w:val="00904CB5"/>
    <w:rsid w:val="00904CE9"/>
    <w:rsid w:val="00905168"/>
    <w:rsid w:val="00906320"/>
    <w:rsid w:val="00910018"/>
    <w:rsid w:val="009107C4"/>
    <w:rsid w:val="00910A83"/>
    <w:rsid w:val="00913029"/>
    <w:rsid w:val="00913051"/>
    <w:rsid w:val="00913075"/>
    <w:rsid w:val="00915B87"/>
    <w:rsid w:val="00915F57"/>
    <w:rsid w:val="00916647"/>
    <w:rsid w:val="0091714F"/>
    <w:rsid w:val="00917F7D"/>
    <w:rsid w:val="0092086F"/>
    <w:rsid w:val="0092146F"/>
    <w:rsid w:val="00922344"/>
    <w:rsid w:val="00922901"/>
    <w:rsid w:val="00924C75"/>
    <w:rsid w:val="00924FE9"/>
    <w:rsid w:val="009251A3"/>
    <w:rsid w:val="00925886"/>
    <w:rsid w:val="00926928"/>
    <w:rsid w:val="00926C99"/>
    <w:rsid w:val="00926F8F"/>
    <w:rsid w:val="00927BD6"/>
    <w:rsid w:val="0093031E"/>
    <w:rsid w:val="00930F6C"/>
    <w:rsid w:val="00933F59"/>
    <w:rsid w:val="00933F76"/>
    <w:rsid w:val="00935443"/>
    <w:rsid w:val="00935EDA"/>
    <w:rsid w:val="00936B8E"/>
    <w:rsid w:val="00936CD3"/>
    <w:rsid w:val="009372DD"/>
    <w:rsid w:val="009375BA"/>
    <w:rsid w:val="00937D42"/>
    <w:rsid w:val="009403B4"/>
    <w:rsid w:val="00941414"/>
    <w:rsid w:val="00941D46"/>
    <w:rsid w:val="00941EDC"/>
    <w:rsid w:val="00942821"/>
    <w:rsid w:val="00943601"/>
    <w:rsid w:val="00943A85"/>
    <w:rsid w:val="00944281"/>
    <w:rsid w:val="009453C9"/>
    <w:rsid w:val="0094584E"/>
    <w:rsid w:val="009467B9"/>
    <w:rsid w:val="00946D9D"/>
    <w:rsid w:val="00946DDE"/>
    <w:rsid w:val="0095027D"/>
    <w:rsid w:val="00950F8A"/>
    <w:rsid w:val="00951370"/>
    <w:rsid w:val="0095187D"/>
    <w:rsid w:val="00951D5F"/>
    <w:rsid w:val="00952FF9"/>
    <w:rsid w:val="00953734"/>
    <w:rsid w:val="009565A2"/>
    <w:rsid w:val="009565FE"/>
    <w:rsid w:val="0095704E"/>
    <w:rsid w:val="009570A2"/>
    <w:rsid w:val="00957449"/>
    <w:rsid w:val="0095799F"/>
    <w:rsid w:val="00960B5E"/>
    <w:rsid w:val="00960E44"/>
    <w:rsid w:val="00962199"/>
    <w:rsid w:val="009621A4"/>
    <w:rsid w:val="009623C5"/>
    <w:rsid w:val="009626B2"/>
    <w:rsid w:val="009633EE"/>
    <w:rsid w:val="00963AB0"/>
    <w:rsid w:val="00963E18"/>
    <w:rsid w:val="00965945"/>
    <w:rsid w:val="00966B81"/>
    <w:rsid w:val="00966CF4"/>
    <w:rsid w:val="00967C8E"/>
    <w:rsid w:val="00970B00"/>
    <w:rsid w:val="00973123"/>
    <w:rsid w:val="00973551"/>
    <w:rsid w:val="00974BFD"/>
    <w:rsid w:val="00974D6C"/>
    <w:rsid w:val="0097581F"/>
    <w:rsid w:val="00975908"/>
    <w:rsid w:val="00975931"/>
    <w:rsid w:val="009760A4"/>
    <w:rsid w:val="0097626C"/>
    <w:rsid w:val="00976F1A"/>
    <w:rsid w:val="00976F37"/>
    <w:rsid w:val="00980468"/>
    <w:rsid w:val="009813B2"/>
    <w:rsid w:val="009816E9"/>
    <w:rsid w:val="00981D6A"/>
    <w:rsid w:val="00983828"/>
    <w:rsid w:val="00983E33"/>
    <w:rsid w:val="00983E34"/>
    <w:rsid w:val="00983FEB"/>
    <w:rsid w:val="00984215"/>
    <w:rsid w:val="00984EA0"/>
    <w:rsid w:val="0098509A"/>
    <w:rsid w:val="0098712A"/>
    <w:rsid w:val="009879ED"/>
    <w:rsid w:val="00990BCD"/>
    <w:rsid w:val="009911CB"/>
    <w:rsid w:val="009922E3"/>
    <w:rsid w:val="00992961"/>
    <w:rsid w:val="00992982"/>
    <w:rsid w:val="009931B0"/>
    <w:rsid w:val="009932DC"/>
    <w:rsid w:val="00993C27"/>
    <w:rsid w:val="009943DD"/>
    <w:rsid w:val="009959BD"/>
    <w:rsid w:val="00995E0F"/>
    <w:rsid w:val="009966F7"/>
    <w:rsid w:val="009972B1"/>
    <w:rsid w:val="0099794C"/>
    <w:rsid w:val="00997CD9"/>
    <w:rsid w:val="009A06A4"/>
    <w:rsid w:val="009A14C7"/>
    <w:rsid w:val="009A1E09"/>
    <w:rsid w:val="009A2647"/>
    <w:rsid w:val="009A2BE5"/>
    <w:rsid w:val="009A3CA9"/>
    <w:rsid w:val="009A4DAC"/>
    <w:rsid w:val="009A58CB"/>
    <w:rsid w:val="009A5E84"/>
    <w:rsid w:val="009A6A01"/>
    <w:rsid w:val="009A6F14"/>
    <w:rsid w:val="009A7E36"/>
    <w:rsid w:val="009A7F21"/>
    <w:rsid w:val="009B006D"/>
    <w:rsid w:val="009B0AF5"/>
    <w:rsid w:val="009B126B"/>
    <w:rsid w:val="009B2453"/>
    <w:rsid w:val="009B2B90"/>
    <w:rsid w:val="009B39F2"/>
    <w:rsid w:val="009B4770"/>
    <w:rsid w:val="009B4B86"/>
    <w:rsid w:val="009B533E"/>
    <w:rsid w:val="009B54C9"/>
    <w:rsid w:val="009B5D2D"/>
    <w:rsid w:val="009B5E0E"/>
    <w:rsid w:val="009B6984"/>
    <w:rsid w:val="009B69F0"/>
    <w:rsid w:val="009B6E18"/>
    <w:rsid w:val="009B7AA2"/>
    <w:rsid w:val="009C0085"/>
    <w:rsid w:val="009C02B4"/>
    <w:rsid w:val="009C0494"/>
    <w:rsid w:val="009C0C47"/>
    <w:rsid w:val="009C1C12"/>
    <w:rsid w:val="009C31FC"/>
    <w:rsid w:val="009C39A0"/>
    <w:rsid w:val="009C3E07"/>
    <w:rsid w:val="009C62BC"/>
    <w:rsid w:val="009C6626"/>
    <w:rsid w:val="009C6FAD"/>
    <w:rsid w:val="009C74ED"/>
    <w:rsid w:val="009C7CE0"/>
    <w:rsid w:val="009C7D4D"/>
    <w:rsid w:val="009D0147"/>
    <w:rsid w:val="009D0348"/>
    <w:rsid w:val="009D0A91"/>
    <w:rsid w:val="009D0B0F"/>
    <w:rsid w:val="009D18D9"/>
    <w:rsid w:val="009D234A"/>
    <w:rsid w:val="009D2640"/>
    <w:rsid w:val="009D286D"/>
    <w:rsid w:val="009D3057"/>
    <w:rsid w:val="009D33B9"/>
    <w:rsid w:val="009D371B"/>
    <w:rsid w:val="009D3BCF"/>
    <w:rsid w:val="009D4625"/>
    <w:rsid w:val="009D4738"/>
    <w:rsid w:val="009D48D0"/>
    <w:rsid w:val="009D49A6"/>
    <w:rsid w:val="009D4DF2"/>
    <w:rsid w:val="009D5453"/>
    <w:rsid w:val="009D5EB1"/>
    <w:rsid w:val="009D6D86"/>
    <w:rsid w:val="009D78F2"/>
    <w:rsid w:val="009E00AF"/>
    <w:rsid w:val="009E1833"/>
    <w:rsid w:val="009E2708"/>
    <w:rsid w:val="009E3402"/>
    <w:rsid w:val="009E3AD4"/>
    <w:rsid w:val="009E4A50"/>
    <w:rsid w:val="009E4BC8"/>
    <w:rsid w:val="009E5FEF"/>
    <w:rsid w:val="009E61B3"/>
    <w:rsid w:val="009E6C69"/>
    <w:rsid w:val="009E7798"/>
    <w:rsid w:val="009E7FDD"/>
    <w:rsid w:val="009F0BF2"/>
    <w:rsid w:val="009F27F9"/>
    <w:rsid w:val="009F40F0"/>
    <w:rsid w:val="009F55DB"/>
    <w:rsid w:val="009F59A5"/>
    <w:rsid w:val="009F613D"/>
    <w:rsid w:val="009F6BB2"/>
    <w:rsid w:val="00A014D0"/>
    <w:rsid w:val="00A018D4"/>
    <w:rsid w:val="00A020C3"/>
    <w:rsid w:val="00A028A3"/>
    <w:rsid w:val="00A0350F"/>
    <w:rsid w:val="00A03D5A"/>
    <w:rsid w:val="00A03D5D"/>
    <w:rsid w:val="00A0454A"/>
    <w:rsid w:val="00A04A03"/>
    <w:rsid w:val="00A064C3"/>
    <w:rsid w:val="00A06790"/>
    <w:rsid w:val="00A06974"/>
    <w:rsid w:val="00A06B17"/>
    <w:rsid w:val="00A10701"/>
    <w:rsid w:val="00A13691"/>
    <w:rsid w:val="00A142ED"/>
    <w:rsid w:val="00A1433A"/>
    <w:rsid w:val="00A1486C"/>
    <w:rsid w:val="00A15DB3"/>
    <w:rsid w:val="00A208C6"/>
    <w:rsid w:val="00A218F8"/>
    <w:rsid w:val="00A234BB"/>
    <w:rsid w:val="00A235DE"/>
    <w:rsid w:val="00A23A73"/>
    <w:rsid w:val="00A25277"/>
    <w:rsid w:val="00A2567A"/>
    <w:rsid w:val="00A25EA9"/>
    <w:rsid w:val="00A2615B"/>
    <w:rsid w:val="00A2678E"/>
    <w:rsid w:val="00A3071D"/>
    <w:rsid w:val="00A31893"/>
    <w:rsid w:val="00A31B71"/>
    <w:rsid w:val="00A325D4"/>
    <w:rsid w:val="00A33211"/>
    <w:rsid w:val="00A33E13"/>
    <w:rsid w:val="00A34732"/>
    <w:rsid w:val="00A35610"/>
    <w:rsid w:val="00A359CA"/>
    <w:rsid w:val="00A36715"/>
    <w:rsid w:val="00A36851"/>
    <w:rsid w:val="00A42856"/>
    <w:rsid w:val="00A428FD"/>
    <w:rsid w:val="00A42AD8"/>
    <w:rsid w:val="00A42E3A"/>
    <w:rsid w:val="00A42F43"/>
    <w:rsid w:val="00A43432"/>
    <w:rsid w:val="00A441C7"/>
    <w:rsid w:val="00A4449F"/>
    <w:rsid w:val="00A44BFF"/>
    <w:rsid w:val="00A45E2F"/>
    <w:rsid w:val="00A4720D"/>
    <w:rsid w:val="00A472AD"/>
    <w:rsid w:val="00A47EAD"/>
    <w:rsid w:val="00A47FFD"/>
    <w:rsid w:val="00A5034B"/>
    <w:rsid w:val="00A50404"/>
    <w:rsid w:val="00A504B4"/>
    <w:rsid w:val="00A506C8"/>
    <w:rsid w:val="00A51ABB"/>
    <w:rsid w:val="00A522B8"/>
    <w:rsid w:val="00A52636"/>
    <w:rsid w:val="00A53D8B"/>
    <w:rsid w:val="00A557DB"/>
    <w:rsid w:val="00A55F58"/>
    <w:rsid w:val="00A56D38"/>
    <w:rsid w:val="00A605E6"/>
    <w:rsid w:val="00A6208B"/>
    <w:rsid w:val="00A6233E"/>
    <w:rsid w:val="00A625C7"/>
    <w:rsid w:val="00A64B7C"/>
    <w:rsid w:val="00A65CD2"/>
    <w:rsid w:val="00A66EBA"/>
    <w:rsid w:val="00A6747A"/>
    <w:rsid w:val="00A67919"/>
    <w:rsid w:val="00A707C7"/>
    <w:rsid w:val="00A70B4E"/>
    <w:rsid w:val="00A70E2C"/>
    <w:rsid w:val="00A710F7"/>
    <w:rsid w:val="00A71490"/>
    <w:rsid w:val="00A7194C"/>
    <w:rsid w:val="00A727BD"/>
    <w:rsid w:val="00A73088"/>
    <w:rsid w:val="00A74D34"/>
    <w:rsid w:val="00A7595D"/>
    <w:rsid w:val="00A75F1B"/>
    <w:rsid w:val="00A77640"/>
    <w:rsid w:val="00A777E0"/>
    <w:rsid w:val="00A80472"/>
    <w:rsid w:val="00A80B3A"/>
    <w:rsid w:val="00A839EE"/>
    <w:rsid w:val="00A85431"/>
    <w:rsid w:val="00A860A6"/>
    <w:rsid w:val="00A86C2F"/>
    <w:rsid w:val="00A86F21"/>
    <w:rsid w:val="00A87452"/>
    <w:rsid w:val="00A876E2"/>
    <w:rsid w:val="00A87759"/>
    <w:rsid w:val="00A91AE8"/>
    <w:rsid w:val="00A92BE4"/>
    <w:rsid w:val="00A93CF2"/>
    <w:rsid w:val="00A94E56"/>
    <w:rsid w:val="00A95233"/>
    <w:rsid w:val="00A95C59"/>
    <w:rsid w:val="00A96541"/>
    <w:rsid w:val="00A96698"/>
    <w:rsid w:val="00A966F8"/>
    <w:rsid w:val="00A96DC0"/>
    <w:rsid w:val="00A97030"/>
    <w:rsid w:val="00A97779"/>
    <w:rsid w:val="00A9791B"/>
    <w:rsid w:val="00AA0D03"/>
    <w:rsid w:val="00AA124E"/>
    <w:rsid w:val="00AA1617"/>
    <w:rsid w:val="00AA1D99"/>
    <w:rsid w:val="00AA2B7A"/>
    <w:rsid w:val="00AA2C86"/>
    <w:rsid w:val="00AA330B"/>
    <w:rsid w:val="00AA3B3B"/>
    <w:rsid w:val="00AA3B97"/>
    <w:rsid w:val="00AA4139"/>
    <w:rsid w:val="00AA614C"/>
    <w:rsid w:val="00AA62DF"/>
    <w:rsid w:val="00AA6AAE"/>
    <w:rsid w:val="00AB0B0E"/>
    <w:rsid w:val="00AB16B5"/>
    <w:rsid w:val="00AB190C"/>
    <w:rsid w:val="00AB2308"/>
    <w:rsid w:val="00AB4A19"/>
    <w:rsid w:val="00AB57D5"/>
    <w:rsid w:val="00AB63E5"/>
    <w:rsid w:val="00AC0712"/>
    <w:rsid w:val="00AC0BB9"/>
    <w:rsid w:val="00AC1164"/>
    <w:rsid w:val="00AC1912"/>
    <w:rsid w:val="00AC2AFA"/>
    <w:rsid w:val="00AC3C82"/>
    <w:rsid w:val="00AC3D0F"/>
    <w:rsid w:val="00AC3E1F"/>
    <w:rsid w:val="00AC3FD7"/>
    <w:rsid w:val="00AC4EBD"/>
    <w:rsid w:val="00AC5F68"/>
    <w:rsid w:val="00AC72EF"/>
    <w:rsid w:val="00AC748D"/>
    <w:rsid w:val="00AD1ECD"/>
    <w:rsid w:val="00AD2C12"/>
    <w:rsid w:val="00AD323C"/>
    <w:rsid w:val="00AD4BFF"/>
    <w:rsid w:val="00AD4C74"/>
    <w:rsid w:val="00AD4E9D"/>
    <w:rsid w:val="00AD5F99"/>
    <w:rsid w:val="00AD6619"/>
    <w:rsid w:val="00AE0225"/>
    <w:rsid w:val="00AE074F"/>
    <w:rsid w:val="00AE1630"/>
    <w:rsid w:val="00AE2888"/>
    <w:rsid w:val="00AE2A2E"/>
    <w:rsid w:val="00AE30C5"/>
    <w:rsid w:val="00AE3663"/>
    <w:rsid w:val="00AE3AC2"/>
    <w:rsid w:val="00AE45AD"/>
    <w:rsid w:val="00AE49FB"/>
    <w:rsid w:val="00AE4AB7"/>
    <w:rsid w:val="00AE4BB2"/>
    <w:rsid w:val="00AE5077"/>
    <w:rsid w:val="00AE595F"/>
    <w:rsid w:val="00AE5EE0"/>
    <w:rsid w:val="00AE7236"/>
    <w:rsid w:val="00AE7A11"/>
    <w:rsid w:val="00AE7E8A"/>
    <w:rsid w:val="00AF0554"/>
    <w:rsid w:val="00AF0BB9"/>
    <w:rsid w:val="00AF2907"/>
    <w:rsid w:val="00AF326C"/>
    <w:rsid w:val="00AF3C7F"/>
    <w:rsid w:val="00AF52DF"/>
    <w:rsid w:val="00AF52E4"/>
    <w:rsid w:val="00AF5463"/>
    <w:rsid w:val="00AF5D64"/>
    <w:rsid w:val="00AF62E5"/>
    <w:rsid w:val="00AF6421"/>
    <w:rsid w:val="00AF665F"/>
    <w:rsid w:val="00AF6770"/>
    <w:rsid w:val="00AF685E"/>
    <w:rsid w:val="00B00B07"/>
    <w:rsid w:val="00B0139C"/>
    <w:rsid w:val="00B02A3E"/>
    <w:rsid w:val="00B04661"/>
    <w:rsid w:val="00B06085"/>
    <w:rsid w:val="00B0654D"/>
    <w:rsid w:val="00B07A58"/>
    <w:rsid w:val="00B07A70"/>
    <w:rsid w:val="00B07E11"/>
    <w:rsid w:val="00B100F1"/>
    <w:rsid w:val="00B1148C"/>
    <w:rsid w:val="00B124E0"/>
    <w:rsid w:val="00B140F7"/>
    <w:rsid w:val="00B15990"/>
    <w:rsid w:val="00B15AC6"/>
    <w:rsid w:val="00B16798"/>
    <w:rsid w:val="00B1724B"/>
    <w:rsid w:val="00B2067C"/>
    <w:rsid w:val="00B20ECD"/>
    <w:rsid w:val="00B21EC4"/>
    <w:rsid w:val="00B220B5"/>
    <w:rsid w:val="00B225D3"/>
    <w:rsid w:val="00B229A6"/>
    <w:rsid w:val="00B2314A"/>
    <w:rsid w:val="00B23DC5"/>
    <w:rsid w:val="00B240CC"/>
    <w:rsid w:val="00B244F9"/>
    <w:rsid w:val="00B25A8F"/>
    <w:rsid w:val="00B25CD4"/>
    <w:rsid w:val="00B264CD"/>
    <w:rsid w:val="00B27B45"/>
    <w:rsid w:val="00B27E95"/>
    <w:rsid w:val="00B30A60"/>
    <w:rsid w:val="00B30F0A"/>
    <w:rsid w:val="00B31163"/>
    <w:rsid w:val="00B3174D"/>
    <w:rsid w:val="00B342FF"/>
    <w:rsid w:val="00B35753"/>
    <w:rsid w:val="00B362DC"/>
    <w:rsid w:val="00B373C0"/>
    <w:rsid w:val="00B40458"/>
    <w:rsid w:val="00B409AD"/>
    <w:rsid w:val="00B42FA5"/>
    <w:rsid w:val="00B436AA"/>
    <w:rsid w:val="00B43A14"/>
    <w:rsid w:val="00B4458F"/>
    <w:rsid w:val="00B46667"/>
    <w:rsid w:val="00B46AD4"/>
    <w:rsid w:val="00B46F5A"/>
    <w:rsid w:val="00B47571"/>
    <w:rsid w:val="00B5038F"/>
    <w:rsid w:val="00B506C7"/>
    <w:rsid w:val="00B51A79"/>
    <w:rsid w:val="00B52ADF"/>
    <w:rsid w:val="00B52FED"/>
    <w:rsid w:val="00B532D9"/>
    <w:rsid w:val="00B545F2"/>
    <w:rsid w:val="00B548C3"/>
    <w:rsid w:val="00B5492C"/>
    <w:rsid w:val="00B5500E"/>
    <w:rsid w:val="00B552C5"/>
    <w:rsid w:val="00B5755B"/>
    <w:rsid w:val="00B57D13"/>
    <w:rsid w:val="00B611D7"/>
    <w:rsid w:val="00B61FCF"/>
    <w:rsid w:val="00B62AC5"/>
    <w:rsid w:val="00B63219"/>
    <w:rsid w:val="00B63C4F"/>
    <w:rsid w:val="00B63CE4"/>
    <w:rsid w:val="00B64A77"/>
    <w:rsid w:val="00B64C09"/>
    <w:rsid w:val="00B65BC4"/>
    <w:rsid w:val="00B65CA6"/>
    <w:rsid w:val="00B66FBE"/>
    <w:rsid w:val="00B6749E"/>
    <w:rsid w:val="00B70108"/>
    <w:rsid w:val="00B707C8"/>
    <w:rsid w:val="00B70F09"/>
    <w:rsid w:val="00B71979"/>
    <w:rsid w:val="00B726C5"/>
    <w:rsid w:val="00B74064"/>
    <w:rsid w:val="00B74318"/>
    <w:rsid w:val="00B76754"/>
    <w:rsid w:val="00B7684C"/>
    <w:rsid w:val="00B769AF"/>
    <w:rsid w:val="00B8031C"/>
    <w:rsid w:val="00B80A83"/>
    <w:rsid w:val="00B80DD9"/>
    <w:rsid w:val="00B814B8"/>
    <w:rsid w:val="00B81A6A"/>
    <w:rsid w:val="00B81B21"/>
    <w:rsid w:val="00B82735"/>
    <w:rsid w:val="00B82D1D"/>
    <w:rsid w:val="00B83CC7"/>
    <w:rsid w:val="00B83DF3"/>
    <w:rsid w:val="00B844C3"/>
    <w:rsid w:val="00B844E2"/>
    <w:rsid w:val="00B84ECF"/>
    <w:rsid w:val="00B8568B"/>
    <w:rsid w:val="00B8679A"/>
    <w:rsid w:val="00B86B86"/>
    <w:rsid w:val="00B91BE8"/>
    <w:rsid w:val="00B91FB9"/>
    <w:rsid w:val="00B9298C"/>
    <w:rsid w:val="00B92C68"/>
    <w:rsid w:val="00B92C8A"/>
    <w:rsid w:val="00B934F5"/>
    <w:rsid w:val="00B93552"/>
    <w:rsid w:val="00B938DC"/>
    <w:rsid w:val="00B9479B"/>
    <w:rsid w:val="00B94AA2"/>
    <w:rsid w:val="00B952D0"/>
    <w:rsid w:val="00B95C9A"/>
    <w:rsid w:val="00B9610C"/>
    <w:rsid w:val="00B977B3"/>
    <w:rsid w:val="00BA00EE"/>
    <w:rsid w:val="00BA04A7"/>
    <w:rsid w:val="00BA0690"/>
    <w:rsid w:val="00BA0B9A"/>
    <w:rsid w:val="00BA4704"/>
    <w:rsid w:val="00BA59DC"/>
    <w:rsid w:val="00BB012D"/>
    <w:rsid w:val="00BB0FE4"/>
    <w:rsid w:val="00BB1C54"/>
    <w:rsid w:val="00BB22AD"/>
    <w:rsid w:val="00BB24A4"/>
    <w:rsid w:val="00BB26F1"/>
    <w:rsid w:val="00BB273C"/>
    <w:rsid w:val="00BB27FD"/>
    <w:rsid w:val="00BB2AC1"/>
    <w:rsid w:val="00BB2F80"/>
    <w:rsid w:val="00BB360D"/>
    <w:rsid w:val="00BB3C58"/>
    <w:rsid w:val="00BB4DE3"/>
    <w:rsid w:val="00BB5102"/>
    <w:rsid w:val="00BB53BF"/>
    <w:rsid w:val="00BB6C6C"/>
    <w:rsid w:val="00BB6D2B"/>
    <w:rsid w:val="00BC160C"/>
    <w:rsid w:val="00BC19CD"/>
    <w:rsid w:val="00BC257D"/>
    <w:rsid w:val="00BC281D"/>
    <w:rsid w:val="00BC2A00"/>
    <w:rsid w:val="00BC3474"/>
    <w:rsid w:val="00BC35F3"/>
    <w:rsid w:val="00BC3A7B"/>
    <w:rsid w:val="00BC3BA1"/>
    <w:rsid w:val="00BC3CD6"/>
    <w:rsid w:val="00BC46F5"/>
    <w:rsid w:val="00BC58A7"/>
    <w:rsid w:val="00BC641D"/>
    <w:rsid w:val="00BD0382"/>
    <w:rsid w:val="00BD0E33"/>
    <w:rsid w:val="00BD188B"/>
    <w:rsid w:val="00BD1BD9"/>
    <w:rsid w:val="00BD21E4"/>
    <w:rsid w:val="00BD2484"/>
    <w:rsid w:val="00BD2533"/>
    <w:rsid w:val="00BD281D"/>
    <w:rsid w:val="00BD402E"/>
    <w:rsid w:val="00BD49CC"/>
    <w:rsid w:val="00BD4CD2"/>
    <w:rsid w:val="00BD4EE5"/>
    <w:rsid w:val="00BD53A0"/>
    <w:rsid w:val="00BD5694"/>
    <w:rsid w:val="00BD7F34"/>
    <w:rsid w:val="00BE3D61"/>
    <w:rsid w:val="00BE3F89"/>
    <w:rsid w:val="00BE50A9"/>
    <w:rsid w:val="00BE540F"/>
    <w:rsid w:val="00BE5522"/>
    <w:rsid w:val="00BE59CB"/>
    <w:rsid w:val="00BE61A1"/>
    <w:rsid w:val="00BE6A12"/>
    <w:rsid w:val="00BE7F48"/>
    <w:rsid w:val="00BE7F76"/>
    <w:rsid w:val="00BF057A"/>
    <w:rsid w:val="00BF109E"/>
    <w:rsid w:val="00BF1D63"/>
    <w:rsid w:val="00BF2BB4"/>
    <w:rsid w:val="00BF309D"/>
    <w:rsid w:val="00BF36AE"/>
    <w:rsid w:val="00BF3776"/>
    <w:rsid w:val="00BF3A79"/>
    <w:rsid w:val="00BF4990"/>
    <w:rsid w:val="00BF510F"/>
    <w:rsid w:val="00BF7161"/>
    <w:rsid w:val="00BF7778"/>
    <w:rsid w:val="00C00A11"/>
    <w:rsid w:val="00C013C6"/>
    <w:rsid w:val="00C01933"/>
    <w:rsid w:val="00C03970"/>
    <w:rsid w:val="00C0420F"/>
    <w:rsid w:val="00C059F6"/>
    <w:rsid w:val="00C064F1"/>
    <w:rsid w:val="00C0656F"/>
    <w:rsid w:val="00C067F5"/>
    <w:rsid w:val="00C069E2"/>
    <w:rsid w:val="00C06B55"/>
    <w:rsid w:val="00C0724A"/>
    <w:rsid w:val="00C07B4F"/>
    <w:rsid w:val="00C07CFA"/>
    <w:rsid w:val="00C1013A"/>
    <w:rsid w:val="00C105EB"/>
    <w:rsid w:val="00C11260"/>
    <w:rsid w:val="00C118A9"/>
    <w:rsid w:val="00C1200D"/>
    <w:rsid w:val="00C12903"/>
    <w:rsid w:val="00C13D81"/>
    <w:rsid w:val="00C14AE4"/>
    <w:rsid w:val="00C14F8B"/>
    <w:rsid w:val="00C15B97"/>
    <w:rsid w:val="00C15CC6"/>
    <w:rsid w:val="00C17A8A"/>
    <w:rsid w:val="00C17B1C"/>
    <w:rsid w:val="00C20EAF"/>
    <w:rsid w:val="00C21439"/>
    <w:rsid w:val="00C22A82"/>
    <w:rsid w:val="00C243D5"/>
    <w:rsid w:val="00C2472C"/>
    <w:rsid w:val="00C24F8D"/>
    <w:rsid w:val="00C27B68"/>
    <w:rsid w:val="00C318CF"/>
    <w:rsid w:val="00C33425"/>
    <w:rsid w:val="00C335C1"/>
    <w:rsid w:val="00C356EC"/>
    <w:rsid w:val="00C3762C"/>
    <w:rsid w:val="00C379EA"/>
    <w:rsid w:val="00C37EA3"/>
    <w:rsid w:val="00C40284"/>
    <w:rsid w:val="00C410D3"/>
    <w:rsid w:val="00C41E54"/>
    <w:rsid w:val="00C42577"/>
    <w:rsid w:val="00C4295C"/>
    <w:rsid w:val="00C4318F"/>
    <w:rsid w:val="00C43C41"/>
    <w:rsid w:val="00C44528"/>
    <w:rsid w:val="00C44681"/>
    <w:rsid w:val="00C45375"/>
    <w:rsid w:val="00C4537D"/>
    <w:rsid w:val="00C45C9D"/>
    <w:rsid w:val="00C461AC"/>
    <w:rsid w:val="00C4701D"/>
    <w:rsid w:val="00C4728D"/>
    <w:rsid w:val="00C47941"/>
    <w:rsid w:val="00C47A40"/>
    <w:rsid w:val="00C5037A"/>
    <w:rsid w:val="00C50B06"/>
    <w:rsid w:val="00C50B51"/>
    <w:rsid w:val="00C52191"/>
    <w:rsid w:val="00C54665"/>
    <w:rsid w:val="00C54775"/>
    <w:rsid w:val="00C55750"/>
    <w:rsid w:val="00C55DC6"/>
    <w:rsid w:val="00C563D0"/>
    <w:rsid w:val="00C57270"/>
    <w:rsid w:val="00C57A88"/>
    <w:rsid w:val="00C60357"/>
    <w:rsid w:val="00C617F7"/>
    <w:rsid w:val="00C619B8"/>
    <w:rsid w:val="00C6276D"/>
    <w:rsid w:val="00C62C45"/>
    <w:rsid w:val="00C64240"/>
    <w:rsid w:val="00C64BD2"/>
    <w:rsid w:val="00C65F37"/>
    <w:rsid w:val="00C65F54"/>
    <w:rsid w:val="00C6610F"/>
    <w:rsid w:val="00C66C03"/>
    <w:rsid w:val="00C6704D"/>
    <w:rsid w:val="00C70BB8"/>
    <w:rsid w:val="00C710DC"/>
    <w:rsid w:val="00C71458"/>
    <w:rsid w:val="00C72AFC"/>
    <w:rsid w:val="00C72DAA"/>
    <w:rsid w:val="00C73B40"/>
    <w:rsid w:val="00C74450"/>
    <w:rsid w:val="00C753C8"/>
    <w:rsid w:val="00C755E7"/>
    <w:rsid w:val="00C75771"/>
    <w:rsid w:val="00C762F8"/>
    <w:rsid w:val="00C77760"/>
    <w:rsid w:val="00C80144"/>
    <w:rsid w:val="00C80771"/>
    <w:rsid w:val="00C82494"/>
    <w:rsid w:val="00C846FA"/>
    <w:rsid w:val="00C84918"/>
    <w:rsid w:val="00C849DF"/>
    <w:rsid w:val="00C85806"/>
    <w:rsid w:val="00C86440"/>
    <w:rsid w:val="00C86877"/>
    <w:rsid w:val="00C900D9"/>
    <w:rsid w:val="00C90DF1"/>
    <w:rsid w:val="00C91FCA"/>
    <w:rsid w:val="00C92465"/>
    <w:rsid w:val="00C9263D"/>
    <w:rsid w:val="00C946C9"/>
    <w:rsid w:val="00C956A1"/>
    <w:rsid w:val="00C959CC"/>
    <w:rsid w:val="00C96CC2"/>
    <w:rsid w:val="00C97538"/>
    <w:rsid w:val="00C97DC3"/>
    <w:rsid w:val="00CA0238"/>
    <w:rsid w:val="00CA21B2"/>
    <w:rsid w:val="00CA2DC6"/>
    <w:rsid w:val="00CA2F76"/>
    <w:rsid w:val="00CA325D"/>
    <w:rsid w:val="00CA4CA4"/>
    <w:rsid w:val="00CA5357"/>
    <w:rsid w:val="00CA5387"/>
    <w:rsid w:val="00CA5420"/>
    <w:rsid w:val="00CA6D2C"/>
    <w:rsid w:val="00CA6ED0"/>
    <w:rsid w:val="00CB0367"/>
    <w:rsid w:val="00CB1372"/>
    <w:rsid w:val="00CB3C64"/>
    <w:rsid w:val="00CB439F"/>
    <w:rsid w:val="00CB4A11"/>
    <w:rsid w:val="00CB540E"/>
    <w:rsid w:val="00CB5A9C"/>
    <w:rsid w:val="00CC1345"/>
    <w:rsid w:val="00CC1B25"/>
    <w:rsid w:val="00CC1EAB"/>
    <w:rsid w:val="00CC21C5"/>
    <w:rsid w:val="00CC2894"/>
    <w:rsid w:val="00CC3180"/>
    <w:rsid w:val="00CC3851"/>
    <w:rsid w:val="00CC41A1"/>
    <w:rsid w:val="00CC531E"/>
    <w:rsid w:val="00CC6143"/>
    <w:rsid w:val="00CC74CE"/>
    <w:rsid w:val="00CD0601"/>
    <w:rsid w:val="00CD1826"/>
    <w:rsid w:val="00CD245D"/>
    <w:rsid w:val="00CD5096"/>
    <w:rsid w:val="00CD51F4"/>
    <w:rsid w:val="00CD5A9D"/>
    <w:rsid w:val="00CD6417"/>
    <w:rsid w:val="00CD68DD"/>
    <w:rsid w:val="00CD6EBE"/>
    <w:rsid w:val="00CD77EA"/>
    <w:rsid w:val="00CE060A"/>
    <w:rsid w:val="00CE1D78"/>
    <w:rsid w:val="00CE1DAA"/>
    <w:rsid w:val="00CE25BC"/>
    <w:rsid w:val="00CE31CC"/>
    <w:rsid w:val="00CE423A"/>
    <w:rsid w:val="00CE61E7"/>
    <w:rsid w:val="00CE68D5"/>
    <w:rsid w:val="00CF0CAC"/>
    <w:rsid w:val="00CF295F"/>
    <w:rsid w:val="00CF29EB"/>
    <w:rsid w:val="00CF3952"/>
    <w:rsid w:val="00CF4B65"/>
    <w:rsid w:val="00CF5309"/>
    <w:rsid w:val="00CF5420"/>
    <w:rsid w:val="00CF7C30"/>
    <w:rsid w:val="00CF7FC4"/>
    <w:rsid w:val="00D011B4"/>
    <w:rsid w:val="00D012D9"/>
    <w:rsid w:val="00D01AD1"/>
    <w:rsid w:val="00D01C94"/>
    <w:rsid w:val="00D02D8B"/>
    <w:rsid w:val="00D03D99"/>
    <w:rsid w:val="00D04210"/>
    <w:rsid w:val="00D045C1"/>
    <w:rsid w:val="00D0481E"/>
    <w:rsid w:val="00D04E0E"/>
    <w:rsid w:val="00D05C2B"/>
    <w:rsid w:val="00D05EEE"/>
    <w:rsid w:val="00D061EE"/>
    <w:rsid w:val="00D06A77"/>
    <w:rsid w:val="00D06C72"/>
    <w:rsid w:val="00D07874"/>
    <w:rsid w:val="00D10831"/>
    <w:rsid w:val="00D11606"/>
    <w:rsid w:val="00D116BC"/>
    <w:rsid w:val="00D125F1"/>
    <w:rsid w:val="00D12830"/>
    <w:rsid w:val="00D128AD"/>
    <w:rsid w:val="00D14C93"/>
    <w:rsid w:val="00D1503A"/>
    <w:rsid w:val="00D1513D"/>
    <w:rsid w:val="00D15EC7"/>
    <w:rsid w:val="00D17AF4"/>
    <w:rsid w:val="00D21559"/>
    <w:rsid w:val="00D21691"/>
    <w:rsid w:val="00D21B49"/>
    <w:rsid w:val="00D21BF8"/>
    <w:rsid w:val="00D21ED0"/>
    <w:rsid w:val="00D21F06"/>
    <w:rsid w:val="00D23675"/>
    <w:rsid w:val="00D24B55"/>
    <w:rsid w:val="00D24C9A"/>
    <w:rsid w:val="00D252A9"/>
    <w:rsid w:val="00D25617"/>
    <w:rsid w:val="00D25796"/>
    <w:rsid w:val="00D25868"/>
    <w:rsid w:val="00D26D94"/>
    <w:rsid w:val="00D273EF"/>
    <w:rsid w:val="00D274B0"/>
    <w:rsid w:val="00D27FC8"/>
    <w:rsid w:val="00D32495"/>
    <w:rsid w:val="00D33097"/>
    <w:rsid w:val="00D33242"/>
    <w:rsid w:val="00D3339F"/>
    <w:rsid w:val="00D33DA2"/>
    <w:rsid w:val="00D33FFE"/>
    <w:rsid w:val="00D34682"/>
    <w:rsid w:val="00D35D1A"/>
    <w:rsid w:val="00D36A2C"/>
    <w:rsid w:val="00D36F74"/>
    <w:rsid w:val="00D402BA"/>
    <w:rsid w:val="00D40700"/>
    <w:rsid w:val="00D41CEA"/>
    <w:rsid w:val="00D41EE4"/>
    <w:rsid w:val="00D4220B"/>
    <w:rsid w:val="00D439DF"/>
    <w:rsid w:val="00D43F7F"/>
    <w:rsid w:val="00D44BB3"/>
    <w:rsid w:val="00D44FB0"/>
    <w:rsid w:val="00D4625E"/>
    <w:rsid w:val="00D466B4"/>
    <w:rsid w:val="00D506B6"/>
    <w:rsid w:val="00D5167D"/>
    <w:rsid w:val="00D520B2"/>
    <w:rsid w:val="00D52580"/>
    <w:rsid w:val="00D527E5"/>
    <w:rsid w:val="00D53040"/>
    <w:rsid w:val="00D53515"/>
    <w:rsid w:val="00D54382"/>
    <w:rsid w:val="00D5550B"/>
    <w:rsid w:val="00D5555B"/>
    <w:rsid w:val="00D555DF"/>
    <w:rsid w:val="00D570A2"/>
    <w:rsid w:val="00D61D97"/>
    <w:rsid w:val="00D630FB"/>
    <w:rsid w:val="00D63630"/>
    <w:rsid w:val="00D6511A"/>
    <w:rsid w:val="00D65120"/>
    <w:rsid w:val="00D65B32"/>
    <w:rsid w:val="00D66339"/>
    <w:rsid w:val="00D66D1A"/>
    <w:rsid w:val="00D71095"/>
    <w:rsid w:val="00D71DDA"/>
    <w:rsid w:val="00D71ED2"/>
    <w:rsid w:val="00D72CF5"/>
    <w:rsid w:val="00D744E8"/>
    <w:rsid w:val="00D746CC"/>
    <w:rsid w:val="00D74C6E"/>
    <w:rsid w:val="00D750F7"/>
    <w:rsid w:val="00D756A9"/>
    <w:rsid w:val="00D768EF"/>
    <w:rsid w:val="00D77331"/>
    <w:rsid w:val="00D77397"/>
    <w:rsid w:val="00D77DBC"/>
    <w:rsid w:val="00D8071D"/>
    <w:rsid w:val="00D80C71"/>
    <w:rsid w:val="00D80C92"/>
    <w:rsid w:val="00D81D2D"/>
    <w:rsid w:val="00D832FA"/>
    <w:rsid w:val="00D836A8"/>
    <w:rsid w:val="00D846B1"/>
    <w:rsid w:val="00D846FB"/>
    <w:rsid w:val="00D85229"/>
    <w:rsid w:val="00D8568C"/>
    <w:rsid w:val="00D8610F"/>
    <w:rsid w:val="00D867A0"/>
    <w:rsid w:val="00D869BD"/>
    <w:rsid w:val="00D87FE6"/>
    <w:rsid w:val="00D904DE"/>
    <w:rsid w:val="00D92B4E"/>
    <w:rsid w:val="00D92D0A"/>
    <w:rsid w:val="00D9372B"/>
    <w:rsid w:val="00D93A01"/>
    <w:rsid w:val="00D941D0"/>
    <w:rsid w:val="00D9438E"/>
    <w:rsid w:val="00D94BDE"/>
    <w:rsid w:val="00D95DA7"/>
    <w:rsid w:val="00D969A1"/>
    <w:rsid w:val="00D970C4"/>
    <w:rsid w:val="00D97CCD"/>
    <w:rsid w:val="00DA05BD"/>
    <w:rsid w:val="00DA05F6"/>
    <w:rsid w:val="00DA07C3"/>
    <w:rsid w:val="00DA0BC4"/>
    <w:rsid w:val="00DA10CE"/>
    <w:rsid w:val="00DA118E"/>
    <w:rsid w:val="00DA2FDA"/>
    <w:rsid w:val="00DA3ECB"/>
    <w:rsid w:val="00DA40DC"/>
    <w:rsid w:val="00DA439A"/>
    <w:rsid w:val="00DA4595"/>
    <w:rsid w:val="00DA6D2E"/>
    <w:rsid w:val="00DA733D"/>
    <w:rsid w:val="00DA7F7C"/>
    <w:rsid w:val="00DB0A38"/>
    <w:rsid w:val="00DB19ED"/>
    <w:rsid w:val="00DB3626"/>
    <w:rsid w:val="00DB377F"/>
    <w:rsid w:val="00DB37C6"/>
    <w:rsid w:val="00DB3B23"/>
    <w:rsid w:val="00DB4590"/>
    <w:rsid w:val="00DB4C6E"/>
    <w:rsid w:val="00DB4E1D"/>
    <w:rsid w:val="00DB6348"/>
    <w:rsid w:val="00DC0C29"/>
    <w:rsid w:val="00DC1655"/>
    <w:rsid w:val="00DC197F"/>
    <w:rsid w:val="00DC2111"/>
    <w:rsid w:val="00DC3B13"/>
    <w:rsid w:val="00DC4FB1"/>
    <w:rsid w:val="00DC50E0"/>
    <w:rsid w:val="00DC556E"/>
    <w:rsid w:val="00DC756A"/>
    <w:rsid w:val="00DD0281"/>
    <w:rsid w:val="00DD22F6"/>
    <w:rsid w:val="00DD25B3"/>
    <w:rsid w:val="00DD2A54"/>
    <w:rsid w:val="00DD30A0"/>
    <w:rsid w:val="00DD3416"/>
    <w:rsid w:val="00DD4B44"/>
    <w:rsid w:val="00DD51B9"/>
    <w:rsid w:val="00DD5F70"/>
    <w:rsid w:val="00DD65A1"/>
    <w:rsid w:val="00DD69F6"/>
    <w:rsid w:val="00DD6C1D"/>
    <w:rsid w:val="00DE0463"/>
    <w:rsid w:val="00DE246A"/>
    <w:rsid w:val="00DE2F1E"/>
    <w:rsid w:val="00DE331F"/>
    <w:rsid w:val="00DE401D"/>
    <w:rsid w:val="00DE4BBE"/>
    <w:rsid w:val="00DE4E4C"/>
    <w:rsid w:val="00DE5A24"/>
    <w:rsid w:val="00DE6915"/>
    <w:rsid w:val="00DE732A"/>
    <w:rsid w:val="00DF0A69"/>
    <w:rsid w:val="00DF0E2F"/>
    <w:rsid w:val="00DF1E75"/>
    <w:rsid w:val="00DF2AB8"/>
    <w:rsid w:val="00DF3483"/>
    <w:rsid w:val="00DF3C6F"/>
    <w:rsid w:val="00DF4203"/>
    <w:rsid w:val="00DF47D2"/>
    <w:rsid w:val="00DF4877"/>
    <w:rsid w:val="00DF49A2"/>
    <w:rsid w:val="00DF5728"/>
    <w:rsid w:val="00DF6B06"/>
    <w:rsid w:val="00DF6C92"/>
    <w:rsid w:val="00DF6E31"/>
    <w:rsid w:val="00DF794C"/>
    <w:rsid w:val="00DF7E89"/>
    <w:rsid w:val="00E0055C"/>
    <w:rsid w:val="00E017D9"/>
    <w:rsid w:val="00E026D5"/>
    <w:rsid w:val="00E02943"/>
    <w:rsid w:val="00E03A3A"/>
    <w:rsid w:val="00E04025"/>
    <w:rsid w:val="00E0415B"/>
    <w:rsid w:val="00E042E1"/>
    <w:rsid w:val="00E04B8E"/>
    <w:rsid w:val="00E04E14"/>
    <w:rsid w:val="00E05042"/>
    <w:rsid w:val="00E054F2"/>
    <w:rsid w:val="00E07BD9"/>
    <w:rsid w:val="00E07C53"/>
    <w:rsid w:val="00E11941"/>
    <w:rsid w:val="00E13464"/>
    <w:rsid w:val="00E135F9"/>
    <w:rsid w:val="00E13B03"/>
    <w:rsid w:val="00E16DEA"/>
    <w:rsid w:val="00E17054"/>
    <w:rsid w:val="00E215D4"/>
    <w:rsid w:val="00E218EE"/>
    <w:rsid w:val="00E21A1A"/>
    <w:rsid w:val="00E21DDE"/>
    <w:rsid w:val="00E233E1"/>
    <w:rsid w:val="00E23548"/>
    <w:rsid w:val="00E23552"/>
    <w:rsid w:val="00E23B9D"/>
    <w:rsid w:val="00E247A2"/>
    <w:rsid w:val="00E24DBA"/>
    <w:rsid w:val="00E2521A"/>
    <w:rsid w:val="00E2585F"/>
    <w:rsid w:val="00E26FE0"/>
    <w:rsid w:val="00E27542"/>
    <w:rsid w:val="00E30063"/>
    <w:rsid w:val="00E30129"/>
    <w:rsid w:val="00E306A2"/>
    <w:rsid w:val="00E320A2"/>
    <w:rsid w:val="00E32F34"/>
    <w:rsid w:val="00E34912"/>
    <w:rsid w:val="00E34EAE"/>
    <w:rsid w:val="00E3703E"/>
    <w:rsid w:val="00E3738B"/>
    <w:rsid w:val="00E40374"/>
    <w:rsid w:val="00E4090C"/>
    <w:rsid w:val="00E43A31"/>
    <w:rsid w:val="00E4440A"/>
    <w:rsid w:val="00E4522F"/>
    <w:rsid w:val="00E453C7"/>
    <w:rsid w:val="00E45890"/>
    <w:rsid w:val="00E46096"/>
    <w:rsid w:val="00E47EEA"/>
    <w:rsid w:val="00E50B53"/>
    <w:rsid w:val="00E510CF"/>
    <w:rsid w:val="00E529E6"/>
    <w:rsid w:val="00E53D33"/>
    <w:rsid w:val="00E54F28"/>
    <w:rsid w:val="00E55084"/>
    <w:rsid w:val="00E55E90"/>
    <w:rsid w:val="00E56BE3"/>
    <w:rsid w:val="00E5705F"/>
    <w:rsid w:val="00E5749F"/>
    <w:rsid w:val="00E57B14"/>
    <w:rsid w:val="00E612C7"/>
    <w:rsid w:val="00E63B1B"/>
    <w:rsid w:val="00E65DF6"/>
    <w:rsid w:val="00E65EDF"/>
    <w:rsid w:val="00E66589"/>
    <w:rsid w:val="00E6765B"/>
    <w:rsid w:val="00E67E49"/>
    <w:rsid w:val="00E701B6"/>
    <w:rsid w:val="00E72534"/>
    <w:rsid w:val="00E72DB4"/>
    <w:rsid w:val="00E73A16"/>
    <w:rsid w:val="00E74450"/>
    <w:rsid w:val="00E747D5"/>
    <w:rsid w:val="00E7489F"/>
    <w:rsid w:val="00E74989"/>
    <w:rsid w:val="00E75D45"/>
    <w:rsid w:val="00E760DA"/>
    <w:rsid w:val="00E76480"/>
    <w:rsid w:val="00E76FA9"/>
    <w:rsid w:val="00E77B1F"/>
    <w:rsid w:val="00E8026D"/>
    <w:rsid w:val="00E8037A"/>
    <w:rsid w:val="00E80B19"/>
    <w:rsid w:val="00E8147E"/>
    <w:rsid w:val="00E820D4"/>
    <w:rsid w:val="00E82540"/>
    <w:rsid w:val="00E82A1E"/>
    <w:rsid w:val="00E82BCF"/>
    <w:rsid w:val="00E83E93"/>
    <w:rsid w:val="00E83EE7"/>
    <w:rsid w:val="00E8407E"/>
    <w:rsid w:val="00E843D8"/>
    <w:rsid w:val="00E859B3"/>
    <w:rsid w:val="00E859DF"/>
    <w:rsid w:val="00E85BE7"/>
    <w:rsid w:val="00E86912"/>
    <w:rsid w:val="00E86A86"/>
    <w:rsid w:val="00E86D1F"/>
    <w:rsid w:val="00E87059"/>
    <w:rsid w:val="00E90747"/>
    <w:rsid w:val="00E90CBA"/>
    <w:rsid w:val="00E90E3C"/>
    <w:rsid w:val="00E912C7"/>
    <w:rsid w:val="00E91508"/>
    <w:rsid w:val="00E93730"/>
    <w:rsid w:val="00E94287"/>
    <w:rsid w:val="00E944AB"/>
    <w:rsid w:val="00E9477B"/>
    <w:rsid w:val="00E948A6"/>
    <w:rsid w:val="00E94D4D"/>
    <w:rsid w:val="00E95A75"/>
    <w:rsid w:val="00E96640"/>
    <w:rsid w:val="00E970AC"/>
    <w:rsid w:val="00E972A6"/>
    <w:rsid w:val="00E97A9B"/>
    <w:rsid w:val="00E97F32"/>
    <w:rsid w:val="00EA07F0"/>
    <w:rsid w:val="00EA0971"/>
    <w:rsid w:val="00EA102C"/>
    <w:rsid w:val="00EA1B14"/>
    <w:rsid w:val="00EA1D7B"/>
    <w:rsid w:val="00EA1DA4"/>
    <w:rsid w:val="00EA259B"/>
    <w:rsid w:val="00EA2EEF"/>
    <w:rsid w:val="00EA376D"/>
    <w:rsid w:val="00EA4106"/>
    <w:rsid w:val="00EA459D"/>
    <w:rsid w:val="00EA46E0"/>
    <w:rsid w:val="00EA5407"/>
    <w:rsid w:val="00EA5FF0"/>
    <w:rsid w:val="00EA68E6"/>
    <w:rsid w:val="00EA6C32"/>
    <w:rsid w:val="00EA70E9"/>
    <w:rsid w:val="00EA73E6"/>
    <w:rsid w:val="00EA77DC"/>
    <w:rsid w:val="00EB0200"/>
    <w:rsid w:val="00EB0375"/>
    <w:rsid w:val="00EB0CF5"/>
    <w:rsid w:val="00EB0E2D"/>
    <w:rsid w:val="00EB344B"/>
    <w:rsid w:val="00EB36A8"/>
    <w:rsid w:val="00EB3BDA"/>
    <w:rsid w:val="00EB41EF"/>
    <w:rsid w:val="00EB4D21"/>
    <w:rsid w:val="00EB716C"/>
    <w:rsid w:val="00EB750E"/>
    <w:rsid w:val="00EB78E2"/>
    <w:rsid w:val="00EC0282"/>
    <w:rsid w:val="00EC02AD"/>
    <w:rsid w:val="00EC053E"/>
    <w:rsid w:val="00EC1901"/>
    <w:rsid w:val="00EC2316"/>
    <w:rsid w:val="00EC23F7"/>
    <w:rsid w:val="00EC2626"/>
    <w:rsid w:val="00EC273A"/>
    <w:rsid w:val="00EC2776"/>
    <w:rsid w:val="00EC3599"/>
    <w:rsid w:val="00EC3BA4"/>
    <w:rsid w:val="00EC3BB6"/>
    <w:rsid w:val="00EC3F4A"/>
    <w:rsid w:val="00EC419B"/>
    <w:rsid w:val="00EC4D65"/>
    <w:rsid w:val="00EC507D"/>
    <w:rsid w:val="00EC562B"/>
    <w:rsid w:val="00EC627B"/>
    <w:rsid w:val="00EC65DF"/>
    <w:rsid w:val="00EC6B3B"/>
    <w:rsid w:val="00EC6DA5"/>
    <w:rsid w:val="00ED1109"/>
    <w:rsid w:val="00ED11E8"/>
    <w:rsid w:val="00ED18DD"/>
    <w:rsid w:val="00ED214E"/>
    <w:rsid w:val="00ED2B51"/>
    <w:rsid w:val="00ED356C"/>
    <w:rsid w:val="00ED3AA5"/>
    <w:rsid w:val="00ED5E04"/>
    <w:rsid w:val="00ED5EC9"/>
    <w:rsid w:val="00ED7B5E"/>
    <w:rsid w:val="00EE1D39"/>
    <w:rsid w:val="00EE252D"/>
    <w:rsid w:val="00EE2F57"/>
    <w:rsid w:val="00EE3E06"/>
    <w:rsid w:val="00EE6261"/>
    <w:rsid w:val="00EE63AE"/>
    <w:rsid w:val="00EE64FC"/>
    <w:rsid w:val="00EE6532"/>
    <w:rsid w:val="00EF077D"/>
    <w:rsid w:val="00EF1E39"/>
    <w:rsid w:val="00EF2800"/>
    <w:rsid w:val="00EF3F85"/>
    <w:rsid w:val="00EF4AD2"/>
    <w:rsid w:val="00EF4ED9"/>
    <w:rsid w:val="00EF569F"/>
    <w:rsid w:val="00EF64FF"/>
    <w:rsid w:val="00EF694E"/>
    <w:rsid w:val="00EF6D9F"/>
    <w:rsid w:val="00F00403"/>
    <w:rsid w:val="00F0209A"/>
    <w:rsid w:val="00F026C6"/>
    <w:rsid w:val="00F02D95"/>
    <w:rsid w:val="00F0306A"/>
    <w:rsid w:val="00F03BB6"/>
    <w:rsid w:val="00F0499E"/>
    <w:rsid w:val="00F04ACB"/>
    <w:rsid w:val="00F04E10"/>
    <w:rsid w:val="00F06757"/>
    <w:rsid w:val="00F06C3D"/>
    <w:rsid w:val="00F06EA0"/>
    <w:rsid w:val="00F103A0"/>
    <w:rsid w:val="00F10D21"/>
    <w:rsid w:val="00F1105C"/>
    <w:rsid w:val="00F13FBC"/>
    <w:rsid w:val="00F1443B"/>
    <w:rsid w:val="00F147D5"/>
    <w:rsid w:val="00F151FF"/>
    <w:rsid w:val="00F16E19"/>
    <w:rsid w:val="00F172AB"/>
    <w:rsid w:val="00F1794D"/>
    <w:rsid w:val="00F20837"/>
    <w:rsid w:val="00F20F00"/>
    <w:rsid w:val="00F2248B"/>
    <w:rsid w:val="00F24406"/>
    <w:rsid w:val="00F2442C"/>
    <w:rsid w:val="00F24EBC"/>
    <w:rsid w:val="00F2508F"/>
    <w:rsid w:val="00F25DB0"/>
    <w:rsid w:val="00F25FA6"/>
    <w:rsid w:val="00F2643D"/>
    <w:rsid w:val="00F26FFA"/>
    <w:rsid w:val="00F27FDD"/>
    <w:rsid w:val="00F3093B"/>
    <w:rsid w:val="00F30F0D"/>
    <w:rsid w:val="00F315F1"/>
    <w:rsid w:val="00F31777"/>
    <w:rsid w:val="00F34573"/>
    <w:rsid w:val="00F34D56"/>
    <w:rsid w:val="00F35318"/>
    <w:rsid w:val="00F378E8"/>
    <w:rsid w:val="00F414E8"/>
    <w:rsid w:val="00F4239D"/>
    <w:rsid w:val="00F42E25"/>
    <w:rsid w:val="00F432C3"/>
    <w:rsid w:val="00F43F04"/>
    <w:rsid w:val="00F447D2"/>
    <w:rsid w:val="00F45BED"/>
    <w:rsid w:val="00F46855"/>
    <w:rsid w:val="00F503FC"/>
    <w:rsid w:val="00F50DC5"/>
    <w:rsid w:val="00F515E7"/>
    <w:rsid w:val="00F52282"/>
    <w:rsid w:val="00F534B9"/>
    <w:rsid w:val="00F53E6D"/>
    <w:rsid w:val="00F541F4"/>
    <w:rsid w:val="00F557CE"/>
    <w:rsid w:val="00F5585B"/>
    <w:rsid w:val="00F56467"/>
    <w:rsid w:val="00F567FD"/>
    <w:rsid w:val="00F56A82"/>
    <w:rsid w:val="00F60931"/>
    <w:rsid w:val="00F60A06"/>
    <w:rsid w:val="00F613DE"/>
    <w:rsid w:val="00F61880"/>
    <w:rsid w:val="00F622E2"/>
    <w:rsid w:val="00F62618"/>
    <w:rsid w:val="00F6411D"/>
    <w:rsid w:val="00F64FF8"/>
    <w:rsid w:val="00F66E9D"/>
    <w:rsid w:val="00F67375"/>
    <w:rsid w:val="00F67922"/>
    <w:rsid w:val="00F72F21"/>
    <w:rsid w:val="00F73C08"/>
    <w:rsid w:val="00F7401D"/>
    <w:rsid w:val="00F742C5"/>
    <w:rsid w:val="00F74593"/>
    <w:rsid w:val="00F74E6E"/>
    <w:rsid w:val="00F764C8"/>
    <w:rsid w:val="00F770AC"/>
    <w:rsid w:val="00F77265"/>
    <w:rsid w:val="00F80DF0"/>
    <w:rsid w:val="00F80E70"/>
    <w:rsid w:val="00F81654"/>
    <w:rsid w:val="00F8408D"/>
    <w:rsid w:val="00F847BE"/>
    <w:rsid w:val="00F85039"/>
    <w:rsid w:val="00F867FB"/>
    <w:rsid w:val="00F8735D"/>
    <w:rsid w:val="00F87776"/>
    <w:rsid w:val="00F900F4"/>
    <w:rsid w:val="00F90150"/>
    <w:rsid w:val="00F90B25"/>
    <w:rsid w:val="00F91D3C"/>
    <w:rsid w:val="00F9225E"/>
    <w:rsid w:val="00F9333A"/>
    <w:rsid w:val="00F9489D"/>
    <w:rsid w:val="00F9507A"/>
    <w:rsid w:val="00F957E3"/>
    <w:rsid w:val="00F95ECF"/>
    <w:rsid w:val="00F95ED8"/>
    <w:rsid w:val="00F96371"/>
    <w:rsid w:val="00F96ADE"/>
    <w:rsid w:val="00F97B20"/>
    <w:rsid w:val="00F97FF7"/>
    <w:rsid w:val="00FA1546"/>
    <w:rsid w:val="00FA1BEA"/>
    <w:rsid w:val="00FA20BA"/>
    <w:rsid w:val="00FA2D3C"/>
    <w:rsid w:val="00FA447D"/>
    <w:rsid w:val="00FA47BE"/>
    <w:rsid w:val="00FA4BE7"/>
    <w:rsid w:val="00FA50A4"/>
    <w:rsid w:val="00FA56F6"/>
    <w:rsid w:val="00FA5AB4"/>
    <w:rsid w:val="00FA709C"/>
    <w:rsid w:val="00FA718F"/>
    <w:rsid w:val="00FA77AC"/>
    <w:rsid w:val="00FA77C7"/>
    <w:rsid w:val="00FA7E8D"/>
    <w:rsid w:val="00FB034F"/>
    <w:rsid w:val="00FB168E"/>
    <w:rsid w:val="00FB344B"/>
    <w:rsid w:val="00FB3EA0"/>
    <w:rsid w:val="00FB432E"/>
    <w:rsid w:val="00FB5963"/>
    <w:rsid w:val="00FB5A85"/>
    <w:rsid w:val="00FB5B3D"/>
    <w:rsid w:val="00FB61EE"/>
    <w:rsid w:val="00FB7124"/>
    <w:rsid w:val="00FC0024"/>
    <w:rsid w:val="00FC0D0D"/>
    <w:rsid w:val="00FC12A9"/>
    <w:rsid w:val="00FC1630"/>
    <w:rsid w:val="00FC1A16"/>
    <w:rsid w:val="00FC22D2"/>
    <w:rsid w:val="00FC2460"/>
    <w:rsid w:val="00FC24F6"/>
    <w:rsid w:val="00FC3135"/>
    <w:rsid w:val="00FC38C2"/>
    <w:rsid w:val="00FC3BB9"/>
    <w:rsid w:val="00FC4117"/>
    <w:rsid w:val="00FC6246"/>
    <w:rsid w:val="00FC689E"/>
    <w:rsid w:val="00FC7000"/>
    <w:rsid w:val="00FC7A01"/>
    <w:rsid w:val="00FCFFB3"/>
    <w:rsid w:val="00FD02EE"/>
    <w:rsid w:val="00FD03FB"/>
    <w:rsid w:val="00FD1367"/>
    <w:rsid w:val="00FD325A"/>
    <w:rsid w:val="00FD39C6"/>
    <w:rsid w:val="00FD4057"/>
    <w:rsid w:val="00FD493B"/>
    <w:rsid w:val="00FD5F05"/>
    <w:rsid w:val="00FD71E1"/>
    <w:rsid w:val="00FD738B"/>
    <w:rsid w:val="00FD7F9B"/>
    <w:rsid w:val="00FE0975"/>
    <w:rsid w:val="00FE0CF6"/>
    <w:rsid w:val="00FE2A72"/>
    <w:rsid w:val="00FE3F0B"/>
    <w:rsid w:val="00FE5D22"/>
    <w:rsid w:val="00FE63A8"/>
    <w:rsid w:val="00FE67C1"/>
    <w:rsid w:val="00FF2209"/>
    <w:rsid w:val="00FF24B1"/>
    <w:rsid w:val="00FF32AC"/>
    <w:rsid w:val="00FF49B8"/>
    <w:rsid w:val="00FF6D61"/>
    <w:rsid w:val="00FF75EE"/>
    <w:rsid w:val="00FF7AB3"/>
    <w:rsid w:val="00FF7D4D"/>
    <w:rsid w:val="011E5A8A"/>
    <w:rsid w:val="0203A832"/>
    <w:rsid w:val="02FDF884"/>
    <w:rsid w:val="035D5BE2"/>
    <w:rsid w:val="03C962E1"/>
    <w:rsid w:val="04BA4A02"/>
    <w:rsid w:val="05AC29D4"/>
    <w:rsid w:val="0604C2C8"/>
    <w:rsid w:val="065528F5"/>
    <w:rsid w:val="09D9028F"/>
    <w:rsid w:val="09EE8B59"/>
    <w:rsid w:val="0C11EB82"/>
    <w:rsid w:val="0E317998"/>
    <w:rsid w:val="0F8093E8"/>
    <w:rsid w:val="0FD86091"/>
    <w:rsid w:val="10369C9E"/>
    <w:rsid w:val="1196C5B4"/>
    <w:rsid w:val="12448989"/>
    <w:rsid w:val="126EEF44"/>
    <w:rsid w:val="1441F005"/>
    <w:rsid w:val="15028FB6"/>
    <w:rsid w:val="1A6993C6"/>
    <w:rsid w:val="1ADBF387"/>
    <w:rsid w:val="1B68C449"/>
    <w:rsid w:val="1BB1B8FC"/>
    <w:rsid w:val="1C735BA7"/>
    <w:rsid w:val="1E480807"/>
    <w:rsid w:val="202544F0"/>
    <w:rsid w:val="20EBECFD"/>
    <w:rsid w:val="217A4189"/>
    <w:rsid w:val="21AAAF36"/>
    <w:rsid w:val="22039E6A"/>
    <w:rsid w:val="229F26CB"/>
    <w:rsid w:val="24602734"/>
    <w:rsid w:val="249C6132"/>
    <w:rsid w:val="2638A0B7"/>
    <w:rsid w:val="268D5421"/>
    <w:rsid w:val="279A6A81"/>
    <w:rsid w:val="282453F2"/>
    <w:rsid w:val="29A2EDB1"/>
    <w:rsid w:val="2AD4688D"/>
    <w:rsid w:val="2CC89174"/>
    <w:rsid w:val="2D16E583"/>
    <w:rsid w:val="2F29C8F3"/>
    <w:rsid w:val="30348CD2"/>
    <w:rsid w:val="30DD13AE"/>
    <w:rsid w:val="311C4F47"/>
    <w:rsid w:val="31FB8F3C"/>
    <w:rsid w:val="321B9CF3"/>
    <w:rsid w:val="32C779A4"/>
    <w:rsid w:val="336F30F5"/>
    <w:rsid w:val="33CD99BD"/>
    <w:rsid w:val="3607AA06"/>
    <w:rsid w:val="369285D1"/>
    <w:rsid w:val="36AE687C"/>
    <w:rsid w:val="37F3A7E1"/>
    <w:rsid w:val="3874C3B3"/>
    <w:rsid w:val="3980C002"/>
    <w:rsid w:val="399BBEA5"/>
    <w:rsid w:val="39D13EF3"/>
    <w:rsid w:val="39F9F9B5"/>
    <w:rsid w:val="3AF4BBAF"/>
    <w:rsid w:val="3BB81B18"/>
    <w:rsid w:val="3CDCECD0"/>
    <w:rsid w:val="3D264F3C"/>
    <w:rsid w:val="3DB8B48C"/>
    <w:rsid w:val="3E03DB88"/>
    <w:rsid w:val="3E159F09"/>
    <w:rsid w:val="3E61A5DC"/>
    <w:rsid w:val="3F44910F"/>
    <w:rsid w:val="3F639C10"/>
    <w:rsid w:val="4026D7AD"/>
    <w:rsid w:val="420A1E83"/>
    <w:rsid w:val="432C2C3D"/>
    <w:rsid w:val="446ABDEF"/>
    <w:rsid w:val="462C4176"/>
    <w:rsid w:val="46E5FE79"/>
    <w:rsid w:val="49FCD030"/>
    <w:rsid w:val="49FFB85C"/>
    <w:rsid w:val="4A3B69AB"/>
    <w:rsid w:val="4BDE974A"/>
    <w:rsid w:val="4C8DB0EB"/>
    <w:rsid w:val="4ECDECF2"/>
    <w:rsid w:val="4FDE559A"/>
    <w:rsid w:val="5087D80E"/>
    <w:rsid w:val="5244BDEE"/>
    <w:rsid w:val="5251ADFC"/>
    <w:rsid w:val="54DE19F0"/>
    <w:rsid w:val="551870EA"/>
    <w:rsid w:val="56CEED99"/>
    <w:rsid w:val="574BD1B3"/>
    <w:rsid w:val="57C8C716"/>
    <w:rsid w:val="5A70EB5D"/>
    <w:rsid w:val="5A7B9478"/>
    <w:rsid w:val="5B388FE0"/>
    <w:rsid w:val="5D3B155D"/>
    <w:rsid w:val="6032D54C"/>
    <w:rsid w:val="60E3C29A"/>
    <w:rsid w:val="624BB22B"/>
    <w:rsid w:val="62711AA0"/>
    <w:rsid w:val="62B0A47F"/>
    <w:rsid w:val="62BFF430"/>
    <w:rsid w:val="63CADD17"/>
    <w:rsid w:val="647424CF"/>
    <w:rsid w:val="64F9CC0C"/>
    <w:rsid w:val="65246F5E"/>
    <w:rsid w:val="66F05042"/>
    <w:rsid w:val="671119AC"/>
    <w:rsid w:val="67FD484F"/>
    <w:rsid w:val="68C77D33"/>
    <w:rsid w:val="693B2E67"/>
    <w:rsid w:val="6BAF8C86"/>
    <w:rsid w:val="6D83B3A6"/>
    <w:rsid w:val="6FCB494C"/>
    <w:rsid w:val="6FE2D57A"/>
    <w:rsid w:val="712FCC0F"/>
    <w:rsid w:val="730D2F55"/>
    <w:rsid w:val="743B2AAE"/>
    <w:rsid w:val="751732A8"/>
    <w:rsid w:val="7530BC65"/>
    <w:rsid w:val="75E8CFF5"/>
    <w:rsid w:val="76171024"/>
    <w:rsid w:val="76242FC6"/>
    <w:rsid w:val="78D42D29"/>
    <w:rsid w:val="79F588B1"/>
    <w:rsid w:val="7A86ACAC"/>
    <w:rsid w:val="7AAA05BA"/>
    <w:rsid w:val="7AACC316"/>
    <w:rsid w:val="7AE47B93"/>
    <w:rsid w:val="7C3FD824"/>
    <w:rsid w:val="7C5667F0"/>
    <w:rsid w:val="7C8CE53D"/>
    <w:rsid w:val="7CAB9098"/>
    <w:rsid w:val="7CF7D0AF"/>
    <w:rsid w:val="7E6B8486"/>
    <w:rsid w:val="7F3EE75F"/>
    <w:rsid w:val="7FF39F6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0CDD0E"/>
  <w15:chartTrackingRefBased/>
  <w15:docId w15:val="{35A4E680-1C93-4D07-9B8B-BF89F5D49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FFD"/>
    <w:pPr>
      <w:spacing w:after="200" w:line="276" w:lineRule="auto"/>
    </w:pPr>
    <w:rPr>
      <w:rFonts w:ascii="DM Sans" w:eastAsiaTheme="minorEastAsia" w:hAnsi="DM Sans"/>
      <w:color w:val="000000" w:themeColor="text1"/>
      <w:kern w:val="0"/>
      <w14:ligatures w14:val="none"/>
    </w:rPr>
  </w:style>
  <w:style w:type="paragraph" w:styleId="Heading1">
    <w:name w:val="heading 1"/>
    <w:basedOn w:val="Normal"/>
    <w:next w:val="Normal"/>
    <w:link w:val="Heading1Char"/>
    <w:uiPriority w:val="9"/>
    <w:qFormat/>
    <w:rsid w:val="00474CFD"/>
    <w:pPr>
      <w:keepNext/>
      <w:keepLines/>
      <w:spacing w:after="240" w:line="240" w:lineRule="auto"/>
      <w:outlineLvl w:val="0"/>
    </w:pPr>
    <w:rPr>
      <w:rFonts w:eastAsiaTheme="majorEastAsia" w:cstheme="majorBidi"/>
      <w:b/>
      <w:bCs/>
      <w:color w:val="auto"/>
      <w:sz w:val="36"/>
      <w:szCs w:val="28"/>
      <w:u w:val="thick" w:color="7800FF"/>
    </w:rPr>
  </w:style>
  <w:style w:type="paragraph" w:styleId="Heading2">
    <w:name w:val="heading 2"/>
    <w:basedOn w:val="Normal"/>
    <w:next w:val="Normal"/>
    <w:link w:val="Heading2Char"/>
    <w:uiPriority w:val="9"/>
    <w:unhideWhenUsed/>
    <w:qFormat/>
    <w:rsid w:val="00B15990"/>
    <w:pPr>
      <w:keepNext/>
      <w:keepLines/>
      <w:spacing w:before="200" w:after="120"/>
      <w:outlineLvl w:val="1"/>
    </w:pPr>
    <w:rPr>
      <w:rFonts w:eastAsiaTheme="majorEastAsia" w:cstheme="majorBidi"/>
      <w:b/>
      <w:bCs/>
      <w:sz w:val="26"/>
      <w:szCs w:val="26"/>
      <w:u w:val="single" w:color="E6E4DC"/>
    </w:rPr>
  </w:style>
  <w:style w:type="paragraph" w:styleId="Heading3">
    <w:name w:val="heading 3"/>
    <w:basedOn w:val="Normal"/>
    <w:next w:val="Normal"/>
    <w:link w:val="Heading3Char"/>
    <w:autoRedefine/>
    <w:uiPriority w:val="9"/>
    <w:unhideWhenUsed/>
    <w:qFormat/>
    <w:rsid w:val="00A75F1B"/>
    <w:pPr>
      <w:keepNext/>
      <w:keepLines/>
      <w:spacing w:before="200" w:after="120"/>
      <w:jc w:val="both"/>
      <w:outlineLvl w:val="2"/>
    </w:pPr>
    <w:rPr>
      <w:rFonts w:ascii="Arial" w:eastAsiaTheme="majorEastAsia" w:hAnsi="Arial" w:cs="Arial"/>
      <w:szCs w:val="44"/>
      <w:u w:val="single" w:color="000000" w:themeColor="text1"/>
    </w:rPr>
  </w:style>
  <w:style w:type="paragraph" w:styleId="Heading4">
    <w:name w:val="heading 4"/>
    <w:basedOn w:val="Normal"/>
    <w:next w:val="Normal"/>
    <w:link w:val="Heading4Char"/>
    <w:uiPriority w:val="9"/>
    <w:unhideWhenUsed/>
    <w:qFormat/>
    <w:rsid w:val="00B15990"/>
    <w:pPr>
      <w:keepNext/>
      <w:keepLines/>
      <w:spacing w:before="200" w:after="120"/>
      <w:outlineLvl w:val="3"/>
    </w:pPr>
    <w:rPr>
      <w:rFonts w:eastAsiaTheme="majorEastAsia" w:cstheme="majorBidi"/>
      <w:b/>
      <w:bCs/>
      <w:iCs/>
    </w:rPr>
  </w:style>
  <w:style w:type="paragraph" w:styleId="Heading5">
    <w:name w:val="heading 5"/>
    <w:basedOn w:val="Normal"/>
    <w:next w:val="Normal"/>
    <w:link w:val="Heading5Char"/>
    <w:uiPriority w:val="9"/>
    <w:semiHidden/>
    <w:unhideWhenUsed/>
    <w:qFormat/>
    <w:rsid w:val="003A0FCA"/>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4CFD"/>
    <w:rPr>
      <w:rFonts w:ascii="DM Sans" w:eastAsiaTheme="majorEastAsia" w:hAnsi="DM Sans" w:cstheme="majorBidi"/>
      <w:b/>
      <w:bCs/>
      <w:kern w:val="0"/>
      <w:sz w:val="36"/>
      <w:szCs w:val="28"/>
      <w:u w:val="thick" w:color="7800FF"/>
      <w14:ligatures w14:val="none"/>
    </w:rPr>
  </w:style>
  <w:style w:type="character" w:customStyle="1" w:styleId="Heading2Char">
    <w:name w:val="Heading 2 Char"/>
    <w:basedOn w:val="DefaultParagraphFont"/>
    <w:link w:val="Heading2"/>
    <w:uiPriority w:val="9"/>
    <w:rsid w:val="00B15990"/>
    <w:rPr>
      <w:rFonts w:ascii="Arial" w:eastAsiaTheme="majorEastAsia" w:hAnsi="Arial" w:cstheme="majorBidi"/>
      <w:b/>
      <w:bCs/>
      <w:color w:val="000000" w:themeColor="text1"/>
      <w:kern w:val="0"/>
      <w:sz w:val="26"/>
      <w:szCs w:val="26"/>
      <w:u w:val="single" w:color="E6E4DC"/>
      <w14:ligatures w14:val="none"/>
    </w:rPr>
  </w:style>
  <w:style w:type="character" w:customStyle="1" w:styleId="Heading3Char">
    <w:name w:val="Heading 3 Char"/>
    <w:basedOn w:val="DefaultParagraphFont"/>
    <w:link w:val="Heading3"/>
    <w:uiPriority w:val="9"/>
    <w:rsid w:val="00A75F1B"/>
    <w:rPr>
      <w:rFonts w:ascii="Arial" w:eastAsiaTheme="majorEastAsia" w:hAnsi="Arial" w:cs="Arial"/>
      <w:color w:val="000000" w:themeColor="text1"/>
      <w:kern w:val="0"/>
      <w:szCs w:val="44"/>
      <w:u w:val="single" w:color="000000" w:themeColor="text1"/>
      <w14:ligatures w14:val="none"/>
    </w:rPr>
  </w:style>
  <w:style w:type="character" w:customStyle="1" w:styleId="Heading4Char">
    <w:name w:val="Heading 4 Char"/>
    <w:basedOn w:val="DefaultParagraphFont"/>
    <w:link w:val="Heading4"/>
    <w:uiPriority w:val="9"/>
    <w:rsid w:val="00B15990"/>
    <w:rPr>
      <w:rFonts w:ascii="Arial" w:eastAsiaTheme="majorEastAsia" w:hAnsi="Arial" w:cstheme="majorBidi"/>
      <w:b/>
      <w:bCs/>
      <w:iCs/>
      <w:color w:val="000000" w:themeColor="text1"/>
      <w:kern w:val="0"/>
      <w14:ligatures w14:val="none"/>
    </w:rPr>
  </w:style>
  <w:style w:type="paragraph" w:styleId="TOC1">
    <w:name w:val="toc 1"/>
    <w:basedOn w:val="Normal"/>
    <w:next w:val="Normal"/>
    <w:autoRedefine/>
    <w:uiPriority w:val="39"/>
    <w:unhideWhenUsed/>
    <w:rsid w:val="00D35D1A"/>
    <w:pPr>
      <w:tabs>
        <w:tab w:val="right" w:leader="dot" w:pos="9746"/>
      </w:tabs>
      <w:spacing w:after="100"/>
    </w:pPr>
  </w:style>
  <w:style w:type="paragraph" w:styleId="Title">
    <w:name w:val="Title"/>
    <w:basedOn w:val="Normal"/>
    <w:next w:val="Normal"/>
    <w:link w:val="TitleChar"/>
    <w:uiPriority w:val="10"/>
    <w:qFormat/>
    <w:rsid w:val="002404A2"/>
    <w:pPr>
      <w:pBdr>
        <w:bottom w:val="single" w:sz="8" w:space="4" w:color="4472C4" w:themeColor="accent1"/>
      </w:pBdr>
      <w:spacing w:after="300" w:line="240" w:lineRule="auto"/>
      <w:contextualSpacing/>
    </w:pPr>
    <w:rPr>
      <w:rFonts w:ascii="Headline Gothic ATF Round" w:eastAsiaTheme="majorEastAsia" w:hAnsi="Headline Gothic ATF Round" w:cstheme="majorBidi"/>
      <w:bCs/>
      <w:spacing w:val="5"/>
      <w:kern w:val="28"/>
      <w:sz w:val="96"/>
      <w:szCs w:val="52"/>
      <w:u w:val="thick" w:color="FF79FF"/>
    </w:rPr>
  </w:style>
  <w:style w:type="character" w:customStyle="1" w:styleId="TitleChar">
    <w:name w:val="Title Char"/>
    <w:basedOn w:val="DefaultParagraphFont"/>
    <w:link w:val="Title"/>
    <w:uiPriority w:val="10"/>
    <w:rsid w:val="002404A2"/>
    <w:rPr>
      <w:rFonts w:ascii="Headline Gothic ATF Round" w:eastAsiaTheme="majorEastAsia" w:hAnsi="Headline Gothic ATF Round" w:cstheme="majorBidi"/>
      <w:bCs/>
      <w:color w:val="000000" w:themeColor="text1"/>
      <w:spacing w:val="5"/>
      <w:kern w:val="28"/>
      <w:sz w:val="96"/>
      <w:szCs w:val="52"/>
      <w:u w:val="thick" w:color="FF79FF"/>
      <w14:ligatures w14:val="none"/>
    </w:rPr>
  </w:style>
  <w:style w:type="paragraph" w:styleId="TOCHeading">
    <w:name w:val="TOC Heading"/>
    <w:basedOn w:val="Heading1"/>
    <w:next w:val="Normal"/>
    <w:uiPriority w:val="39"/>
    <w:unhideWhenUsed/>
    <w:qFormat/>
    <w:rsid w:val="00B15990"/>
    <w:pPr>
      <w:outlineLvl w:val="9"/>
    </w:pPr>
  </w:style>
  <w:style w:type="paragraph" w:styleId="Header">
    <w:name w:val="header"/>
    <w:basedOn w:val="Normal"/>
    <w:link w:val="HeaderChar"/>
    <w:uiPriority w:val="99"/>
    <w:unhideWhenUsed/>
    <w:rsid w:val="00B15990"/>
    <w:pPr>
      <w:tabs>
        <w:tab w:val="center" w:pos="4320"/>
        <w:tab w:val="right" w:pos="8640"/>
      </w:tabs>
      <w:spacing w:after="0" w:line="240" w:lineRule="auto"/>
    </w:pPr>
    <w:rPr>
      <w:rFonts w:ascii="Gotham Book" w:hAnsi="Gotham Book"/>
    </w:rPr>
  </w:style>
  <w:style w:type="character" w:customStyle="1" w:styleId="HeaderChar">
    <w:name w:val="Header Char"/>
    <w:basedOn w:val="DefaultParagraphFont"/>
    <w:link w:val="Header"/>
    <w:uiPriority w:val="99"/>
    <w:rsid w:val="00B15990"/>
    <w:rPr>
      <w:rFonts w:ascii="Gotham Book" w:eastAsiaTheme="minorEastAsia" w:hAnsi="Gotham Book"/>
      <w:color w:val="000000" w:themeColor="text1"/>
      <w:kern w:val="0"/>
      <w14:ligatures w14:val="none"/>
    </w:rPr>
  </w:style>
  <w:style w:type="paragraph" w:styleId="Footer">
    <w:name w:val="footer"/>
    <w:basedOn w:val="Normal"/>
    <w:link w:val="FooterChar"/>
    <w:uiPriority w:val="99"/>
    <w:unhideWhenUsed/>
    <w:rsid w:val="00B15990"/>
    <w:pPr>
      <w:tabs>
        <w:tab w:val="center" w:pos="4320"/>
        <w:tab w:val="right" w:pos="8640"/>
      </w:tabs>
      <w:spacing w:after="0" w:line="240" w:lineRule="auto"/>
    </w:pPr>
    <w:rPr>
      <w:rFonts w:ascii="Gotham Book" w:hAnsi="Gotham Book"/>
    </w:rPr>
  </w:style>
  <w:style w:type="character" w:customStyle="1" w:styleId="FooterChar">
    <w:name w:val="Footer Char"/>
    <w:basedOn w:val="DefaultParagraphFont"/>
    <w:link w:val="Footer"/>
    <w:uiPriority w:val="99"/>
    <w:rsid w:val="00B15990"/>
    <w:rPr>
      <w:rFonts w:ascii="Gotham Book" w:eastAsiaTheme="minorEastAsia" w:hAnsi="Gotham Book"/>
      <w:color w:val="000000" w:themeColor="text1"/>
      <w:kern w:val="0"/>
      <w14:ligatures w14:val="none"/>
    </w:rPr>
  </w:style>
  <w:style w:type="paragraph" w:styleId="FootnoteText">
    <w:name w:val="footnote text"/>
    <w:basedOn w:val="Normal"/>
    <w:link w:val="FootnoteTextChar"/>
    <w:uiPriority w:val="99"/>
    <w:unhideWhenUsed/>
    <w:rsid w:val="00B15990"/>
    <w:pPr>
      <w:spacing w:after="0" w:line="240" w:lineRule="auto"/>
    </w:pPr>
    <w:rPr>
      <w:rFonts w:ascii="Gotham Book" w:hAnsi="Gotham Book"/>
      <w:sz w:val="20"/>
      <w:szCs w:val="20"/>
    </w:rPr>
  </w:style>
  <w:style w:type="character" w:customStyle="1" w:styleId="FootnoteTextChar">
    <w:name w:val="Footnote Text Char"/>
    <w:basedOn w:val="DefaultParagraphFont"/>
    <w:link w:val="FootnoteText"/>
    <w:uiPriority w:val="99"/>
    <w:rsid w:val="00B15990"/>
    <w:rPr>
      <w:rFonts w:ascii="Gotham Book" w:eastAsiaTheme="minorEastAsia" w:hAnsi="Gotham Book"/>
      <w:color w:val="000000" w:themeColor="text1"/>
      <w:kern w:val="0"/>
      <w:sz w:val="20"/>
      <w:szCs w:val="20"/>
      <w14:ligatures w14:val="none"/>
    </w:rPr>
  </w:style>
  <w:style w:type="character" w:styleId="FootnoteReference">
    <w:name w:val="footnote reference"/>
    <w:aliases w:val="NO,Footnotes refss,Footnote number,Footnote,4_G,Ref,de nota al pie,opcalrc,callout,4_G Char Char Char Char,Footnotes refss Char Char Char Char,ftref Char Char Char Char,BVI fnr Char Char Char Char,BVI fnr Car Car Char Char Char Char,f"/>
    <w:basedOn w:val="DefaultParagraphFont"/>
    <w:link w:val="4GCharCharChar"/>
    <w:uiPriority w:val="99"/>
    <w:unhideWhenUsed/>
    <w:qFormat/>
    <w:rsid w:val="00B15990"/>
    <w:rPr>
      <w:vertAlign w:val="superscript"/>
    </w:rPr>
  </w:style>
  <w:style w:type="character" w:styleId="Hyperlink">
    <w:name w:val="Hyperlink"/>
    <w:basedOn w:val="DefaultParagraphFont"/>
    <w:uiPriority w:val="99"/>
    <w:unhideWhenUsed/>
    <w:rsid w:val="00B15990"/>
    <w:rPr>
      <w:color w:val="0563C1" w:themeColor="hyperlink"/>
      <w:u w:val="single"/>
    </w:rPr>
  </w:style>
  <w:style w:type="paragraph" w:styleId="TOC3">
    <w:name w:val="toc 3"/>
    <w:basedOn w:val="Normal"/>
    <w:next w:val="Normal"/>
    <w:autoRedefine/>
    <w:uiPriority w:val="39"/>
    <w:unhideWhenUsed/>
    <w:rsid w:val="00B15990"/>
    <w:pPr>
      <w:spacing w:after="100"/>
      <w:ind w:left="440"/>
    </w:pPr>
  </w:style>
  <w:style w:type="paragraph" w:styleId="TOC2">
    <w:name w:val="toc 2"/>
    <w:basedOn w:val="Normal"/>
    <w:next w:val="Normal"/>
    <w:autoRedefine/>
    <w:uiPriority w:val="39"/>
    <w:unhideWhenUsed/>
    <w:rsid w:val="00B15990"/>
    <w:pPr>
      <w:spacing w:after="100"/>
      <w:ind w:left="220"/>
    </w:pPr>
  </w:style>
  <w:style w:type="paragraph" w:styleId="NormalWeb">
    <w:name w:val="Normal (Web)"/>
    <w:basedOn w:val="Normal"/>
    <w:uiPriority w:val="99"/>
    <w:unhideWhenUsed/>
    <w:rsid w:val="00B15990"/>
    <w:pPr>
      <w:spacing w:before="100" w:beforeAutospacing="1" w:after="100" w:afterAutospacing="1" w:line="240" w:lineRule="auto"/>
    </w:pPr>
    <w:rPr>
      <w:rFonts w:ascii="Times New Roman" w:eastAsia="Times New Roman" w:hAnsi="Times New Roman" w:cs="Times New Roman"/>
      <w:color w:val="auto"/>
      <w:sz w:val="24"/>
      <w:szCs w:val="24"/>
      <w:lang w:eastAsia="en-AU"/>
    </w:rPr>
  </w:style>
  <w:style w:type="paragraph" w:customStyle="1" w:styleId="Bulletpoint">
    <w:name w:val="Bullet point"/>
    <w:basedOn w:val="ListParagraph"/>
    <w:link w:val="BulletpointChar"/>
    <w:autoRedefine/>
    <w:qFormat/>
    <w:rsid w:val="005F6015"/>
    <w:pPr>
      <w:numPr>
        <w:numId w:val="4"/>
      </w:numPr>
    </w:pPr>
    <w:rPr>
      <w:rFonts w:ascii="Arial" w:hAnsi="Arial" w:cs="Arial"/>
    </w:rPr>
  </w:style>
  <w:style w:type="character" w:customStyle="1" w:styleId="BulletpointChar">
    <w:name w:val="Bullet point Char"/>
    <w:basedOn w:val="DefaultParagraphFont"/>
    <w:link w:val="Bulletpoint"/>
    <w:rsid w:val="005F6015"/>
    <w:rPr>
      <w:rFonts w:ascii="Arial" w:eastAsiaTheme="minorEastAsia" w:hAnsi="Arial" w:cs="Arial"/>
      <w:color w:val="000000" w:themeColor="text1"/>
      <w:kern w:val="0"/>
      <w14:ligatures w14:val="none"/>
    </w:rPr>
  </w:style>
  <w:style w:type="paragraph" w:customStyle="1" w:styleId="Footnotes">
    <w:name w:val="Footnotes"/>
    <w:basedOn w:val="FootnoteText"/>
    <w:link w:val="FootnotesChar"/>
    <w:qFormat/>
    <w:rsid w:val="002404A2"/>
    <w:pPr>
      <w:spacing w:after="80"/>
    </w:pPr>
    <w:rPr>
      <w:rFonts w:ascii="DM Sans" w:hAnsi="DM Sans" w:cs="Calibri Light"/>
      <w:sz w:val="16"/>
      <w:szCs w:val="16"/>
      <w:lang w:val="en-US"/>
    </w:rPr>
  </w:style>
  <w:style w:type="table" w:customStyle="1" w:styleId="PinkRowTableStyle">
    <w:name w:val="Pink Row Table Style"/>
    <w:basedOn w:val="TableNormal"/>
    <w:uiPriority w:val="99"/>
    <w:rsid w:val="00B15990"/>
    <w:pPr>
      <w:spacing w:after="0" w:line="240" w:lineRule="auto"/>
    </w:pPr>
    <w:rPr>
      <w:rFonts w:eastAsiaTheme="minorEastAsia"/>
      <w:kern w:val="0"/>
      <w:lang w:val="en-US"/>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l2br w:val="nil"/>
          <w:tr2bl w:val="nil"/>
        </w:tcBorders>
        <w:shd w:val="pct25" w:color="E6E4DC" w:fill="E6E4DC"/>
      </w:tcPr>
    </w:tblStylePr>
    <w:tblStylePr w:type="lastRow">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l2br w:val="nil"/>
          <w:tr2bl w:val="nil"/>
        </w:tcBorders>
        <w:shd w:val="clear" w:color="E6E4DC" w:fill="auto"/>
      </w:tcPr>
    </w:tblStylePr>
    <w:tblStylePr w:type="firstCol">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l2br w:val="nil"/>
          <w:tr2bl w:val="nil"/>
        </w:tcBorders>
      </w:tcPr>
    </w:tblStylePr>
    <w:tblStylePr w:type="lastCol">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l2br w:val="nil"/>
          <w:tr2bl w:val="nil"/>
        </w:tcBorders>
      </w:tcPr>
    </w:tblStylePr>
    <w:tblStylePr w:type="band1Vert">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l2br w:val="nil"/>
          <w:tr2bl w:val="nil"/>
        </w:tcBorders>
      </w:tcPr>
    </w:tblStylePr>
    <w:tblStylePr w:type="band2Vert">
      <w:tblPr/>
      <w:tcPr>
        <w:tcBorders>
          <w:top w:val="nil"/>
          <w:left w:val="nil"/>
          <w:bottom w:val="nil"/>
          <w:right w:val="nil"/>
          <w:insideH w:val="nil"/>
          <w:insideV w:val="nil"/>
          <w:tl2br w:val="nil"/>
          <w:tr2bl w:val="nil"/>
        </w:tcBorders>
      </w:tcPr>
    </w:tblStylePr>
    <w:tblStylePr w:type="band1Horz">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l2br w:val="nil"/>
          <w:tr2bl w:val="nil"/>
        </w:tcBorders>
      </w:tcPr>
    </w:tblStylePr>
    <w:tblStylePr w:type="band2Horz">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l2br w:val="nil"/>
          <w:tr2bl w:val="nil"/>
        </w:tcBorders>
        <w:shd w:val="clear" w:color="auto" w:fill="E6E4DC"/>
      </w:tcPr>
    </w:tblStylePr>
  </w:style>
  <w:style w:type="table" w:customStyle="1" w:styleId="PinkColumnTable">
    <w:name w:val="Pink Column Table"/>
    <w:basedOn w:val="TableColumns4"/>
    <w:uiPriority w:val="99"/>
    <w:rsid w:val="00B15990"/>
    <w:pPr>
      <w:spacing w:after="0" w:line="240" w:lineRule="auto"/>
    </w:pPr>
    <w:rPr>
      <w:rFonts w:ascii="Arial" w:eastAsiaTheme="minorEastAsia" w:hAnsi="Arial"/>
      <w:kern w:val="0"/>
      <w:sz w:val="20"/>
      <w:szCs w:val="20"/>
      <w:lang w:val="en-US" w:eastAsia="en-AU"/>
      <w14:ligatures w14:val="none"/>
    </w:rPr>
    <w:tblPr>
      <w:tblStyleRow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color w:val="FFFFFF"/>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l2br w:val="nil"/>
          <w:tr2bl w:val="nil"/>
        </w:tcBorders>
        <w:shd w:val="solid" w:color="FFFFFF" w:themeColor="background1" w:fill="FFFFFF"/>
      </w:tcPr>
    </w:tblStylePr>
    <w:tblStylePr w:type="lastRow">
      <w:rPr>
        <w:b/>
        <w:bCs/>
        <w:u w:val="none"/>
      </w:rPr>
      <w:tblPr/>
      <w:tcPr>
        <w:tcBorders>
          <w:top w:val="single" w:sz="4" w:space="0" w:color="auto"/>
          <w:left w:val="single" w:sz="4" w:space="0" w:color="auto"/>
          <w:bottom w:val="single" w:sz="4" w:space="0" w:color="auto"/>
          <w:right w:val="single" w:sz="4" w:space="0" w:color="auto"/>
          <w:insideH w:val="nil"/>
          <w:insideV w:val="nil"/>
          <w:tl2br w:val="nil"/>
          <w:tr2bl w:val="nil"/>
        </w:tcBorders>
      </w:tcPr>
    </w:tblStylePr>
    <w:tblStylePr w:type="firstCol">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l2br w:val="nil"/>
          <w:tr2bl w:val="nil"/>
        </w:tcBorders>
        <w:shd w:val="solid" w:color="E6E4DC" w:fill="auto"/>
      </w:tcPr>
    </w:tblStylePr>
    <w:tblStylePr w:type="lastCol">
      <w:rPr>
        <w:b/>
        <w:bCs/>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l2br w:val="nil"/>
          <w:tr2bl w:val="nil"/>
        </w:tcBorders>
      </w:tcPr>
    </w:tblStylePr>
    <w:tblStylePr w:type="band1Vert">
      <w:rPr>
        <w:color w:val="auto"/>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l2br w:val="nil"/>
          <w:tr2bl w:val="nil"/>
        </w:tcBorders>
        <w:shd w:val="clear" w:color="008080" w:fill="FFFFFF"/>
      </w:tcPr>
    </w:tblStylePr>
    <w:tblStylePr w:type="band2Vert">
      <w:rPr>
        <w:color w:val="auto"/>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l2br w:val="nil"/>
          <w:tr2bl w:val="nil"/>
        </w:tcBorders>
        <w:shd w:val="solid" w:color="E6E4DC" w:fill="FFFFFF"/>
      </w:tcPr>
    </w:tblStylePr>
    <w:tblStylePr w:type="band1Horz">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6" w:space="0" w:color="000000" w:themeColor="text1"/>
          <w:insideV w:val="single" w:sz="6" w:space="0" w:color="000000" w:themeColor="text1"/>
          <w:tl2br w:val="nil"/>
          <w:tr2bl w:val="nil"/>
        </w:tcBorders>
      </w:tcPr>
    </w:tblStylePr>
    <w:tblStylePr w:type="band2Horz">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l2br w:val="nil"/>
          <w:tr2bl w:val="nil"/>
        </w:tcBorders>
        <w:shd w:val="solid" w:color="FFFFFF" w:themeColor="background1" w:fill="auto"/>
      </w:tcPr>
    </w:tblStylePr>
  </w:style>
  <w:style w:type="character" w:customStyle="1" w:styleId="FootnotesChar">
    <w:name w:val="Footnotes Char"/>
    <w:basedOn w:val="FootnoteTextChar"/>
    <w:link w:val="Footnotes"/>
    <w:rsid w:val="002404A2"/>
    <w:rPr>
      <w:rFonts w:ascii="DM Sans" w:eastAsiaTheme="minorEastAsia" w:hAnsi="DM Sans" w:cs="Calibri Light"/>
      <w:color w:val="000000" w:themeColor="text1"/>
      <w:kern w:val="0"/>
      <w:sz w:val="16"/>
      <w:szCs w:val="16"/>
      <w:lang w:val="en-US"/>
      <w14:ligatures w14:val="none"/>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link w:val="FootnoteReference"/>
    <w:uiPriority w:val="99"/>
    <w:rsid w:val="00B15990"/>
    <w:pPr>
      <w:spacing w:before="120" w:after="120" w:line="240" w:lineRule="exact"/>
      <w:jc w:val="both"/>
    </w:pPr>
    <w:rPr>
      <w:rFonts w:asciiTheme="minorHAnsi" w:eastAsiaTheme="minorHAnsi" w:hAnsiTheme="minorHAnsi"/>
      <w:color w:val="auto"/>
      <w:kern w:val="2"/>
      <w:vertAlign w:val="superscript"/>
      <w14:ligatures w14:val="standardContextual"/>
    </w:rPr>
  </w:style>
  <w:style w:type="paragraph" w:customStyle="1" w:styleId="NumberedListStyle">
    <w:name w:val="Numbered List Style"/>
    <w:basedOn w:val="Bulletpoint"/>
    <w:link w:val="NumberedListStyleChar"/>
    <w:qFormat/>
    <w:rsid w:val="00B15990"/>
    <w:pPr>
      <w:numPr>
        <w:numId w:val="1"/>
      </w:numPr>
    </w:pPr>
  </w:style>
  <w:style w:type="character" w:customStyle="1" w:styleId="NumberedListStyleChar">
    <w:name w:val="Numbered List Style Char"/>
    <w:basedOn w:val="BulletpointChar"/>
    <w:link w:val="NumberedListStyle"/>
    <w:rsid w:val="00B15990"/>
    <w:rPr>
      <w:rFonts w:ascii="Arial" w:eastAsiaTheme="minorEastAsia" w:hAnsi="Arial" w:cs="Arial"/>
      <w:color w:val="000000" w:themeColor="text1"/>
      <w:kern w:val="0"/>
      <w14:ligatures w14:val="none"/>
    </w:rPr>
  </w:style>
  <w:style w:type="numbering" w:customStyle="1" w:styleId="Style5">
    <w:name w:val="Style5"/>
    <w:uiPriority w:val="99"/>
    <w:rsid w:val="00B15990"/>
    <w:pPr>
      <w:numPr>
        <w:numId w:val="2"/>
      </w:numPr>
    </w:pPr>
  </w:style>
  <w:style w:type="paragraph" w:styleId="ListBullet">
    <w:name w:val="List Bullet"/>
    <w:basedOn w:val="Normal"/>
    <w:uiPriority w:val="99"/>
    <w:semiHidden/>
    <w:unhideWhenUsed/>
    <w:rsid w:val="00B15990"/>
    <w:pPr>
      <w:ind w:left="360" w:hanging="360"/>
      <w:contextualSpacing/>
    </w:pPr>
  </w:style>
  <w:style w:type="table" w:styleId="TableColumns4">
    <w:name w:val="Table Columns 4"/>
    <w:basedOn w:val="TableNormal"/>
    <w:uiPriority w:val="99"/>
    <w:semiHidden/>
    <w:unhideWhenUsed/>
    <w:rsid w:val="00B15990"/>
    <w:pPr>
      <w:spacing w:after="200" w:line="276"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paragraph" w:styleId="ListParagraph">
    <w:name w:val="List Paragraph"/>
    <w:basedOn w:val="Normal"/>
    <w:link w:val="ListParagraphChar"/>
    <w:uiPriority w:val="34"/>
    <w:qFormat/>
    <w:rsid w:val="009C6626"/>
    <w:pPr>
      <w:ind w:left="720"/>
      <w:contextualSpacing/>
    </w:pPr>
  </w:style>
  <w:style w:type="character" w:styleId="CommentReference">
    <w:name w:val="annotation reference"/>
    <w:basedOn w:val="DefaultParagraphFont"/>
    <w:uiPriority w:val="99"/>
    <w:semiHidden/>
    <w:unhideWhenUsed/>
    <w:rsid w:val="000E2585"/>
    <w:rPr>
      <w:sz w:val="16"/>
      <w:szCs w:val="16"/>
    </w:rPr>
  </w:style>
  <w:style w:type="paragraph" w:styleId="CommentText">
    <w:name w:val="annotation text"/>
    <w:basedOn w:val="Normal"/>
    <w:link w:val="CommentTextChar"/>
    <w:uiPriority w:val="99"/>
    <w:unhideWhenUsed/>
    <w:rsid w:val="000E2585"/>
    <w:pPr>
      <w:spacing w:line="240" w:lineRule="auto"/>
    </w:pPr>
    <w:rPr>
      <w:rFonts w:ascii="Gotham Book" w:hAnsi="Gotham Book"/>
      <w:sz w:val="20"/>
      <w:szCs w:val="20"/>
    </w:rPr>
  </w:style>
  <w:style w:type="character" w:customStyle="1" w:styleId="CommentTextChar">
    <w:name w:val="Comment Text Char"/>
    <w:basedOn w:val="DefaultParagraphFont"/>
    <w:link w:val="CommentText"/>
    <w:uiPriority w:val="99"/>
    <w:rsid w:val="000E2585"/>
    <w:rPr>
      <w:rFonts w:ascii="Gotham Book" w:eastAsiaTheme="minorEastAsia" w:hAnsi="Gotham Book"/>
      <w:color w:val="000000" w:themeColor="text1"/>
      <w:kern w:val="0"/>
      <w:sz w:val="20"/>
      <w:szCs w:val="20"/>
      <w14:ligatures w14:val="none"/>
    </w:rPr>
  </w:style>
  <w:style w:type="character" w:customStyle="1" w:styleId="ListParagraphChar">
    <w:name w:val="List Paragraph Char"/>
    <w:basedOn w:val="DefaultParagraphFont"/>
    <w:link w:val="ListParagraph"/>
    <w:uiPriority w:val="34"/>
    <w:rsid w:val="000E2585"/>
    <w:rPr>
      <w:rFonts w:ascii="DM Sans" w:eastAsiaTheme="minorEastAsia" w:hAnsi="DM Sans"/>
      <w:color w:val="000000" w:themeColor="text1"/>
      <w:kern w:val="0"/>
      <w14:ligatures w14:val="none"/>
    </w:rPr>
  </w:style>
  <w:style w:type="paragraph" w:styleId="CommentSubject">
    <w:name w:val="annotation subject"/>
    <w:basedOn w:val="CommentText"/>
    <w:next w:val="CommentText"/>
    <w:link w:val="CommentSubjectChar"/>
    <w:uiPriority w:val="99"/>
    <w:semiHidden/>
    <w:unhideWhenUsed/>
    <w:rsid w:val="001A72E8"/>
    <w:rPr>
      <w:rFonts w:ascii="DM Sans" w:hAnsi="DM Sans"/>
      <w:b/>
      <w:bCs/>
    </w:rPr>
  </w:style>
  <w:style w:type="character" w:customStyle="1" w:styleId="CommentSubjectChar">
    <w:name w:val="Comment Subject Char"/>
    <w:basedOn w:val="CommentTextChar"/>
    <w:link w:val="CommentSubject"/>
    <w:uiPriority w:val="99"/>
    <w:semiHidden/>
    <w:rsid w:val="001A72E8"/>
    <w:rPr>
      <w:rFonts w:ascii="DM Sans" w:eastAsiaTheme="minorEastAsia" w:hAnsi="DM Sans"/>
      <w:b/>
      <w:bCs/>
      <w:color w:val="000000" w:themeColor="text1"/>
      <w:kern w:val="0"/>
      <w:sz w:val="20"/>
      <w:szCs w:val="20"/>
      <w14:ligatures w14:val="none"/>
    </w:rPr>
  </w:style>
  <w:style w:type="character" w:styleId="UnresolvedMention">
    <w:name w:val="Unresolved Mention"/>
    <w:basedOn w:val="DefaultParagraphFont"/>
    <w:uiPriority w:val="99"/>
    <w:semiHidden/>
    <w:unhideWhenUsed/>
    <w:rsid w:val="00A625C7"/>
    <w:rPr>
      <w:color w:val="605E5C"/>
      <w:shd w:val="clear" w:color="auto" w:fill="E1DFDD"/>
    </w:rPr>
  </w:style>
  <w:style w:type="character" w:styleId="Mention">
    <w:name w:val="Mention"/>
    <w:basedOn w:val="DefaultParagraphFont"/>
    <w:uiPriority w:val="99"/>
    <w:unhideWhenUsed/>
    <w:rsid w:val="00EA5407"/>
    <w:rPr>
      <w:color w:val="2B579A"/>
      <w:shd w:val="clear" w:color="auto" w:fill="E1DFDD"/>
    </w:rPr>
  </w:style>
  <w:style w:type="paragraph" w:styleId="Revision">
    <w:name w:val="Revision"/>
    <w:hidden/>
    <w:uiPriority w:val="99"/>
    <w:semiHidden/>
    <w:rsid w:val="003978B6"/>
    <w:pPr>
      <w:spacing w:after="0" w:line="240" w:lineRule="auto"/>
    </w:pPr>
    <w:rPr>
      <w:rFonts w:ascii="DM Sans" w:eastAsiaTheme="minorEastAsia" w:hAnsi="DM Sans"/>
      <w:color w:val="000000" w:themeColor="text1"/>
      <w:kern w:val="0"/>
      <w14:ligatures w14:val="none"/>
    </w:rPr>
  </w:style>
  <w:style w:type="character" w:styleId="FollowedHyperlink">
    <w:name w:val="FollowedHyperlink"/>
    <w:basedOn w:val="DefaultParagraphFont"/>
    <w:uiPriority w:val="99"/>
    <w:semiHidden/>
    <w:unhideWhenUsed/>
    <w:rsid w:val="00F90150"/>
    <w:rPr>
      <w:color w:val="954F72" w:themeColor="followedHyperlink"/>
      <w:u w:val="single"/>
    </w:rPr>
  </w:style>
  <w:style w:type="paragraph" w:customStyle="1" w:styleId="Default">
    <w:name w:val="Default"/>
    <w:rsid w:val="009959BD"/>
    <w:pPr>
      <w:autoSpaceDE w:val="0"/>
      <w:autoSpaceDN w:val="0"/>
      <w:adjustRightInd w:val="0"/>
      <w:spacing w:after="0" w:line="240" w:lineRule="auto"/>
    </w:pPr>
    <w:rPr>
      <w:rFonts w:ascii="Arial" w:hAnsi="Arial" w:cs="Arial"/>
      <w:color w:val="000000"/>
      <w:kern w:val="0"/>
      <w:sz w:val="24"/>
      <w:szCs w:val="24"/>
    </w:rPr>
  </w:style>
  <w:style w:type="character" w:customStyle="1" w:styleId="Heading5Char">
    <w:name w:val="Heading 5 Char"/>
    <w:basedOn w:val="DefaultParagraphFont"/>
    <w:link w:val="Heading5"/>
    <w:uiPriority w:val="9"/>
    <w:rsid w:val="003A0FCA"/>
    <w:rPr>
      <w:rFonts w:asciiTheme="majorHAnsi" w:eastAsiaTheme="majorEastAsia" w:hAnsiTheme="majorHAnsi" w:cstheme="majorBidi"/>
      <w:color w:val="2F5496" w:themeColor="accent1" w:themeShade="BF"/>
      <w:kern w:val="0"/>
      <w14:ligatures w14:val="none"/>
    </w:rPr>
  </w:style>
  <w:style w:type="character" w:styleId="IntenseEmphasis">
    <w:name w:val="Intense Emphasis"/>
    <w:basedOn w:val="DefaultParagraphFont"/>
    <w:uiPriority w:val="21"/>
    <w:rsid w:val="000C5885"/>
    <w:rPr>
      <w:rFonts w:ascii="Gotham Medium Italic" w:hAnsi="Gotham Medium Italic"/>
      <w:bCs/>
      <w:iCs/>
      <w:color w:val="ED6778"/>
    </w:rPr>
  </w:style>
  <w:style w:type="character" w:customStyle="1" w:styleId="Hyperlink1">
    <w:name w:val="Hyperlink1"/>
    <w:basedOn w:val="DefaultParagraphFont"/>
    <w:uiPriority w:val="99"/>
    <w:unhideWhenUsed/>
    <w:rsid w:val="00C62C45"/>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6488193">
      <w:bodyDiv w:val="1"/>
      <w:marLeft w:val="0"/>
      <w:marRight w:val="0"/>
      <w:marTop w:val="0"/>
      <w:marBottom w:val="0"/>
      <w:divBdr>
        <w:top w:val="none" w:sz="0" w:space="0" w:color="auto"/>
        <w:left w:val="none" w:sz="0" w:space="0" w:color="auto"/>
        <w:bottom w:val="none" w:sz="0" w:space="0" w:color="auto"/>
        <w:right w:val="none" w:sz="0" w:space="0" w:color="auto"/>
      </w:divBdr>
      <w:divsChild>
        <w:div w:id="287130940">
          <w:marLeft w:val="0"/>
          <w:marRight w:val="0"/>
          <w:marTop w:val="0"/>
          <w:marBottom w:val="0"/>
          <w:divBdr>
            <w:top w:val="none" w:sz="0" w:space="0" w:color="auto"/>
            <w:left w:val="none" w:sz="0" w:space="0" w:color="auto"/>
            <w:bottom w:val="none" w:sz="0" w:space="0" w:color="auto"/>
            <w:right w:val="none" w:sz="0" w:space="0" w:color="auto"/>
          </w:divBdr>
        </w:div>
        <w:div w:id="303781775">
          <w:marLeft w:val="0"/>
          <w:marRight w:val="0"/>
          <w:marTop w:val="0"/>
          <w:marBottom w:val="0"/>
          <w:divBdr>
            <w:top w:val="none" w:sz="0" w:space="0" w:color="auto"/>
            <w:left w:val="none" w:sz="0" w:space="0" w:color="auto"/>
            <w:bottom w:val="none" w:sz="0" w:space="0" w:color="auto"/>
            <w:right w:val="none" w:sz="0" w:space="0" w:color="auto"/>
          </w:divBdr>
        </w:div>
        <w:div w:id="714892903">
          <w:marLeft w:val="0"/>
          <w:marRight w:val="0"/>
          <w:marTop w:val="0"/>
          <w:marBottom w:val="0"/>
          <w:divBdr>
            <w:top w:val="none" w:sz="0" w:space="0" w:color="auto"/>
            <w:left w:val="none" w:sz="0" w:space="0" w:color="auto"/>
            <w:bottom w:val="none" w:sz="0" w:space="0" w:color="auto"/>
            <w:right w:val="none" w:sz="0" w:space="0" w:color="auto"/>
          </w:divBdr>
        </w:div>
        <w:div w:id="863327840">
          <w:marLeft w:val="0"/>
          <w:marRight w:val="0"/>
          <w:marTop w:val="0"/>
          <w:marBottom w:val="0"/>
          <w:divBdr>
            <w:top w:val="none" w:sz="0" w:space="0" w:color="auto"/>
            <w:left w:val="none" w:sz="0" w:space="0" w:color="auto"/>
            <w:bottom w:val="none" w:sz="0" w:space="0" w:color="auto"/>
            <w:right w:val="none" w:sz="0" w:space="0" w:color="auto"/>
          </w:divBdr>
        </w:div>
        <w:div w:id="1370765265">
          <w:marLeft w:val="0"/>
          <w:marRight w:val="0"/>
          <w:marTop w:val="0"/>
          <w:marBottom w:val="0"/>
          <w:divBdr>
            <w:top w:val="none" w:sz="0" w:space="0" w:color="auto"/>
            <w:left w:val="none" w:sz="0" w:space="0" w:color="auto"/>
            <w:bottom w:val="none" w:sz="0" w:space="0" w:color="auto"/>
            <w:right w:val="none" w:sz="0" w:space="0" w:color="auto"/>
          </w:divBdr>
        </w:div>
        <w:div w:id="1804541828">
          <w:marLeft w:val="0"/>
          <w:marRight w:val="0"/>
          <w:marTop w:val="0"/>
          <w:marBottom w:val="0"/>
          <w:divBdr>
            <w:top w:val="none" w:sz="0" w:space="0" w:color="auto"/>
            <w:left w:val="none" w:sz="0" w:space="0" w:color="auto"/>
            <w:bottom w:val="none" w:sz="0" w:space="0" w:color="auto"/>
            <w:right w:val="none" w:sz="0" w:space="0" w:color="auto"/>
          </w:divBdr>
        </w:div>
        <w:div w:id="1980920696">
          <w:marLeft w:val="0"/>
          <w:marRight w:val="0"/>
          <w:marTop w:val="0"/>
          <w:marBottom w:val="0"/>
          <w:divBdr>
            <w:top w:val="none" w:sz="0" w:space="0" w:color="auto"/>
            <w:left w:val="none" w:sz="0" w:space="0" w:color="auto"/>
            <w:bottom w:val="none" w:sz="0" w:space="0" w:color="auto"/>
            <w:right w:val="none" w:sz="0" w:space="0" w:color="auto"/>
          </w:divBdr>
        </w:div>
      </w:divsChild>
    </w:div>
    <w:div w:id="886647272">
      <w:bodyDiv w:val="1"/>
      <w:marLeft w:val="0"/>
      <w:marRight w:val="0"/>
      <w:marTop w:val="0"/>
      <w:marBottom w:val="0"/>
      <w:divBdr>
        <w:top w:val="none" w:sz="0" w:space="0" w:color="auto"/>
        <w:left w:val="none" w:sz="0" w:space="0" w:color="auto"/>
        <w:bottom w:val="none" w:sz="0" w:space="0" w:color="auto"/>
        <w:right w:val="none" w:sz="0" w:space="0" w:color="auto"/>
      </w:divBdr>
      <w:divsChild>
        <w:div w:id="604000828">
          <w:marLeft w:val="0"/>
          <w:marRight w:val="0"/>
          <w:marTop w:val="0"/>
          <w:marBottom w:val="0"/>
          <w:divBdr>
            <w:top w:val="none" w:sz="0" w:space="0" w:color="auto"/>
            <w:left w:val="none" w:sz="0" w:space="0" w:color="auto"/>
            <w:bottom w:val="none" w:sz="0" w:space="0" w:color="auto"/>
            <w:right w:val="none" w:sz="0" w:space="0" w:color="auto"/>
          </w:divBdr>
        </w:div>
        <w:div w:id="607472775">
          <w:marLeft w:val="0"/>
          <w:marRight w:val="0"/>
          <w:marTop w:val="0"/>
          <w:marBottom w:val="0"/>
          <w:divBdr>
            <w:top w:val="none" w:sz="0" w:space="0" w:color="auto"/>
            <w:left w:val="none" w:sz="0" w:space="0" w:color="auto"/>
            <w:bottom w:val="none" w:sz="0" w:space="0" w:color="auto"/>
            <w:right w:val="none" w:sz="0" w:space="0" w:color="auto"/>
          </w:divBdr>
        </w:div>
        <w:div w:id="1003508945">
          <w:marLeft w:val="0"/>
          <w:marRight w:val="0"/>
          <w:marTop w:val="0"/>
          <w:marBottom w:val="0"/>
          <w:divBdr>
            <w:top w:val="none" w:sz="0" w:space="0" w:color="auto"/>
            <w:left w:val="none" w:sz="0" w:space="0" w:color="auto"/>
            <w:bottom w:val="none" w:sz="0" w:space="0" w:color="auto"/>
            <w:right w:val="none" w:sz="0" w:space="0" w:color="auto"/>
          </w:divBdr>
        </w:div>
        <w:div w:id="1031996077">
          <w:marLeft w:val="0"/>
          <w:marRight w:val="0"/>
          <w:marTop w:val="0"/>
          <w:marBottom w:val="0"/>
          <w:divBdr>
            <w:top w:val="none" w:sz="0" w:space="0" w:color="auto"/>
            <w:left w:val="none" w:sz="0" w:space="0" w:color="auto"/>
            <w:bottom w:val="none" w:sz="0" w:space="0" w:color="auto"/>
            <w:right w:val="none" w:sz="0" w:space="0" w:color="auto"/>
          </w:divBdr>
        </w:div>
        <w:div w:id="1590770049">
          <w:marLeft w:val="0"/>
          <w:marRight w:val="0"/>
          <w:marTop w:val="0"/>
          <w:marBottom w:val="0"/>
          <w:divBdr>
            <w:top w:val="none" w:sz="0" w:space="0" w:color="auto"/>
            <w:left w:val="none" w:sz="0" w:space="0" w:color="auto"/>
            <w:bottom w:val="none" w:sz="0" w:space="0" w:color="auto"/>
            <w:right w:val="none" w:sz="0" w:space="0" w:color="auto"/>
          </w:divBdr>
        </w:div>
        <w:div w:id="1691100748">
          <w:marLeft w:val="0"/>
          <w:marRight w:val="0"/>
          <w:marTop w:val="0"/>
          <w:marBottom w:val="0"/>
          <w:divBdr>
            <w:top w:val="none" w:sz="0" w:space="0" w:color="auto"/>
            <w:left w:val="none" w:sz="0" w:space="0" w:color="auto"/>
            <w:bottom w:val="none" w:sz="0" w:space="0" w:color="auto"/>
            <w:right w:val="none" w:sz="0" w:space="0" w:color="auto"/>
          </w:divBdr>
        </w:div>
        <w:div w:id="20142566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3" Type="http://schemas.openxmlformats.org/officeDocument/2006/relationships/hyperlink" Target="https://www.missionaustralia.com.au/what-we-do/evidence-impact-and-advocacy/research/youth-survey/youth-survey-reports/youth-survey-2023/" TargetMode="External"/><Relationship Id="rId18" Type="http://schemas.openxmlformats.org/officeDocument/2006/relationships/hyperlink" Target="https://vawnet.org/material/no-safe-place-sexual-assault-lives-homeless-women" TargetMode="External"/><Relationship Id="rId26" Type="http://schemas.openxmlformats.org/officeDocument/2006/relationships/hyperlink" Target="https://www.dffh.vic.gov.au/publications/annual-report" TargetMode="External"/><Relationship Id="rId39" Type="http://schemas.openxmlformats.org/officeDocument/2006/relationships/hyperlink" Target="https://www.aihw.gov.au/getmedia/b0037b2d-a651-4abf-9f7b-00a85e3de528/aihw-fdv3-FDSV-in-Australia2019.pdf.aspx?inline=true" TargetMode="External"/><Relationship Id="rId21" Type="http://schemas.openxmlformats.org/officeDocument/2006/relationships/hyperlink" Target="https://bmjopen.bmj.com/content/14/3/e081260" TargetMode="External"/><Relationship Id="rId34" Type="http://schemas.openxmlformats.org/officeDocument/2006/relationships/hyperlink" Target="https://www.safesteps.org.au/wp-content/uploads/2024/03/Safe-Steps-response-to-Strong-Foundations-Consultation-Feb-24.pdf" TargetMode="External"/><Relationship Id="rId42" Type="http://schemas.openxmlformats.org/officeDocument/2006/relationships/hyperlink" Target="https://www.mcm.org.au/news/2025-victorian-youth-homelessness-snapshot" TargetMode="External"/><Relationship Id="rId47" Type="http://schemas.openxmlformats.org/officeDocument/2006/relationships/hyperlink" Target="https://www.meli.org.au/youth-services/aspire-program/" TargetMode="External"/><Relationship Id="rId50" Type="http://schemas.openxmlformats.org/officeDocument/2006/relationships/hyperlink" Target="https://ncda.org.au/advocacy-resources/public-reports/" TargetMode="External"/><Relationship Id="rId55" Type="http://schemas.openxmlformats.org/officeDocument/2006/relationships/hyperlink" Target="https://www.google.com/goto?url=CAESjAEB6zswFTTztXK-OPy8m8MqcduVUScD5OdSD-8h9_dEaaf9kXE2kduu-yn_j6f_987QKZxzZlJZxvJVW9BcLT6vv7g8v8mM2r5VSDx8pGBrwe0_NDrPv7WUIlr9aYaEuVIegh8F6B_iJO2ukURe-jJErmihBHmqMIvGkOixTsizPXm63Oij_c2ECvpgUQ" TargetMode="External"/><Relationship Id="rId7" Type="http://schemas.openxmlformats.org/officeDocument/2006/relationships/hyperlink" Target="https://unison.org.au/cms_uploads/docs/healthy-happy-and-housed-report-feb-2023.pdf" TargetMode="External"/><Relationship Id="rId2" Type="http://schemas.openxmlformats.org/officeDocument/2006/relationships/hyperlink" Target="https://chp.org.au/publication/2025-housing-insecurity-index/" TargetMode="External"/><Relationship Id="rId16" Type="http://schemas.openxmlformats.org/officeDocument/2006/relationships/hyperlink" Target="https://chp.org.au/publication/bridging-the-gap-between-homelessness-and-family-violence-services/" TargetMode="External"/><Relationship Id="rId29" Type="http://schemas.openxmlformats.org/officeDocument/2006/relationships/hyperlink" Target="https://chp.org.au/publication/bridging-the-gap-between-homelessness-and-family-violence-services/" TargetMode="External"/><Relationship Id="rId11" Type="http://schemas.openxmlformats.org/officeDocument/2006/relationships/hyperlink" Target="https://www.anglicare.asn.au/publications/2026-rental-affordability-snapshot/" TargetMode="External"/><Relationship Id="rId24" Type="http://schemas.openxmlformats.org/officeDocument/2006/relationships/hyperlink" Target="https://www.ahuri.edu.au/services/evidence-review/case-studies/suicide-prevention" TargetMode="External"/><Relationship Id="rId32" Type="http://schemas.openxmlformats.org/officeDocument/2006/relationships/hyperlink" Target="https://safeandequal.org.au/wp-content/uploads/SUB-20260226-Inquiry-into-the-relationship-between-DFSV-and-suicide_Final.pdf" TargetMode="External"/><Relationship Id="rId37" Type="http://schemas.openxmlformats.org/officeDocument/2006/relationships/hyperlink" Target="https://chp.org.au/publication/bridging-the-gap-between-homelessness-and-family-violence-services/" TargetMode="External"/><Relationship Id="rId40" Type="http://schemas.openxmlformats.org/officeDocument/2006/relationships/hyperlink" Target="https://www.indigenoushpf.gov.au/measures/2-12-child-protection" TargetMode="External"/><Relationship Id="rId45" Type="http://schemas.openxmlformats.org/officeDocument/2006/relationships/hyperlink" Target="https://www.mcm.org.au/news/no-home-no-healthcare" TargetMode="External"/><Relationship Id="rId53" Type="http://schemas.openxmlformats.org/officeDocument/2006/relationships/hyperlink" Target="https://researchonline.nd.edu.au/theses/275/" TargetMode="External"/><Relationship Id="rId58" Type="http://schemas.openxmlformats.org/officeDocument/2006/relationships/hyperlink" Target="https://www.ahuri.edu.au/analysis/brief/what-does-housing-human-right-mean-australia" TargetMode="External"/><Relationship Id="rId5" Type="http://schemas.openxmlformats.org/officeDocument/2006/relationships/hyperlink" Target="https://www.dffh.vic.gov.au/publications/annual-report" TargetMode="External"/><Relationship Id="rId19" Type="http://schemas.openxmlformats.org/officeDocument/2006/relationships/hyperlink" Target="https://www.ahuri.edu.au/research/final-reports/200" TargetMode="External"/><Relationship Id="rId4" Type="http://schemas.openxmlformats.org/officeDocument/2006/relationships/hyperlink" Target="https://www.aihw.gov.au/reports/housing-assistance/housing-assistance-in-australia-2026/contents/households-and-waitlists" TargetMode="External"/><Relationship Id="rId9" Type="http://schemas.openxmlformats.org/officeDocument/2006/relationships/hyperlink" Target="https://www.dss.gov.au/committees/resource/economic-inclusion-advisory-committee-2025-report" TargetMode="External"/><Relationship Id="rId14" Type="http://schemas.openxmlformats.org/officeDocument/2006/relationships/hyperlink" Target="https://www.dss.gov.au/committees/resource/economic-inclusion-advisory-committee-2025-report" TargetMode="External"/><Relationship Id="rId22" Type="http://schemas.openxmlformats.org/officeDocument/2006/relationships/hyperlink" Target="https://doi.org/10.3390/ijerph18126498" TargetMode="External"/><Relationship Id="rId27" Type="http://schemas.openxmlformats.org/officeDocument/2006/relationships/hyperlink" Target="https://www.dss.gov.au/safety-programs-prevention-and-evidence/keeping-women-safe-their-homes" TargetMode="External"/><Relationship Id="rId30" Type="http://schemas.openxmlformats.org/officeDocument/2006/relationships/hyperlink" Target="https://theconversation.com/how-the-governments-new-immigration-policy-will-cause-more-trauma-for-victim-survivors-of-domestic-violence-292352" TargetMode="External"/><Relationship Id="rId35" Type="http://schemas.openxmlformats.org/officeDocument/2006/relationships/hyperlink" Target="https://www.pmc.gov.au/resources/unlocking-the-prevention-potential" TargetMode="External"/><Relationship Id="rId43" Type="http://schemas.openxmlformats.org/officeDocument/2006/relationships/hyperlink" Target="https://chp.org.au/publication/bridging-the-gap-between-homelessness-and-family-violence-services/" TargetMode="External"/><Relationship Id="rId48" Type="http://schemas.openxmlformats.org/officeDocument/2006/relationships/hyperlink" Target=".%20https:/amwa.net.au/policies/blueprint-reform-securing-safety-victims-survivors-domestic-family-violence-temporary-visas" TargetMode="External"/><Relationship Id="rId56" Type="http://schemas.openxmlformats.org/officeDocument/2006/relationships/hyperlink" Target="https://safeandequal.org.au/wp-content/uploads/Final-report-Costs-and-benefits-of-fully-meeting-demand-updated.pdf" TargetMode="External"/><Relationship Id="rId8" Type="http://schemas.openxmlformats.org/officeDocument/2006/relationships/hyperlink" Target="https://www.ahuri.edu.au/research/final-reports/311" TargetMode="External"/><Relationship Id="rId51" Type="http://schemas.openxmlformats.org/officeDocument/2006/relationships/hyperlink" Target="https://www.dss.gov.au/national-plan-end-violence-against-women-and-children/resource/national-plan-end-violence-against-women-and-children-2022-2032" TargetMode="External"/><Relationship Id="rId3" Type="http://schemas.openxmlformats.org/officeDocument/2006/relationships/hyperlink" Target="https://nhsac.gov.au/reports-and-submissions/state-housing-system-2026" TargetMode="External"/><Relationship Id="rId12" Type="http://schemas.openxmlformats.org/officeDocument/2006/relationships/hyperlink" Target="https://everybodyshome.com.au/resources/priced-out-an-index-of-affordable-rentals-for-people-on-the-lowest-incomes/" TargetMode="External"/><Relationship Id="rId17" Type="http://schemas.openxmlformats.org/officeDocument/2006/relationships/hyperlink" Target="https://www.aihw.gov.au/family-domestic-and-sexual-violence/responses-and-outcomes/housing" TargetMode="External"/><Relationship Id="rId25" Type="http://schemas.openxmlformats.org/officeDocument/2006/relationships/hyperlink" Target="https://www.parliament.vic.gov.au/490daa/contentassets/90eeac3a41ca4c498ca4e1cfffe125eb/committee-final-report.pdf" TargetMode="External"/><Relationship Id="rId33" Type="http://schemas.openxmlformats.org/officeDocument/2006/relationships/hyperlink" Target="https://www.safesteps.org.au/wp-content/uploads/2024/03/Safe-Steps-response-to-Strong-Foundations-Consultation-Feb-24.pdf" TargetMode="External"/><Relationship Id="rId38" Type="http://schemas.openxmlformats.org/officeDocument/2006/relationships/hyperlink" Target="https://vcoss.org.au/wp-content/uploads/2025/05/Growing-Social-Housing_Final.pdf" TargetMode="External"/><Relationship Id="rId46" Type="http://schemas.openxmlformats.org/officeDocument/2006/relationships/hyperlink" Target="https://www.mcm.org.au/news/amplify-evaluation-confirms-family-violence-program-is-changing-lives" TargetMode="External"/><Relationship Id="rId59" Type="http://schemas.openxmlformats.org/officeDocument/2006/relationships/hyperlink" Target="https://www.google.com/goto?url=CAESjAEB6zswFTTztXK-OPy8m8MqcduVUScD5OdSD-8h9_dEaaf9kXE2kduu-yn_j6f_987QKZxzZlJZxvJVW9BcLT6vv7g8v8mM2r5VSDx8pGBrwe0_NDrPv7WUIlr9aYaEuVIegh8F6B_iJO2ukURe-jJErmihBHmqMIvGkOixTsizPXm63Oij_c2ECvpgUQ" TargetMode="External"/><Relationship Id="rId20" Type="http://schemas.openxmlformats.org/officeDocument/2006/relationships/hyperlink" Target="https://doi.org/10.3390/ijerph21101313" TargetMode="External"/><Relationship Id="rId41" Type="http://schemas.openxmlformats.org/officeDocument/2006/relationships/hyperlink" Target="https://www.yoorrook.org.au/reports-and-recommendations/reports/yoorrook-for-transformation-third-interim-report-volume-3" TargetMode="External"/><Relationship Id="rId54" Type="http://schemas.openxmlformats.org/officeDocument/2006/relationships/hyperlink" Target="https://researchonline.nd.edu.au/theses/275/" TargetMode="External"/><Relationship Id="rId1" Type="http://schemas.openxmlformats.org/officeDocument/2006/relationships/hyperlink" Target="https://nhsac.gov.au/reports-and-submissions/state-housing-system-2026" TargetMode="External"/><Relationship Id="rId6" Type="http://schemas.openxmlformats.org/officeDocument/2006/relationships/hyperlink" Target="https://www.infrastructurevictoria.com.au/resources/what-are-the-impacts-of-living-in-social-housing" TargetMode="External"/><Relationship Id="rId15" Type="http://schemas.openxmlformats.org/officeDocument/2006/relationships/hyperlink" Target="https://www.dss.gov.au/committees-and-panels/resource/economic-inclusion-advisory-committee-2026-report" TargetMode="External"/><Relationship Id="rId23" Type="http://schemas.openxmlformats.org/officeDocument/2006/relationships/hyperlink" Target="https://www.aihw.gov.au/family-domestic-and-sexual-violence/responses-and-outcomes/housing" TargetMode="External"/><Relationship Id="rId28" Type="http://schemas.openxmlformats.org/officeDocument/2006/relationships/hyperlink" Target="https://safeandequal.org.au/wp-content/uploads/DOC-20260731-State-Disability-Plan_Submission_FINAL_.pdf" TargetMode="External"/><Relationship Id="rId36" Type="http://schemas.openxmlformats.org/officeDocument/2006/relationships/hyperlink" Target="https://chp.org.au/publication/bridging-the-gap-between-homelessness-and-family-violence-services/" TargetMode="External"/><Relationship Id="rId49" Type="http://schemas.openxmlformats.org/officeDocument/2006/relationships/hyperlink" Target="https://www.vic.gov.au/snapshot-lgbtiq-homelessness-victoria" TargetMode="External"/><Relationship Id="rId57" Type="http://schemas.openxmlformats.org/officeDocument/2006/relationships/hyperlink" Target="https://safeandequal.org.au/wp-content/uploads/Final-report-Costs-and-benefits-of-fully-meeting-demand-updated.pdf" TargetMode="External"/><Relationship Id="rId10" Type="http://schemas.openxmlformats.org/officeDocument/2006/relationships/hyperlink" Target="https://www.anglicarevic.org.au/research/victorian-rental-affordability-snapshot-2026/" TargetMode="External"/><Relationship Id="rId31" Type="http://schemas.openxmlformats.org/officeDocument/2006/relationships/hyperlink" Target="https://chp.org.au/publication/bridging-the-gap-between-homelessness-and-family-violence-services/" TargetMode="External"/><Relationship Id="rId44" Type="http://schemas.openxmlformats.org/officeDocument/2006/relationships/hyperlink" Target="https://www.aihw.gov.au/reports/homelessness-services/specialist-homelessness-services-annual-report/contents/summary" TargetMode="External"/><Relationship Id="rId52" Type="http://schemas.openxmlformats.org/officeDocument/2006/relationships/hyperlink" Target="https://www.oldertenants.org.au/sites/default/files/at_risk_final_report_web.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https://dvvic.sharepoint.com/sites/EngagementEventsandCommunication/Staff%20Toolkit/TEMP_Word%20Report/Safe%20and%20Equal%20Report%20Grey%20Template%20(Policy).dotx?OR=81dd2b71-fb82-4b33-ac71-fed46bf0f87a&amp;CID=ee3c35a2-009f-8000-7a98-3ca07f1cf790&amp;CT=1788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4AF66138705604A84A2FB0B803EFCAF" ma:contentTypeVersion="15" ma:contentTypeDescription="Create a new document." ma:contentTypeScope="" ma:versionID="29fff995b7c706f60e4988d82f544120">
  <xsd:schema xmlns:xsd="http://www.w3.org/2001/XMLSchema" xmlns:xs="http://www.w3.org/2001/XMLSchema" xmlns:p="http://schemas.microsoft.com/office/2006/metadata/properties" xmlns:ns2="d2c47a20-d42e-4b60-a156-6512d8e4ae57" xmlns:ns3="bf1973e2-2eda-4711-a8da-2d6e591ec33a" targetNamespace="http://schemas.microsoft.com/office/2006/metadata/properties" ma:root="true" ma:fieldsID="f8fa690cf5d2bdbedd8f70f2196be1a9" ns2:_="" ns3:_="">
    <xsd:import namespace="d2c47a20-d42e-4b60-a156-6512d8e4ae57"/>
    <xsd:import namespace="bf1973e2-2eda-4711-a8da-2d6e591ec33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c47a20-d42e-4b60-a156-6512d8e4ae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7da05e1-530e-4c4a-8d27-de54ee5c5df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1973e2-2eda-4711-a8da-2d6e591ec33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13410cf-e58e-4cb0-aed2-825cef293e76}" ma:internalName="TaxCatchAll" ma:showField="CatchAllData" ma:web="bf1973e2-2eda-4711-a8da-2d6e591ec33a">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bf1973e2-2eda-4711-a8da-2d6e591ec33a" xsi:nil="true"/>
    <SharedWithUsers xmlns="bf1973e2-2eda-4711-a8da-2d6e591ec33a">
      <UserInfo>
        <DisplayName>Megan Kelly</DisplayName>
        <AccountId>22</AccountId>
        <AccountType/>
      </UserInfo>
      <UserInfo>
        <DisplayName>Joseph Lumanog</DisplayName>
        <AccountId>468</AccountId>
        <AccountType/>
      </UserInfo>
      <UserInfo>
        <DisplayName>Kate Mecham</DisplayName>
        <AccountId>81</AccountId>
        <AccountType/>
      </UserInfo>
      <UserInfo>
        <DisplayName>Ella Longhurst (they/them)</DisplayName>
        <AccountId>88</AccountId>
        <AccountType/>
      </UserInfo>
      <UserInfo>
        <DisplayName>Kelly Fawcett (she/her)</DisplayName>
        <AccountId>159</AccountId>
        <AccountType/>
      </UserInfo>
      <UserInfo>
        <DisplayName>Kim Hay (she/her) on Wurundjeri Country</DisplayName>
        <AccountId>127</AccountId>
        <AccountType/>
      </UserInfo>
      <UserInfo>
        <DisplayName>Ruth Fox</DisplayName>
        <AccountId>991</AccountId>
        <AccountType/>
      </UserInfo>
    </SharedWithUsers>
    <lcf76f155ced4ddcb4097134ff3c332f xmlns="d2c47a20-d42e-4b60-a156-6512d8e4ae5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E92E7E5-B7EE-44DF-A369-FA2B5DE8238F}">
  <ds:schemaRefs>
    <ds:schemaRef ds:uri="http://schemas.microsoft.com/sharepoint/v3/contenttype/forms"/>
  </ds:schemaRefs>
</ds:datastoreItem>
</file>

<file path=customXml/itemProps2.xml><?xml version="1.0" encoding="utf-8"?>
<ds:datastoreItem xmlns:ds="http://schemas.openxmlformats.org/officeDocument/2006/customXml" ds:itemID="{260892FA-1C42-49A5-BD0E-68589CFF96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c47a20-d42e-4b60-a156-6512d8e4ae57"/>
    <ds:schemaRef ds:uri="bf1973e2-2eda-4711-a8da-2d6e591ec3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D45C8E-13D0-469F-8D06-7A57A1B21025}">
  <ds:schemaRefs>
    <ds:schemaRef ds:uri="http://schemas.openxmlformats.org/officeDocument/2006/bibliography"/>
  </ds:schemaRefs>
</ds:datastoreItem>
</file>

<file path=customXml/itemProps4.xml><?xml version="1.0" encoding="utf-8"?>
<ds:datastoreItem xmlns:ds="http://schemas.openxmlformats.org/officeDocument/2006/customXml" ds:itemID="{091C1DBB-0289-4ABC-937F-94F62384045D}">
  <ds:schemaRefs>
    <ds:schemaRef ds:uri="http://schemas.microsoft.com/office/2006/metadata/properties"/>
    <ds:schemaRef ds:uri="http://schemas.microsoft.com/office/infopath/2007/PartnerControls"/>
    <ds:schemaRef ds:uri="bf1973e2-2eda-4711-a8da-2d6e591ec33a"/>
    <ds:schemaRef ds:uri="d2c47a20-d42e-4b60-a156-6512d8e4ae57"/>
  </ds:schemaRefs>
</ds:datastoreItem>
</file>

<file path=docProps/app.xml><?xml version="1.0" encoding="utf-8"?>
<Properties xmlns="http://schemas.openxmlformats.org/officeDocument/2006/extended-properties" xmlns:vt="http://schemas.openxmlformats.org/officeDocument/2006/docPropsVTypes">
  <Template>Safe%20and%20Equal%20Report%20Grey%20Template%20(Policy).dotx?OR=81dd2b71-fb82-4b33-ac71-fed46bf0f87a&amp;CID=ee3c35a2-009f-8000-7a98-3ca07f1cf790&amp;CT=178815</Template>
  <TotalTime>1</TotalTime>
  <Pages>15</Pages>
  <Words>4733</Words>
  <Characters>27265</Characters>
  <Application>Microsoft Office Word</Application>
  <DocSecurity>8</DocSecurity>
  <Lines>446</Lines>
  <Paragraphs>144</Paragraphs>
  <ScaleCrop>false</ScaleCrop>
  <Company/>
  <LinksUpToDate>false</LinksUpToDate>
  <CharactersWithSpaces>31854</CharactersWithSpaces>
  <SharedDoc>false</SharedDoc>
  <HLinks>
    <vt:vector size="456" baseType="variant">
      <vt:variant>
        <vt:i4>1835061</vt:i4>
      </vt:variant>
      <vt:variant>
        <vt:i4>104</vt:i4>
      </vt:variant>
      <vt:variant>
        <vt:i4>0</vt:i4>
      </vt:variant>
      <vt:variant>
        <vt:i4>5</vt:i4>
      </vt:variant>
      <vt:variant>
        <vt:lpwstr/>
      </vt:variant>
      <vt:variant>
        <vt:lpwstr>_Toc241761094</vt:lpwstr>
      </vt:variant>
      <vt:variant>
        <vt:i4>1835061</vt:i4>
      </vt:variant>
      <vt:variant>
        <vt:i4>98</vt:i4>
      </vt:variant>
      <vt:variant>
        <vt:i4>0</vt:i4>
      </vt:variant>
      <vt:variant>
        <vt:i4>5</vt:i4>
      </vt:variant>
      <vt:variant>
        <vt:lpwstr/>
      </vt:variant>
      <vt:variant>
        <vt:lpwstr>_Toc241761093</vt:lpwstr>
      </vt:variant>
      <vt:variant>
        <vt:i4>1835061</vt:i4>
      </vt:variant>
      <vt:variant>
        <vt:i4>92</vt:i4>
      </vt:variant>
      <vt:variant>
        <vt:i4>0</vt:i4>
      </vt:variant>
      <vt:variant>
        <vt:i4>5</vt:i4>
      </vt:variant>
      <vt:variant>
        <vt:lpwstr/>
      </vt:variant>
      <vt:variant>
        <vt:lpwstr>_Toc241761092</vt:lpwstr>
      </vt:variant>
      <vt:variant>
        <vt:i4>1835061</vt:i4>
      </vt:variant>
      <vt:variant>
        <vt:i4>86</vt:i4>
      </vt:variant>
      <vt:variant>
        <vt:i4>0</vt:i4>
      </vt:variant>
      <vt:variant>
        <vt:i4>5</vt:i4>
      </vt:variant>
      <vt:variant>
        <vt:lpwstr/>
      </vt:variant>
      <vt:variant>
        <vt:lpwstr>_Toc241761091</vt:lpwstr>
      </vt:variant>
      <vt:variant>
        <vt:i4>1835061</vt:i4>
      </vt:variant>
      <vt:variant>
        <vt:i4>80</vt:i4>
      </vt:variant>
      <vt:variant>
        <vt:i4>0</vt:i4>
      </vt:variant>
      <vt:variant>
        <vt:i4>5</vt:i4>
      </vt:variant>
      <vt:variant>
        <vt:lpwstr/>
      </vt:variant>
      <vt:variant>
        <vt:lpwstr>_Toc241761090</vt:lpwstr>
      </vt:variant>
      <vt:variant>
        <vt:i4>1900597</vt:i4>
      </vt:variant>
      <vt:variant>
        <vt:i4>74</vt:i4>
      </vt:variant>
      <vt:variant>
        <vt:i4>0</vt:i4>
      </vt:variant>
      <vt:variant>
        <vt:i4>5</vt:i4>
      </vt:variant>
      <vt:variant>
        <vt:lpwstr/>
      </vt:variant>
      <vt:variant>
        <vt:lpwstr>_Toc241761089</vt:lpwstr>
      </vt:variant>
      <vt:variant>
        <vt:i4>1900597</vt:i4>
      </vt:variant>
      <vt:variant>
        <vt:i4>68</vt:i4>
      </vt:variant>
      <vt:variant>
        <vt:i4>0</vt:i4>
      </vt:variant>
      <vt:variant>
        <vt:i4>5</vt:i4>
      </vt:variant>
      <vt:variant>
        <vt:lpwstr/>
      </vt:variant>
      <vt:variant>
        <vt:lpwstr>_Toc241761088</vt:lpwstr>
      </vt:variant>
      <vt:variant>
        <vt:i4>1900597</vt:i4>
      </vt:variant>
      <vt:variant>
        <vt:i4>62</vt:i4>
      </vt:variant>
      <vt:variant>
        <vt:i4>0</vt:i4>
      </vt:variant>
      <vt:variant>
        <vt:i4>5</vt:i4>
      </vt:variant>
      <vt:variant>
        <vt:lpwstr/>
      </vt:variant>
      <vt:variant>
        <vt:lpwstr>_Toc241761087</vt:lpwstr>
      </vt:variant>
      <vt:variant>
        <vt:i4>1900597</vt:i4>
      </vt:variant>
      <vt:variant>
        <vt:i4>56</vt:i4>
      </vt:variant>
      <vt:variant>
        <vt:i4>0</vt:i4>
      </vt:variant>
      <vt:variant>
        <vt:i4>5</vt:i4>
      </vt:variant>
      <vt:variant>
        <vt:lpwstr/>
      </vt:variant>
      <vt:variant>
        <vt:lpwstr>_Toc241761086</vt:lpwstr>
      </vt:variant>
      <vt:variant>
        <vt:i4>1900597</vt:i4>
      </vt:variant>
      <vt:variant>
        <vt:i4>50</vt:i4>
      </vt:variant>
      <vt:variant>
        <vt:i4>0</vt:i4>
      </vt:variant>
      <vt:variant>
        <vt:i4>5</vt:i4>
      </vt:variant>
      <vt:variant>
        <vt:lpwstr/>
      </vt:variant>
      <vt:variant>
        <vt:lpwstr>_Toc241761085</vt:lpwstr>
      </vt:variant>
      <vt:variant>
        <vt:i4>1900597</vt:i4>
      </vt:variant>
      <vt:variant>
        <vt:i4>44</vt:i4>
      </vt:variant>
      <vt:variant>
        <vt:i4>0</vt:i4>
      </vt:variant>
      <vt:variant>
        <vt:i4>5</vt:i4>
      </vt:variant>
      <vt:variant>
        <vt:lpwstr/>
      </vt:variant>
      <vt:variant>
        <vt:lpwstr>_Toc241761084</vt:lpwstr>
      </vt:variant>
      <vt:variant>
        <vt:i4>1900597</vt:i4>
      </vt:variant>
      <vt:variant>
        <vt:i4>38</vt:i4>
      </vt:variant>
      <vt:variant>
        <vt:i4>0</vt:i4>
      </vt:variant>
      <vt:variant>
        <vt:i4>5</vt:i4>
      </vt:variant>
      <vt:variant>
        <vt:lpwstr/>
      </vt:variant>
      <vt:variant>
        <vt:lpwstr>_Toc241761083</vt:lpwstr>
      </vt:variant>
      <vt:variant>
        <vt:i4>1900597</vt:i4>
      </vt:variant>
      <vt:variant>
        <vt:i4>32</vt:i4>
      </vt:variant>
      <vt:variant>
        <vt:i4>0</vt:i4>
      </vt:variant>
      <vt:variant>
        <vt:i4>5</vt:i4>
      </vt:variant>
      <vt:variant>
        <vt:lpwstr/>
      </vt:variant>
      <vt:variant>
        <vt:lpwstr>_Toc241761082</vt:lpwstr>
      </vt:variant>
      <vt:variant>
        <vt:i4>1900597</vt:i4>
      </vt:variant>
      <vt:variant>
        <vt:i4>26</vt:i4>
      </vt:variant>
      <vt:variant>
        <vt:i4>0</vt:i4>
      </vt:variant>
      <vt:variant>
        <vt:i4>5</vt:i4>
      </vt:variant>
      <vt:variant>
        <vt:lpwstr/>
      </vt:variant>
      <vt:variant>
        <vt:lpwstr>_Toc241761081</vt:lpwstr>
      </vt:variant>
      <vt:variant>
        <vt:i4>1900597</vt:i4>
      </vt:variant>
      <vt:variant>
        <vt:i4>20</vt:i4>
      </vt:variant>
      <vt:variant>
        <vt:i4>0</vt:i4>
      </vt:variant>
      <vt:variant>
        <vt:i4>5</vt:i4>
      </vt:variant>
      <vt:variant>
        <vt:lpwstr/>
      </vt:variant>
      <vt:variant>
        <vt:lpwstr>_Toc241761080</vt:lpwstr>
      </vt:variant>
      <vt:variant>
        <vt:i4>1179701</vt:i4>
      </vt:variant>
      <vt:variant>
        <vt:i4>14</vt:i4>
      </vt:variant>
      <vt:variant>
        <vt:i4>0</vt:i4>
      </vt:variant>
      <vt:variant>
        <vt:i4>5</vt:i4>
      </vt:variant>
      <vt:variant>
        <vt:lpwstr/>
      </vt:variant>
      <vt:variant>
        <vt:lpwstr>_Toc241761079</vt:lpwstr>
      </vt:variant>
      <vt:variant>
        <vt:i4>1179701</vt:i4>
      </vt:variant>
      <vt:variant>
        <vt:i4>8</vt:i4>
      </vt:variant>
      <vt:variant>
        <vt:i4>0</vt:i4>
      </vt:variant>
      <vt:variant>
        <vt:i4>5</vt:i4>
      </vt:variant>
      <vt:variant>
        <vt:lpwstr/>
      </vt:variant>
      <vt:variant>
        <vt:lpwstr>_Toc241761078</vt:lpwstr>
      </vt:variant>
      <vt:variant>
        <vt:i4>1179701</vt:i4>
      </vt:variant>
      <vt:variant>
        <vt:i4>2</vt:i4>
      </vt:variant>
      <vt:variant>
        <vt:i4>0</vt:i4>
      </vt:variant>
      <vt:variant>
        <vt:i4>5</vt:i4>
      </vt:variant>
      <vt:variant>
        <vt:lpwstr/>
      </vt:variant>
      <vt:variant>
        <vt:lpwstr>_Toc241761077</vt:lpwstr>
      </vt:variant>
      <vt:variant>
        <vt:i4>2293881</vt:i4>
      </vt:variant>
      <vt:variant>
        <vt:i4>171</vt:i4>
      </vt:variant>
      <vt:variant>
        <vt:i4>0</vt:i4>
      </vt:variant>
      <vt:variant>
        <vt:i4>5</vt:i4>
      </vt:variant>
      <vt:variant>
        <vt:lpwstr>https://www.google.com/goto?url=CAESjAEB6zswFTTztXK-OPy8m8MqcduVUScD5OdSD-8h9_dEaaf9kXE2kduu-yn_j6f_987QKZxzZlJZxvJVW9BcLT6vv7g8v8mM2r5VSDx8pGBrwe0_NDrPv7WUIlr9aYaEuVIegh8F6B_iJO2ukURe-jJErmihBHmqMIvGkOixTsizPXm63Oij_c2ECvpgUQ</vt:lpwstr>
      </vt:variant>
      <vt:variant>
        <vt:lpwstr/>
      </vt:variant>
      <vt:variant>
        <vt:i4>5767194</vt:i4>
      </vt:variant>
      <vt:variant>
        <vt:i4>168</vt:i4>
      </vt:variant>
      <vt:variant>
        <vt:i4>0</vt:i4>
      </vt:variant>
      <vt:variant>
        <vt:i4>5</vt:i4>
      </vt:variant>
      <vt:variant>
        <vt:lpwstr>https://www.ahuri.edu.au/analysis/brief/what-does-housing-human-right-mean-australia</vt:lpwstr>
      </vt:variant>
      <vt:variant>
        <vt:lpwstr/>
      </vt:variant>
      <vt:variant>
        <vt:i4>2293882</vt:i4>
      </vt:variant>
      <vt:variant>
        <vt:i4>165</vt:i4>
      </vt:variant>
      <vt:variant>
        <vt:i4>0</vt:i4>
      </vt:variant>
      <vt:variant>
        <vt:i4>5</vt:i4>
      </vt:variant>
      <vt:variant>
        <vt:lpwstr>https://safeandequal.org.au/wp-content/uploads/Final-report-Costs-and-benefits-of-fully-meeting-demand-updated.pdf</vt:lpwstr>
      </vt:variant>
      <vt:variant>
        <vt:lpwstr/>
      </vt:variant>
      <vt:variant>
        <vt:i4>2293882</vt:i4>
      </vt:variant>
      <vt:variant>
        <vt:i4>162</vt:i4>
      </vt:variant>
      <vt:variant>
        <vt:i4>0</vt:i4>
      </vt:variant>
      <vt:variant>
        <vt:i4>5</vt:i4>
      </vt:variant>
      <vt:variant>
        <vt:lpwstr>https://safeandequal.org.au/wp-content/uploads/Final-report-Costs-and-benefits-of-fully-meeting-demand-updated.pdf</vt:lpwstr>
      </vt:variant>
      <vt:variant>
        <vt:lpwstr/>
      </vt:variant>
      <vt:variant>
        <vt:i4>2293881</vt:i4>
      </vt:variant>
      <vt:variant>
        <vt:i4>159</vt:i4>
      </vt:variant>
      <vt:variant>
        <vt:i4>0</vt:i4>
      </vt:variant>
      <vt:variant>
        <vt:i4>5</vt:i4>
      </vt:variant>
      <vt:variant>
        <vt:lpwstr>https://www.google.com/goto?url=CAESjAEB6zswFTTztXK-OPy8m8MqcduVUScD5OdSD-8h9_dEaaf9kXE2kduu-yn_j6f_987QKZxzZlJZxvJVW9BcLT6vv7g8v8mM2r5VSDx8pGBrwe0_NDrPv7WUIlr9aYaEuVIegh8F6B_iJO2ukURe-jJErmihBHmqMIvGkOixTsizPXm63Oij_c2ECvpgUQ</vt:lpwstr>
      </vt:variant>
      <vt:variant>
        <vt:lpwstr/>
      </vt:variant>
      <vt:variant>
        <vt:i4>5439577</vt:i4>
      </vt:variant>
      <vt:variant>
        <vt:i4>156</vt:i4>
      </vt:variant>
      <vt:variant>
        <vt:i4>0</vt:i4>
      </vt:variant>
      <vt:variant>
        <vt:i4>5</vt:i4>
      </vt:variant>
      <vt:variant>
        <vt:lpwstr>https://search.informit.org/doi/abs/10.3316/informit.327971892523154?af=R</vt:lpwstr>
      </vt:variant>
      <vt:variant>
        <vt:lpwstr/>
      </vt:variant>
      <vt:variant>
        <vt:i4>5439577</vt:i4>
      </vt:variant>
      <vt:variant>
        <vt:i4>153</vt:i4>
      </vt:variant>
      <vt:variant>
        <vt:i4>0</vt:i4>
      </vt:variant>
      <vt:variant>
        <vt:i4>5</vt:i4>
      </vt:variant>
      <vt:variant>
        <vt:lpwstr>https://search.informit.org/doi/abs/10.3316/informit.327971892523154?af=R</vt:lpwstr>
      </vt:variant>
      <vt:variant>
        <vt:lpwstr/>
      </vt:variant>
      <vt:variant>
        <vt:i4>4653080</vt:i4>
      </vt:variant>
      <vt:variant>
        <vt:i4>150</vt:i4>
      </vt:variant>
      <vt:variant>
        <vt:i4>0</vt:i4>
      </vt:variant>
      <vt:variant>
        <vt:i4>5</vt:i4>
      </vt:variant>
      <vt:variant>
        <vt:lpwstr>https://www.oldertenants.org.au/sites/default/files/at_risk_final_report_web.pdf</vt:lpwstr>
      </vt:variant>
      <vt:variant>
        <vt:lpwstr/>
      </vt:variant>
      <vt:variant>
        <vt:i4>524312</vt:i4>
      </vt:variant>
      <vt:variant>
        <vt:i4>147</vt:i4>
      </vt:variant>
      <vt:variant>
        <vt:i4>0</vt:i4>
      </vt:variant>
      <vt:variant>
        <vt:i4>5</vt:i4>
      </vt:variant>
      <vt:variant>
        <vt:lpwstr>https://www.dss.gov.au/national-plan-end-violence-against-women-and-children/resource/national-plan-end-violence-against-women-and-children-2022-2032</vt:lpwstr>
      </vt:variant>
      <vt:variant>
        <vt:lpwstr/>
      </vt:variant>
      <vt:variant>
        <vt:i4>6160475</vt:i4>
      </vt:variant>
      <vt:variant>
        <vt:i4>144</vt:i4>
      </vt:variant>
      <vt:variant>
        <vt:i4>0</vt:i4>
      </vt:variant>
      <vt:variant>
        <vt:i4>5</vt:i4>
      </vt:variant>
      <vt:variant>
        <vt:lpwstr>https://www.vic.gov.au/snapshot-lgbtiq-homelessness-victoria</vt:lpwstr>
      </vt:variant>
      <vt:variant>
        <vt:lpwstr/>
      </vt:variant>
      <vt:variant>
        <vt:i4>70</vt:i4>
      </vt:variant>
      <vt:variant>
        <vt:i4>141</vt:i4>
      </vt:variant>
      <vt:variant>
        <vt:i4>0</vt:i4>
      </vt:variant>
      <vt:variant>
        <vt:i4>5</vt:i4>
      </vt:variant>
      <vt:variant>
        <vt:lpwstr>https://amwa.net.au/policies/blueprint-reform-securing-safety-victims-survivors-domestic-family-violence-temporary-visas/</vt:lpwstr>
      </vt:variant>
      <vt:variant>
        <vt:lpwstr/>
      </vt:variant>
      <vt:variant>
        <vt:i4>2228351</vt:i4>
      </vt:variant>
      <vt:variant>
        <vt:i4>138</vt:i4>
      </vt:variant>
      <vt:variant>
        <vt:i4>0</vt:i4>
      </vt:variant>
      <vt:variant>
        <vt:i4>5</vt:i4>
      </vt:variant>
      <vt:variant>
        <vt:lpwstr>https://www.meli.org.au/youth-services/aspire-program/</vt:lpwstr>
      </vt:variant>
      <vt:variant>
        <vt:lpwstr/>
      </vt:variant>
      <vt:variant>
        <vt:i4>4915276</vt:i4>
      </vt:variant>
      <vt:variant>
        <vt:i4>135</vt:i4>
      </vt:variant>
      <vt:variant>
        <vt:i4>0</vt:i4>
      </vt:variant>
      <vt:variant>
        <vt:i4>5</vt:i4>
      </vt:variant>
      <vt:variant>
        <vt:lpwstr>https://www.mcm.org.au/news/amplify-evaluation-confirms-family-violence-program-is-changing-lives</vt:lpwstr>
      </vt:variant>
      <vt:variant>
        <vt:lpwstr/>
      </vt:variant>
      <vt:variant>
        <vt:i4>6160410</vt:i4>
      </vt:variant>
      <vt:variant>
        <vt:i4>132</vt:i4>
      </vt:variant>
      <vt:variant>
        <vt:i4>0</vt:i4>
      </vt:variant>
      <vt:variant>
        <vt:i4>5</vt:i4>
      </vt:variant>
      <vt:variant>
        <vt:lpwstr>https://www.mcm.org.au/news/no-home-no-healthcare</vt:lpwstr>
      </vt:variant>
      <vt:variant>
        <vt:lpwstr/>
      </vt:variant>
      <vt:variant>
        <vt:i4>5374031</vt:i4>
      </vt:variant>
      <vt:variant>
        <vt:i4>129</vt:i4>
      </vt:variant>
      <vt:variant>
        <vt:i4>0</vt:i4>
      </vt:variant>
      <vt:variant>
        <vt:i4>5</vt:i4>
      </vt:variant>
      <vt:variant>
        <vt:lpwstr>https://www.aihw.gov.au/reports/homelessness-services/specialist-homelessness-services-annual-report/contents/summary</vt:lpwstr>
      </vt:variant>
      <vt:variant>
        <vt:lpwstr/>
      </vt:variant>
      <vt:variant>
        <vt:i4>7733361</vt:i4>
      </vt:variant>
      <vt:variant>
        <vt:i4>126</vt:i4>
      </vt:variant>
      <vt:variant>
        <vt:i4>0</vt:i4>
      </vt:variant>
      <vt:variant>
        <vt:i4>5</vt:i4>
      </vt:variant>
      <vt:variant>
        <vt:lpwstr>https://chp.org.au/publication/bridging-the-gap-between-homelessness-and-family-violence-services/</vt:lpwstr>
      </vt:variant>
      <vt:variant>
        <vt:lpwstr/>
      </vt:variant>
      <vt:variant>
        <vt:i4>3014700</vt:i4>
      </vt:variant>
      <vt:variant>
        <vt:i4>123</vt:i4>
      </vt:variant>
      <vt:variant>
        <vt:i4>0</vt:i4>
      </vt:variant>
      <vt:variant>
        <vt:i4>5</vt:i4>
      </vt:variant>
      <vt:variant>
        <vt:lpwstr>https://www.mcm.org.au/news/2025-victorian-youth-homelessness-snapshot</vt:lpwstr>
      </vt:variant>
      <vt:variant>
        <vt:lpwstr/>
      </vt:variant>
      <vt:variant>
        <vt:i4>1376271</vt:i4>
      </vt:variant>
      <vt:variant>
        <vt:i4>120</vt:i4>
      </vt:variant>
      <vt:variant>
        <vt:i4>0</vt:i4>
      </vt:variant>
      <vt:variant>
        <vt:i4>5</vt:i4>
      </vt:variant>
      <vt:variant>
        <vt:lpwstr>https://www.yoorrook.org.au/reports-and-recommendations/reports/yoorrook-for-transformation-third-interim-report-volume-3</vt:lpwstr>
      </vt:variant>
      <vt:variant>
        <vt:lpwstr/>
      </vt:variant>
      <vt:variant>
        <vt:i4>8323196</vt:i4>
      </vt:variant>
      <vt:variant>
        <vt:i4>117</vt:i4>
      </vt:variant>
      <vt:variant>
        <vt:i4>0</vt:i4>
      </vt:variant>
      <vt:variant>
        <vt:i4>5</vt:i4>
      </vt:variant>
      <vt:variant>
        <vt:lpwstr>https://www.indigenoushpf.gov.au/measures/2-12-child-protection</vt:lpwstr>
      </vt:variant>
      <vt:variant>
        <vt:lpwstr/>
      </vt:variant>
      <vt:variant>
        <vt:i4>7864357</vt:i4>
      </vt:variant>
      <vt:variant>
        <vt:i4>114</vt:i4>
      </vt:variant>
      <vt:variant>
        <vt:i4>0</vt:i4>
      </vt:variant>
      <vt:variant>
        <vt:i4>5</vt:i4>
      </vt:variant>
      <vt:variant>
        <vt:lpwstr>https://www.aihw.gov.au/getmedia/b0037b2d-a651-4abf-9f7b-00a85e3de528/aihw-fdv3-FDSV-in-Australia2019.pdf.aspx?inline=true</vt:lpwstr>
      </vt:variant>
      <vt:variant>
        <vt:lpwstr/>
      </vt:variant>
      <vt:variant>
        <vt:i4>327716</vt:i4>
      </vt:variant>
      <vt:variant>
        <vt:i4>111</vt:i4>
      </vt:variant>
      <vt:variant>
        <vt:i4>0</vt:i4>
      </vt:variant>
      <vt:variant>
        <vt:i4>5</vt:i4>
      </vt:variant>
      <vt:variant>
        <vt:lpwstr>https://vcoss.org.au/wp-content/uploads/2025/05/Growing-Social-Housing_Final.pdf</vt:lpwstr>
      </vt:variant>
      <vt:variant>
        <vt:lpwstr/>
      </vt:variant>
      <vt:variant>
        <vt:i4>7733361</vt:i4>
      </vt:variant>
      <vt:variant>
        <vt:i4>108</vt:i4>
      </vt:variant>
      <vt:variant>
        <vt:i4>0</vt:i4>
      </vt:variant>
      <vt:variant>
        <vt:i4>5</vt:i4>
      </vt:variant>
      <vt:variant>
        <vt:lpwstr>https://chp.org.au/publication/bridging-the-gap-between-homelessness-and-family-violence-services/</vt:lpwstr>
      </vt:variant>
      <vt:variant>
        <vt:lpwstr/>
      </vt:variant>
      <vt:variant>
        <vt:i4>7733361</vt:i4>
      </vt:variant>
      <vt:variant>
        <vt:i4>105</vt:i4>
      </vt:variant>
      <vt:variant>
        <vt:i4>0</vt:i4>
      </vt:variant>
      <vt:variant>
        <vt:i4>5</vt:i4>
      </vt:variant>
      <vt:variant>
        <vt:lpwstr>https://chp.org.au/publication/bridging-the-gap-between-homelessness-and-family-violence-services/</vt:lpwstr>
      </vt:variant>
      <vt:variant>
        <vt:lpwstr/>
      </vt:variant>
      <vt:variant>
        <vt:i4>6750268</vt:i4>
      </vt:variant>
      <vt:variant>
        <vt:i4>102</vt:i4>
      </vt:variant>
      <vt:variant>
        <vt:i4>0</vt:i4>
      </vt:variant>
      <vt:variant>
        <vt:i4>5</vt:i4>
      </vt:variant>
      <vt:variant>
        <vt:lpwstr>https://www.pmc.gov.au/resources/unlocking-the-prevention-potential</vt:lpwstr>
      </vt:variant>
      <vt:variant>
        <vt:lpwstr/>
      </vt:variant>
      <vt:variant>
        <vt:i4>6029326</vt:i4>
      </vt:variant>
      <vt:variant>
        <vt:i4>99</vt:i4>
      </vt:variant>
      <vt:variant>
        <vt:i4>0</vt:i4>
      </vt:variant>
      <vt:variant>
        <vt:i4>5</vt:i4>
      </vt:variant>
      <vt:variant>
        <vt:lpwstr>https://www.safesteps.org.au/wp-content/uploads/2024/03/Safe-Steps-response-to-Strong-Foundations-Consultation-Feb-24.pdf</vt:lpwstr>
      </vt:variant>
      <vt:variant>
        <vt:lpwstr/>
      </vt:variant>
      <vt:variant>
        <vt:i4>6029326</vt:i4>
      </vt:variant>
      <vt:variant>
        <vt:i4>96</vt:i4>
      </vt:variant>
      <vt:variant>
        <vt:i4>0</vt:i4>
      </vt:variant>
      <vt:variant>
        <vt:i4>5</vt:i4>
      </vt:variant>
      <vt:variant>
        <vt:lpwstr>https://www.safesteps.org.au/wp-content/uploads/2024/03/Safe-Steps-response-to-Strong-Foundations-Consultation-Feb-24.pdf</vt:lpwstr>
      </vt:variant>
      <vt:variant>
        <vt:lpwstr/>
      </vt:variant>
      <vt:variant>
        <vt:i4>5570596</vt:i4>
      </vt:variant>
      <vt:variant>
        <vt:i4>93</vt:i4>
      </vt:variant>
      <vt:variant>
        <vt:i4>0</vt:i4>
      </vt:variant>
      <vt:variant>
        <vt:i4>5</vt:i4>
      </vt:variant>
      <vt:variant>
        <vt:lpwstr>https://safeandequal.org.au/wp-content/uploads/SUB-20260226-Inquiry-into-the-relationship-between-DFSV-and-suicide_Final.pdf</vt:lpwstr>
      </vt:variant>
      <vt:variant>
        <vt:lpwstr/>
      </vt:variant>
      <vt:variant>
        <vt:i4>7733361</vt:i4>
      </vt:variant>
      <vt:variant>
        <vt:i4>90</vt:i4>
      </vt:variant>
      <vt:variant>
        <vt:i4>0</vt:i4>
      </vt:variant>
      <vt:variant>
        <vt:i4>5</vt:i4>
      </vt:variant>
      <vt:variant>
        <vt:lpwstr>https://chp.org.au/publication/bridging-the-gap-between-homelessness-and-family-violence-services/</vt:lpwstr>
      </vt:variant>
      <vt:variant>
        <vt:lpwstr/>
      </vt:variant>
      <vt:variant>
        <vt:i4>7995439</vt:i4>
      </vt:variant>
      <vt:variant>
        <vt:i4>87</vt:i4>
      </vt:variant>
      <vt:variant>
        <vt:i4>0</vt:i4>
      </vt:variant>
      <vt:variant>
        <vt:i4>5</vt:i4>
      </vt:variant>
      <vt:variant>
        <vt:lpwstr>https://theconversation.com/how-the-governments-new-immigration-policy-will-cause-more-trauma-for-victim-survivors-of-domestic-violence-292352</vt:lpwstr>
      </vt:variant>
      <vt:variant>
        <vt:lpwstr/>
      </vt:variant>
      <vt:variant>
        <vt:i4>7733361</vt:i4>
      </vt:variant>
      <vt:variant>
        <vt:i4>84</vt:i4>
      </vt:variant>
      <vt:variant>
        <vt:i4>0</vt:i4>
      </vt:variant>
      <vt:variant>
        <vt:i4>5</vt:i4>
      </vt:variant>
      <vt:variant>
        <vt:lpwstr>https://chp.org.au/publication/bridging-the-gap-between-homelessness-and-family-violence-services/</vt:lpwstr>
      </vt:variant>
      <vt:variant>
        <vt:lpwstr/>
      </vt:variant>
      <vt:variant>
        <vt:i4>6226040</vt:i4>
      </vt:variant>
      <vt:variant>
        <vt:i4>81</vt:i4>
      </vt:variant>
      <vt:variant>
        <vt:i4>0</vt:i4>
      </vt:variant>
      <vt:variant>
        <vt:i4>5</vt:i4>
      </vt:variant>
      <vt:variant>
        <vt:lpwstr>https://safeandequal.org.au/wp-content/uploads/DOC-20260731-State-Disability-Plan_Submission_FINAL_.pdf</vt:lpwstr>
      </vt:variant>
      <vt:variant>
        <vt:lpwstr/>
      </vt:variant>
      <vt:variant>
        <vt:i4>1835014</vt:i4>
      </vt:variant>
      <vt:variant>
        <vt:i4>78</vt:i4>
      </vt:variant>
      <vt:variant>
        <vt:i4>0</vt:i4>
      </vt:variant>
      <vt:variant>
        <vt:i4>5</vt:i4>
      </vt:variant>
      <vt:variant>
        <vt:lpwstr>https://www.dss.gov.au/safety-programs-prevention-and-evidence/keeping-women-safe-their-homes</vt:lpwstr>
      </vt:variant>
      <vt:variant>
        <vt:lpwstr/>
      </vt:variant>
      <vt:variant>
        <vt:i4>2293802</vt:i4>
      </vt:variant>
      <vt:variant>
        <vt:i4>75</vt:i4>
      </vt:variant>
      <vt:variant>
        <vt:i4>0</vt:i4>
      </vt:variant>
      <vt:variant>
        <vt:i4>5</vt:i4>
      </vt:variant>
      <vt:variant>
        <vt:lpwstr>https://www.dffh.vic.gov.au/publications/annual-report</vt:lpwstr>
      </vt:variant>
      <vt:variant>
        <vt:lpwstr/>
      </vt:variant>
      <vt:variant>
        <vt:i4>3407990</vt:i4>
      </vt:variant>
      <vt:variant>
        <vt:i4>72</vt:i4>
      </vt:variant>
      <vt:variant>
        <vt:i4>0</vt:i4>
      </vt:variant>
      <vt:variant>
        <vt:i4>5</vt:i4>
      </vt:variant>
      <vt:variant>
        <vt:lpwstr>https://www.parliament.vic.gov.au/490daa/contentassets/90eeac3a41ca4c498ca4e1cfffe125eb/committee-final-report.pdf</vt:lpwstr>
      </vt:variant>
      <vt:variant>
        <vt:lpwstr/>
      </vt:variant>
      <vt:variant>
        <vt:i4>5439495</vt:i4>
      </vt:variant>
      <vt:variant>
        <vt:i4>69</vt:i4>
      </vt:variant>
      <vt:variant>
        <vt:i4>0</vt:i4>
      </vt:variant>
      <vt:variant>
        <vt:i4>5</vt:i4>
      </vt:variant>
      <vt:variant>
        <vt:lpwstr>https://www.ahuri.edu.au/services/evidence-review/case-studies/suicide-prevention</vt:lpwstr>
      </vt:variant>
      <vt:variant>
        <vt:lpwstr/>
      </vt:variant>
      <vt:variant>
        <vt:i4>2228335</vt:i4>
      </vt:variant>
      <vt:variant>
        <vt:i4>66</vt:i4>
      </vt:variant>
      <vt:variant>
        <vt:i4>0</vt:i4>
      </vt:variant>
      <vt:variant>
        <vt:i4>5</vt:i4>
      </vt:variant>
      <vt:variant>
        <vt:lpwstr>https://www.aihw.gov.au/family-domestic-and-sexual-violence/responses-and-outcomes/housing</vt:lpwstr>
      </vt:variant>
      <vt:variant>
        <vt:lpwstr/>
      </vt:variant>
      <vt:variant>
        <vt:i4>7209002</vt:i4>
      </vt:variant>
      <vt:variant>
        <vt:i4>63</vt:i4>
      </vt:variant>
      <vt:variant>
        <vt:i4>0</vt:i4>
      </vt:variant>
      <vt:variant>
        <vt:i4>5</vt:i4>
      </vt:variant>
      <vt:variant>
        <vt:lpwstr>https://doi.org/10.3390/ijerph18126498</vt:lpwstr>
      </vt:variant>
      <vt:variant>
        <vt:lpwstr/>
      </vt:variant>
      <vt:variant>
        <vt:i4>5832778</vt:i4>
      </vt:variant>
      <vt:variant>
        <vt:i4>60</vt:i4>
      </vt:variant>
      <vt:variant>
        <vt:i4>0</vt:i4>
      </vt:variant>
      <vt:variant>
        <vt:i4>5</vt:i4>
      </vt:variant>
      <vt:variant>
        <vt:lpwstr>https://bmjopen.bmj.com/content/14/3/e081260</vt:lpwstr>
      </vt:variant>
      <vt:variant>
        <vt:lpwstr/>
      </vt:variant>
      <vt:variant>
        <vt:i4>6881318</vt:i4>
      </vt:variant>
      <vt:variant>
        <vt:i4>57</vt:i4>
      </vt:variant>
      <vt:variant>
        <vt:i4>0</vt:i4>
      </vt:variant>
      <vt:variant>
        <vt:i4>5</vt:i4>
      </vt:variant>
      <vt:variant>
        <vt:lpwstr>https://doi.org/10.3390/ijerph21101313</vt:lpwstr>
      </vt:variant>
      <vt:variant>
        <vt:lpwstr/>
      </vt:variant>
      <vt:variant>
        <vt:i4>2818092</vt:i4>
      </vt:variant>
      <vt:variant>
        <vt:i4>54</vt:i4>
      </vt:variant>
      <vt:variant>
        <vt:i4>0</vt:i4>
      </vt:variant>
      <vt:variant>
        <vt:i4>5</vt:i4>
      </vt:variant>
      <vt:variant>
        <vt:lpwstr>https://www.ahuri.edu.au/research/final-reports/200</vt:lpwstr>
      </vt:variant>
      <vt:variant>
        <vt:lpwstr/>
      </vt:variant>
      <vt:variant>
        <vt:i4>589910</vt:i4>
      </vt:variant>
      <vt:variant>
        <vt:i4>51</vt:i4>
      </vt:variant>
      <vt:variant>
        <vt:i4>0</vt:i4>
      </vt:variant>
      <vt:variant>
        <vt:i4>5</vt:i4>
      </vt:variant>
      <vt:variant>
        <vt:lpwstr>https://vawnet.org/material/no-safe-place-sexual-assault-lives-homeless-women</vt:lpwstr>
      </vt:variant>
      <vt:variant>
        <vt:lpwstr/>
      </vt:variant>
      <vt:variant>
        <vt:i4>2228335</vt:i4>
      </vt:variant>
      <vt:variant>
        <vt:i4>48</vt:i4>
      </vt:variant>
      <vt:variant>
        <vt:i4>0</vt:i4>
      </vt:variant>
      <vt:variant>
        <vt:i4>5</vt:i4>
      </vt:variant>
      <vt:variant>
        <vt:lpwstr>https://www.aihw.gov.au/family-domestic-and-sexual-violence/responses-and-outcomes/housing</vt:lpwstr>
      </vt:variant>
      <vt:variant>
        <vt:lpwstr/>
      </vt:variant>
      <vt:variant>
        <vt:i4>7733361</vt:i4>
      </vt:variant>
      <vt:variant>
        <vt:i4>45</vt:i4>
      </vt:variant>
      <vt:variant>
        <vt:i4>0</vt:i4>
      </vt:variant>
      <vt:variant>
        <vt:i4>5</vt:i4>
      </vt:variant>
      <vt:variant>
        <vt:lpwstr>https://chp.org.au/publication/bridging-the-gap-between-homelessness-and-family-violence-services/</vt:lpwstr>
      </vt:variant>
      <vt:variant>
        <vt:lpwstr/>
      </vt:variant>
      <vt:variant>
        <vt:i4>8257653</vt:i4>
      </vt:variant>
      <vt:variant>
        <vt:i4>42</vt:i4>
      </vt:variant>
      <vt:variant>
        <vt:i4>0</vt:i4>
      </vt:variant>
      <vt:variant>
        <vt:i4>5</vt:i4>
      </vt:variant>
      <vt:variant>
        <vt:lpwstr>https://www.dss.gov.au/committees-and-panels/resource/economic-inclusion-advisory-committee-2026-report</vt:lpwstr>
      </vt:variant>
      <vt:variant>
        <vt:lpwstr/>
      </vt:variant>
      <vt:variant>
        <vt:i4>4784219</vt:i4>
      </vt:variant>
      <vt:variant>
        <vt:i4>39</vt:i4>
      </vt:variant>
      <vt:variant>
        <vt:i4>0</vt:i4>
      </vt:variant>
      <vt:variant>
        <vt:i4>5</vt:i4>
      </vt:variant>
      <vt:variant>
        <vt:lpwstr>https://www.dss.gov.au/committees/resource/economic-inclusion-advisory-committee-2025-report</vt:lpwstr>
      </vt:variant>
      <vt:variant>
        <vt:lpwstr/>
      </vt:variant>
      <vt:variant>
        <vt:i4>983057</vt:i4>
      </vt:variant>
      <vt:variant>
        <vt:i4>36</vt:i4>
      </vt:variant>
      <vt:variant>
        <vt:i4>0</vt:i4>
      </vt:variant>
      <vt:variant>
        <vt:i4>5</vt:i4>
      </vt:variant>
      <vt:variant>
        <vt:lpwstr>https://www.missionaustralia.com.au/what-we-do/evidence-impact-and-advocacy/research/youth-survey/youth-survey-reports/youth-survey-2023/</vt:lpwstr>
      </vt:variant>
      <vt:variant>
        <vt:lpwstr/>
      </vt:variant>
      <vt:variant>
        <vt:i4>2097268</vt:i4>
      </vt:variant>
      <vt:variant>
        <vt:i4>33</vt:i4>
      </vt:variant>
      <vt:variant>
        <vt:i4>0</vt:i4>
      </vt:variant>
      <vt:variant>
        <vt:i4>5</vt:i4>
      </vt:variant>
      <vt:variant>
        <vt:lpwstr>https://everybodyshome.com.au/resources/priced-out-an-index-of-affordable-rentals-for-people-on-the-lowest-incomes/</vt:lpwstr>
      </vt:variant>
      <vt:variant>
        <vt:lpwstr/>
      </vt:variant>
      <vt:variant>
        <vt:i4>65611</vt:i4>
      </vt:variant>
      <vt:variant>
        <vt:i4>30</vt:i4>
      </vt:variant>
      <vt:variant>
        <vt:i4>0</vt:i4>
      </vt:variant>
      <vt:variant>
        <vt:i4>5</vt:i4>
      </vt:variant>
      <vt:variant>
        <vt:lpwstr>https://www.anglicare.asn.au/publications/2026-rental-affordability-snapshot/</vt:lpwstr>
      </vt:variant>
      <vt:variant>
        <vt:lpwstr/>
      </vt:variant>
      <vt:variant>
        <vt:i4>2621567</vt:i4>
      </vt:variant>
      <vt:variant>
        <vt:i4>27</vt:i4>
      </vt:variant>
      <vt:variant>
        <vt:i4>0</vt:i4>
      </vt:variant>
      <vt:variant>
        <vt:i4>5</vt:i4>
      </vt:variant>
      <vt:variant>
        <vt:lpwstr>https://www.anglicarevic.org.au/research/victorian-rental-affordability-snapshot-2026/</vt:lpwstr>
      </vt:variant>
      <vt:variant>
        <vt:lpwstr/>
      </vt:variant>
      <vt:variant>
        <vt:i4>4784219</vt:i4>
      </vt:variant>
      <vt:variant>
        <vt:i4>24</vt:i4>
      </vt:variant>
      <vt:variant>
        <vt:i4>0</vt:i4>
      </vt:variant>
      <vt:variant>
        <vt:i4>5</vt:i4>
      </vt:variant>
      <vt:variant>
        <vt:lpwstr>https://www.dss.gov.au/committees/resource/economic-inclusion-advisory-committee-2025-report</vt:lpwstr>
      </vt:variant>
      <vt:variant>
        <vt:lpwstr/>
      </vt:variant>
      <vt:variant>
        <vt:i4>2752557</vt:i4>
      </vt:variant>
      <vt:variant>
        <vt:i4>21</vt:i4>
      </vt:variant>
      <vt:variant>
        <vt:i4>0</vt:i4>
      </vt:variant>
      <vt:variant>
        <vt:i4>5</vt:i4>
      </vt:variant>
      <vt:variant>
        <vt:lpwstr>https://www.ahuri.edu.au/research/final-reports/311</vt:lpwstr>
      </vt:variant>
      <vt:variant>
        <vt:lpwstr/>
      </vt:variant>
      <vt:variant>
        <vt:i4>5963818</vt:i4>
      </vt:variant>
      <vt:variant>
        <vt:i4>18</vt:i4>
      </vt:variant>
      <vt:variant>
        <vt:i4>0</vt:i4>
      </vt:variant>
      <vt:variant>
        <vt:i4>5</vt:i4>
      </vt:variant>
      <vt:variant>
        <vt:lpwstr>https://unison.org.au/cms_uploads/docs/healthy-happy-and-housed-report-feb-2023.pdf</vt:lpwstr>
      </vt:variant>
      <vt:variant>
        <vt:lpwstr/>
      </vt:variant>
      <vt:variant>
        <vt:i4>4325455</vt:i4>
      </vt:variant>
      <vt:variant>
        <vt:i4>15</vt:i4>
      </vt:variant>
      <vt:variant>
        <vt:i4>0</vt:i4>
      </vt:variant>
      <vt:variant>
        <vt:i4>5</vt:i4>
      </vt:variant>
      <vt:variant>
        <vt:lpwstr>https://www.infrastructurevictoria.com.au/resources/what-are-the-impacts-of-living-in-social-housing</vt:lpwstr>
      </vt:variant>
      <vt:variant>
        <vt:lpwstr/>
      </vt:variant>
      <vt:variant>
        <vt:i4>2293802</vt:i4>
      </vt:variant>
      <vt:variant>
        <vt:i4>12</vt:i4>
      </vt:variant>
      <vt:variant>
        <vt:i4>0</vt:i4>
      </vt:variant>
      <vt:variant>
        <vt:i4>5</vt:i4>
      </vt:variant>
      <vt:variant>
        <vt:lpwstr>https://www.dffh.vic.gov.au/publications/annual-report</vt:lpwstr>
      </vt:variant>
      <vt:variant>
        <vt:lpwstr/>
      </vt:variant>
      <vt:variant>
        <vt:i4>15</vt:i4>
      </vt:variant>
      <vt:variant>
        <vt:i4>9</vt:i4>
      </vt:variant>
      <vt:variant>
        <vt:i4>0</vt:i4>
      </vt:variant>
      <vt:variant>
        <vt:i4>5</vt:i4>
      </vt:variant>
      <vt:variant>
        <vt:lpwstr>https://www.aihw.gov.au/reports/housing-assistance/housing-assistance-in-australia-2026/contents/households-and-waitlists</vt:lpwstr>
      </vt:variant>
      <vt:variant>
        <vt:lpwstr/>
      </vt:variant>
      <vt:variant>
        <vt:i4>3735584</vt:i4>
      </vt:variant>
      <vt:variant>
        <vt:i4>6</vt:i4>
      </vt:variant>
      <vt:variant>
        <vt:i4>0</vt:i4>
      </vt:variant>
      <vt:variant>
        <vt:i4>5</vt:i4>
      </vt:variant>
      <vt:variant>
        <vt:lpwstr>https://nhsac.gov.au/reports-and-submissions/state-housing-system-2026</vt:lpwstr>
      </vt:variant>
      <vt:variant>
        <vt:lpwstr/>
      </vt:variant>
      <vt:variant>
        <vt:i4>655380</vt:i4>
      </vt:variant>
      <vt:variant>
        <vt:i4>3</vt:i4>
      </vt:variant>
      <vt:variant>
        <vt:i4>0</vt:i4>
      </vt:variant>
      <vt:variant>
        <vt:i4>5</vt:i4>
      </vt:variant>
      <vt:variant>
        <vt:lpwstr>https://chp.org.au/publication/2025-housing-insecurity-index/</vt:lpwstr>
      </vt:variant>
      <vt:variant>
        <vt:lpwstr/>
      </vt:variant>
      <vt:variant>
        <vt:i4>3735584</vt:i4>
      </vt:variant>
      <vt:variant>
        <vt:i4>0</vt:i4>
      </vt:variant>
      <vt:variant>
        <vt:i4>0</vt:i4>
      </vt:variant>
      <vt:variant>
        <vt:i4>5</vt:i4>
      </vt:variant>
      <vt:variant>
        <vt:lpwstr>https://nhsac.gov.au/reports-and-submissions/state-housing-system-2026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Tapsell</dc:creator>
  <cp:keywords/>
  <dc:description/>
  <cp:lastModifiedBy>Amy Tapsell</cp:lastModifiedBy>
  <cp:revision>2</cp:revision>
  <dcterms:created xsi:type="dcterms:W3CDTF">2026-10-01T23:28:00Z</dcterms:created>
  <dcterms:modified xsi:type="dcterms:W3CDTF">2026-10-01T23:28:00Z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0x01010094AF66138705604A84A2FB0B803EFCAF</vt:lpwstr>
  </property>
  <property fmtid="{D5CDD505-2E9C-101B-9397-08002B2CF9AE}" pid="3" name="MediaServiceImageTags">
    <vt:lpwstr/>
  </property>
</Properties>
</file>