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C948B" w14:textId="7440AB51" w:rsidR="00B15990" w:rsidRDefault="00AD5182" w:rsidP="00B15990">
      <w:r>
        <w:rPr>
          <w:noProof/>
          <w14:ligatures w14:val="standardContextual"/>
        </w:rPr>
        <w:drawing>
          <wp:anchor distT="0" distB="0" distL="114300" distR="114300" simplePos="0" relativeHeight="251658245" behindDoc="0" locked="0" layoutInCell="1" allowOverlap="1" wp14:anchorId="5108D3A3" wp14:editId="16BFC485">
            <wp:simplePos x="0" y="0"/>
            <wp:positionH relativeFrom="column">
              <wp:posOffset>-314325</wp:posOffset>
            </wp:positionH>
            <wp:positionV relativeFrom="page">
              <wp:posOffset>381635</wp:posOffset>
            </wp:positionV>
            <wp:extent cx="2507615" cy="1788795"/>
            <wp:effectExtent l="0" t="0" r="0" b="0"/>
            <wp:wrapThrough wrapText="bothSides">
              <wp:wrapPolygon edited="0">
                <wp:start x="8369" y="1150"/>
                <wp:lineTo x="3774" y="1610"/>
                <wp:lineTo x="3446" y="1840"/>
                <wp:lineTo x="2954" y="7131"/>
                <wp:lineTo x="2790" y="12652"/>
                <wp:lineTo x="1149" y="14722"/>
                <wp:lineTo x="1313" y="14952"/>
                <wp:lineTo x="7548" y="16332"/>
                <wp:lineTo x="3610" y="17712"/>
                <wp:lineTo x="3610" y="19783"/>
                <wp:lineTo x="6728" y="20473"/>
                <wp:lineTo x="15261" y="20473"/>
                <wp:lineTo x="19855" y="19783"/>
                <wp:lineTo x="19691" y="18173"/>
                <wp:lineTo x="13948" y="16332"/>
                <wp:lineTo x="21004" y="12882"/>
                <wp:lineTo x="21004" y="12652"/>
                <wp:lineTo x="17066" y="8971"/>
                <wp:lineTo x="17230" y="6671"/>
                <wp:lineTo x="13784" y="5291"/>
                <wp:lineTo x="8369" y="5291"/>
                <wp:lineTo x="9353" y="1840"/>
                <wp:lineTo x="9353" y="1150"/>
                <wp:lineTo x="8369" y="1150"/>
              </wp:wrapPolygon>
            </wp:wrapThrough>
            <wp:docPr id="3089930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93094" name="Picture 1">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7615" cy="1788795"/>
                    </a:xfrm>
                    <a:prstGeom prst="rect">
                      <a:avLst/>
                    </a:prstGeom>
                    <a:noFill/>
                    <a:ln>
                      <a:noFill/>
                    </a:ln>
                  </pic:spPr>
                </pic:pic>
              </a:graphicData>
            </a:graphic>
          </wp:anchor>
        </w:drawing>
      </w:r>
      <w:r w:rsidR="00022ADB">
        <w:rPr>
          <w:noProof/>
          <w:lang w:eastAsia="en-AU"/>
        </w:rPr>
        <mc:AlternateContent>
          <mc:Choice Requires="wps">
            <w:drawing>
              <wp:anchor distT="0" distB="0" distL="114300" distR="114300" simplePos="0" relativeHeight="251658244" behindDoc="1" locked="0" layoutInCell="1" allowOverlap="1" wp14:anchorId="19B21580" wp14:editId="6FF92CAC">
                <wp:simplePos x="0" y="0"/>
                <wp:positionH relativeFrom="column">
                  <wp:posOffset>-1462088</wp:posOffset>
                </wp:positionH>
                <wp:positionV relativeFrom="paragraph">
                  <wp:posOffset>-1038225</wp:posOffset>
                </wp:positionV>
                <wp:extent cx="8334376" cy="5607050"/>
                <wp:effectExtent l="0" t="0" r="9525" b="0"/>
                <wp:wrapNone/>
                <wp:docPr id="7" name="Rectangle 7"/>
                <wp:cNvGraphicFramePr/>
                <a:graphic xmlns:a="http://schemas.openxmlformats.org/drawingml/2006/main">
                  <a:graphicData uri="http://schemas.microsoft.com/office/word/2010/wordprocessingShape">
                    <wps:wsp>
                      <wps:cNvSpPr/>
                      <wps:spPr>
                        <a:xfrm>
                          <a:off x="0" y="0"/>
                          <a:ext cx="8334376" cy="5607050"/>
                        </a:xfrm>
                        <a:prstGeom prst="rect">
                          <a:avLst/>
                        </a:prstGeom>
                        <a:solidFill>
                          <a:srgbClr val="E6E4DC"/>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5FD014" w14:textId="294C082B" w:rsidR="00B15990" w:rsidRDefault="00B15990" w:rsidP="00B159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21580" id="Rectangle 7" o:spid="_x0000_s1026" style="position:absolute;margin-left:-115.15pt;margin-top:-81.75pt;width:656.25pt;height:441.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" fillcolor="#e6e4dc" stroked="f" strokeweight=".5pt">
                <v:textbox>
                  <w:txbxContent>
                    <w:p w14:paraId="085FD014" w14:textId="294C082B" w:rsidR="00B15990" w:rsidRDefault="00B15990" w:rsidP="00B15990"/>
                  </w:txbxContent>
                </v:textbox>
              </v:rect>
            </w:pict>
          </mc:Fallback>
        </mc:AlternateContent>
      </w:r>
      <w:r w:rsidR="00B15990">
        <w:rPr>
          <w:noProof/>
          <w:lang w:eastAsia="en-AU"/>
        </w:rPr>
        <w:drawing>
          <wp:anchor distT="0" distB="0" distL="114300" distR="114300" simplePos="0" relativeHeight="251658243" behindDoc="0" locked="0" layoutInCell="1" allowOverlap="1" wp14:anchorId="017AEE44" wp14:editId="55E2DDCF">
            <wp:simplePos x="0" y="0"/>
            <wp:positionH relativeFrom="column">
              <wp:posOffset>2954655</wp:posOffset>
            </wp:positionH>
            <wp:positionV relativeFrom="paragraph">
              <wp:posOffset>-697865</wp:posOffset>
            </wp:positionV>
            <wp:extent cx="3495792" cy="2054693"/>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3495792" cy="2054693"/>
                    </a:xfrm>
                    <a:prstGeom prst="rect">
                      <a:avLst/>
                    </a:prstGeom>
                  </pic:spPr>
                </pic:pic>
              </a:graphicData>
            </a:graphic>
            <wp14:sizeRelH relativeFrom="page">
              <wp14:pctWidth>0</wp14:pctWidth>
            </wp14:sizeRelH>
            <wp14:sizeRelV relativeFrom="page">
              <wp14:pctHeight>0</wp14:pctHeight>
            </wp14:sizeRelV>
          </wp:anchor>
        </w:drawing>
      </w:r>
    </w:p>
    <w:sdt>
      <w:sdtPr>
        <w:id w:val="376516335"/>
        <w:docPartObj>
          <w:docPartGallery w:val="Cover Pages"/>
          <w:docPartUnique/>
        </w:docPartObj>
      </w:sdtPr>
      <w:sdtEndPr>
        <w:rPr>
          <w:bCs/>
          <w:szCs w:val="20"/>
        </w:rPr>
      </w:sdtEndPr>
      <w:sdtContent>
        <w:p w14:paraId="35EB54D0" w14:textId="77777777" w:rsidR="00B15990" w:rsidRDefault="00B15990" w:rsidP="00B15990"/>
        <w:p w14:paraId="202191DF" w14:textId="6F6334E4" w:rsidR="00B15990" w:rsidRDefault="00B15990" w:rsidP="00B15990"/>
        <w:p w14:paraId="42E5D77A" w14:textId="77777777" w:rsidR="00B15990" w:rsidRDefault="00B15990" w:rsidP="00B15990"/>
        <w:p w14:paraId="7413D1E2" w14:textId="7E4AD58B" w:rsidR="00B15990" w:rsidRDefault="005E1C72" w:rsidP="00B15990">
          <w:pPr>
            <w:rPr>
              <w:bCs/>
              <w:szCs w:val="20"/>
            </w:rPr>
          </w:pPr>
          <w:r>
            <w:rPr>
              <w:bCs/>
              <w:noProof/>
              <w:szCs w:val="20"/>
              <w14:ligatures w14:val="standardContextual"/>
            </w:rPr>
            <w:drawing>
              <wp:anchor distT="0" distB="0" distL="114300" distR="114300" simplePos="0" relativeHeight="251660302" behindDoc="0" locked="0" layoutInCell="1" allowOverlap="1" wp14:anchorId="2203DB78" wp14:editId="5385F7E1">
                <wp:simplePos x="0" y="0"/>
                <wp:positionH relativeFrom="margin">
                  <wp:posOffset>3831590</wp:posOffset>
                </wp:positionH>
                <wp:positionV relativeFrom="paragraph">
                  <wp:posOffset>5346065</wp:posOffset>
                </wp:positionV>
                <wp:extent cx="1812925" cy="2242820"/>
                <wp:effectExtent l="0" t="0" r="0" b="5080"/>
                <wp:wrapNone/>
                <wp:docPr id="62105080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50806"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12925" cy="2242820"/>
                        </a:xfrm>
                        <a:prstGeom prst="rect">
                          <a:avLst/>
                        </a:prstGeom>
                      </pic:spPr>
                    </pic:pic>
                  </a:graphicData>
                </a:graphic>
                <wp14:sizeRelH relativeFrom="margin">
                  <wp14:pctWidth>0</wp14:pctWidth>
                </wp14:sizeRelH>
                <wp14:sizeRelV relativeFrom="margin">
                  <wp14:pctHeight>0</wp14:pctHeight>
                </wp14:sizeRelV>
              </wp:anchor>
            </w:drawing>
          </w:r>
          <w:r>
            <w:rPr>
              <w:bCs/>
              <w:noProof/>
              <w:szCs w:val="20"/>
              <w14:ligatures w14:val="standardContextual"/>
            </w:rPr>
            <w:drawing>
              <wp:anchor distT="0" distB="0" distL="114300" distR="114300" simplePos="0" relativeHeight="251661326" behindDoc="0" locked="0" layoutInCell="1" allowOverlap="1" wp14:anchorId="78774C98" wp14:editId="0A1E9D52">
                <wp:simplePos x="0" y="0"/>
                <wp:positionH relativeFrom="margin">
                  <wp:posOffset>3507767</wp:posOffset>
                </wp:positionH>
                <wp:positionV relativeFrom="paragraph">
                  <wp:posOffset>4894188</wp:posOffset>
                </wp:positionV>
                <wp:extent cx="1066800" cy="1322705"/>
                <wp:effectExtent l="0" t="0" r="0" b="0"/>
                <wp:wrapNone/>
                <wp:docPr id="179822067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20675"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6800" cy="1322705"/>
                        </a:xfrm>
                        <a:prstGeom prst="rect">
                          <a:avLst/>
                        </a:prstGeom>
                      </pic:spPr>
                    </pic:pic>
                  </a:graphicData>
                </a:graphic>
                <wp14:sizeRelH relativeFrom="margin">
                  <wp14:pctWidth>0</wp14:pctWidth>
                </wp14:sizeRelH>
                <wp14:sizeRelV relativeFrom="margin">
                  <wp14:pctHeight>0</wp14:pctHeight>
                </wp14:sizeRelV>
              </wp:anchor>
            </w:drawing>
          </w:r>
          <w:r w:rsidR="001515DA" w:rsidRPr="00D4543E">
            <w:rPr>
              <w:bCs/>
              <w:noProof/>
              <w:szCs w:val="20"/>
              <w:lang w:eastAsia="en-AU"/>
            </w:rPr>
            <mc:AlternateContent>
              <mc:Choice Requires="wps">
                <w:drawing>
                  <wp:anchor distT="0" distB="0" distL="114300" distR="114300" simplePos="0" relativeHeight="251658240" behindDoc="0" locked="0" layoutInCell="1" allowOverlap="1" wp14:anchorId="541B9808" wp14:editId="29CAE990">
                    <wp:simplePos x="0" y="0"/>
                    <wp:positionH relativeFrom="column">
                      <wp:posOffset>-239751</wp:posOffset>
                    </wp:positionH>
                    <wp:positionV relativeFrom="paragraph">
                      <wp:posOffset>1556911</wp:posOffset>
                    </wp:positionV>
                    <wp:extent cx="6501161" cy="155001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61" cy="1550019"/>
                            </a:xfrm>
                            <a:prstGeom prst="rect">
                              <a:avLst/>
                            </a:prstGeom>
                            <a:noFill/>
                            <a:ln w="9525">
                              <a:noFill/>
                              <a:miter lim="800000"/>
                              <a:headEnd/>
                              <a:tailEnd/>
                            </a:ln>
                          </wps:spPr>
                          <wps:txbx>
                            <w:txbxContent>
                              <w:p w14:paraId="433BAE65" w14:textId="3380A194" w:rsidR="00B15990" w:rsidRPr="008C4A52" w:rsidRDefault="00B22390" w:rsidP="00B15990">
                                <w:pPr>
                                  <w:pStyle w:val="Title"/>
                                </w:pPr>
                                <w:r>
                                  <w:t>Partnering to Uphold</w:t>
                                </w:r>
                                <w:r w:rsidR="001515DA">
                                  <w:t xml:space="preserve"> </w:t>
                                </w:r>
                                <w:r>
                                  <w:t>Self</w:t>
                                </w:r>
                                <w:r w:rsidR="001515DA">
                                  <w:t>-Determination</w:t>
                                </w:r>
                                <w:r>
                                  <w:t xml:space="preserve"> </w:t>
                                </w:r>
                                <w:r w:rsidR="003A51AD">
                                  <w:t xml:space="preserve">Insights Report </w:t>
                                </w:r>
                              </w:p>
                              <w:p w14:paraId="639E3440" w14:textId="77777777" w:rsidR="00B15990" w:rsidRPr="008C4A52" w:rsidRDefault="00B15990" w:rsidP="00B15990">
                                <w:pPr>
                                  <w:pStyle w:val="Title"/>
                                </w:pPr>
                              </w:p>
                              <w:p w14:paraId="47477A1A" w14:textId="77777777" w:rsidR="00B15990" w:rsidRPr="008C4A52" w:rsidRDefault="00B15990" w:rsidP="00B15990">
                                <w:pPr>
                                  <w:pStyle w:val="Title"/>
                                </w:pPr>
                              </w:p>
                              <w:p w14:paraId="1C242525" w14:textId="77777777" w:rsidR="00B15990" w:rsidRPr="008C4A52" w:rsidRDefault="00B15990" w:rsidP="00B15990">
                                <w:pPr>
                                  <w:pStyle w:val="Title"/>
                                </w:pPr>
                              </w:p>
                              <w:p w14:paraId="31B1ACEC" w14:textId="77777777" w:rsidR="00B15990" w:rsidRPr="008C4A52" w:rsidRDefault="00B15990" w:rsidP="00B15990">
                                <w:pPr>
                                  <w:pStyle w:val="Title"/>
                                </w:pPr>
                              </w:p>
                              <w:p w14:paraId="0843A138" w14:textId="77777777" w:rsidR="00B15990" w:rsidRPr="008C4A52" w:rsidRDefault="00B15990" w:rsidP="00B15990">
                                <w:pPr>
                                  <w:pStyle w:val="Title"/>
                                </w:pPr>
                              </w:p>
                              <w:p w14:paraId="258C9FC3" w14:textId="77777777" w:rsidR="00B15990" w:rsidRPr="008C4A52" w:rsidRDefault="00B15990" w:rsidP="00B15990">
                                <w:pPr>
                                  <w:pStyle w:val="Title"/>
                                </w:pPr>
                              </w:p>
                              <w:p w14:paraId="1ED9BB15" w14:textId="77777777" w:rsidR="00B15990" w:rsidRPr="008C4A52" w:rsidRDefault="00B15990" w:rsidP="00B15990">
                                <w:pPr>
                                  <w:pStyle w:val="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B9808" id="_x0000_t202" coordsize="21600,21600" o:spt="202" path="m,l,21600r21600,l21600,xe">
                    <v:stroke joinstyle="miter"/>
                    <v:path gradientshapeok="t" o:connecttype="rect"/>
                  </v:shapetype>
                  <v:shape id="Text Box 2" o:spid="_x0000_s1027" type="#_x0000_t202" style="position:absolute;margin-left:-18.9pt;margin-top:122.6pt;width:511.9pt;height:1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" filled="f" stroked="f">
                    <v:textbox>
                      <w:txbxContent>
                        <w:p w14:paraId="433BAE65" w14:textId="3380A194" w:rsidR="00B15990" w:rsidRPr="008C4A52" w:rsidRDefault="00B22390" w:rsidP="00B15990">
                          <w:pPr>
                            <w:pStyle w:val="Title"/>
                          </w:pPr>
                          <w:r>
                            <w:t>Partnering to Uphold</w:t>
                          </w:r>
                          <w:r w:rsidR="001515DA">
                            <w:t xml:space="preserve"> </w:t>
                          </w:r>
                          <w:r>
                            <w:t>Self</w:t>
                          </w:r>
                          <w:r w:rsidR="001515DA">
                            <w:t>-Determination</w:t>
                          </w:r>
                          <w:r>
                            <w:t xml:space="preserve"> </w:t>
                          </w:r>
                          <w:r w:rsidR="003A51AD">
                            <w:t xml:space="preserve">Insights Report </w:t>
                          </w:r>
                        </w:p>
                        <w:p w14:paraId="639E3440" w14:textId="77777777" w:rsidR="00B15990" w:rsidRPr="008C4A52" w:rsidRDefault="00B15990" w:rsidP="00B15990">
                          <w:pPr>
                            <w:pStyle w:val="Title"/>
                          </w:pPr>
                        </w:p>
                        <w:p w14:paraId="47477A1A" w14:textId="77777777" w:rsidR="00B15990" w:rsidRPr="008C4A52" w:rsidRDefault="00B15990" w:rsidP="00B15990">
                          <w:pPr>
                            <w:pStyle w:val="Title"/>
                          </w:pPr>
                        </w:p>
                        <w:p w14:paraId="1C242525" w14:textId="77777777" w:rsidR="00B15990" w:rsidRPr="008C4A52" w:rsidRDefault="00B15990" w:rsidP="00B15990">
                          <w:pPr>
                            <w:pStyle w:val="Title"/>
                          </w:pPr>
                        </w:p>
                        <w:p w14:paraId="31B1ACEC" w14:textId="77777777" w:rsidR="00B15990" w:rsidRPr="008C4A52" w:rsidRDefault="00B15990" w:rsidP="00B15990">
                          <w:pPr>
                            <w:pStyle w:val="Title"/>
                          </w:pPr>
                        </w:p>
                        <w:p w14:paraId="0843A138" w14:textId="77777777" w:rsidR="00B15990" w:rsidRPr="008C4A52" w:rsidRDefault="00B15990" w:rsidP="00B15990">
                          <w:pPr>
                            <w:pStyle w:val="Title"/>
                          </w:pPr>
                        </w:p>
                        <w:p w14:paraId="258C9FC3" w14:textId="77777777" w:rsidR="00B15990" w:rsidRPr="008C4A52" w:rsidRDefault="00B15990" w:rsidP="00B15990">
                          <w:pPr>
                            <w:pStyle w:val="Title"/>
                          </w:pPr>
                        </w:p>
                        <w:p w14:paraId="1ED9BB15" w14:textId="77777777" w:rsidR="00B15990" w:rsidRPr="008C4A52" w:rsidRDefault="00B15990" w:rsidP="00B15990">
                          <w:pPr>
                            <w:pStyle w:val="Title"/>
                          </w:pPr>
                        </w:p>
                      </w:txbxContent>
                    </v:textbox>
                  </v:shape>
                </w:pict>
              </mc:Fallback>
            </mc:AlternateContent>
          </w:r>
          <w:r w:rsidR="00646EBE">
            <w:rPr>
              <w:bCs/>
              <w:noProof/>
              <w:szCs w:val="20"/>
              <w:lang w:eastAsia="en-AU"/>
            </w:rPr>
            <mc:AlternateContent>
              <mc:Choice Requires="wps">
                <w:drawing>
                  <wp:anchor distT="0" distB="0" distL="114300" distR="114300" simplePos="0" relativeHeight="251658242" behindDoc="0" locked="0" layoutInCell="1" allowOverlap="1" wp14:anchorId="5791D22D" wp14:editId="686EFCF8">
                    <wp:simplePos x="0" y="0"/>
                    <wp:positionH relativeFrom="column">
                      <wp:posOffset>-238125</wp:posOffset>
                    </wp:positionH>
                    <wp:positionV relativeFrom="paragraph">
                      <wp:posOffset>3803651</wp:posOffset>
                    </wp:positionV>
                    <wp:extent cx="6700838" cy="1652588"/>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6700838" cy="1652588"/>
                            </a:xfrm>
                            <a:prstGeom prst="rect">
                              <a:avLst/>
                            </a:prstGeom>
                            <a:noFill/>
                            <a:ln w="6350">
                              <a:noFill/>
                            </a:ln>
                          </wps:spPr>
                          <wps:txbx>
                            <w:txbxContent>
                              <w:p w14:paraId="05C31EB4" w14:textId="789974E8" w:rsidR="00646EBE" w:rsidRPr="00646EBE" w:rsidRDefault="00B22390" w:rsidP="00B15990">
                                <w:pPr>
                                  <w:rPr>
                                    <w:rFonts w:cs="Arial"/>
                                    <w:b/>
                                    <w:bCs/>
                                    <w:i/>
                                    <w:iCs/>
                                    <w:color w:val="auto"/>
                                    <w:sz w:val="40"/>
                                    <w:szCs w:val="40"/>
                                    <w:lang w:val="en-US"/>
                                  </w:rPr>
                                </w:pPr>
                                <w:r>
                                  <w:rPr>
                                    <w:rFonts w:cs="Arial"/>
                                    <w:b/>
                                    <w:bCs/>
                                    <w:i/>
                                    <w:iCs/>
                                    <w:color w:val="auto"/>
                                    <w:sz w:val="40"/>
                                    <w:szCs w:val="40"/>
                                    <w:lang w:val="en-US"/>
                                  </w:rPr>
                                  <w:t xml:space="preserve">Djirra and Safe and Equal </w:t>
                                </w:r>
                                <w:r w:rsidR="001515DA">
                                  <w:rPr>
                                    <w:rFonts w:cs="Arial"/>
                                    <w:b/>
                                    <w:bCs/>
                                    <w:i/>
                                    <w:iCs/>
                                    <w:color w:val="auto"/>
                                    <w:sz w:val="40"/>
                                    <w:szCs w:val="40"/>
                                    <w:lang w:val="en-US"/>
                                  </w:rPr>
                                  <w:t>Partnership Case Study</w:t>
                                </w:r>
                              </w:p>
                              <w:p w14:paraId="48CBF14E" w14:textId="582618DA" w:rsidR="00B15990" w:rsidRPr="003A51AD" w:rsidRDefault="003A51AD" w:rsidP="00B15990">
                                <w:pPr>
                                  <w:rPr>
                                    <w:rFonts w:cs="Arial"/>
                                    <w:b/>
                                    <w:bCs/>
                                    <w:color w:val="auto"/>
                                    <w:sz w:val="48"/>
                                    <w:szCs w:val="48"/>
                                    <w:lang w:val="en-US"/>
                                  </w:rPr>
                                </w:pPr>
                                <w:r>
                                  <w:rPr>
                                    <w:rFonts w:cs="Arial"/>
                                    <w:b/>
                                    <w:bCs/>
                                    <w:color w:val="auto"/>
                                    <w:sz w:val="48"/>
                                    <w:szCs w:val="48"/>
                                    <w:lang w:val="en-US"/>
                                  </w:rPr>
                                  <w:t>202</w:t>
                                </w:r>
                                <w:r w:rsidR="00BE40D6">
                                  <w:rPr>
                                    <w:rFonts w:cs="Arial"/>
                                    <w:b/>
                                    <w:bCs/>
                                    <w:color w:val="auto"/>
                                    <w:sz w:val="48"/>
                                    <w:szCs w:val="48"/>
                                    <w:lang w:val="en-US"/>
                                  </w:rPr>
                                  <w:t>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1D22D" id="Text Box 6" o:spid="_x0000_s1028" type="#_x0000_t202" style="position:absolute;margin-left:-18.75pt;margin-top:299.5pt;width:527.65pt;height:130.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" filled="f" stroked="f" strokeweight=".5pt">
                    <v:textbox>
                      <w:txbxContent>
                        <w:p w14:paraId="05C31EB4" w14:textId="789974E8" w:rsidR="00646EBE" w:rsidRPr="00646EBE" w:rsidRDefault="00B22390" w:rsidP="00B15990">
                          <w:pPr>
                            <w:rPr>
                              <w:rFonts w:cs="Arial"/>
                              <w:b/>
                              <w:bCs/>
                              <w:i/>
                              <w:iCs/>
                              <w:color w:val="auto"/>
                              <w:sz w:val="40"/>
                              <w:szCs w:val="40"/>
                              <w:lang w:val="en-US"/>
                            </w:rPr>
                          </w:pPr>
                          <w:r>
                            <w:rPr>
                              <w:rFonts w:cs="Arial"/>
                              <w:b/>
                              <w:bCs/>
                              <w:i/>
                              <w:iCs/>
                              <w:color w:val="auto"/>
                              <w:sz w:val="40"/>
                              <w:szCs w:val="40"/>
                              <w:lang w:val="en-US"/>
                            </w:rPr>
                            <w:t xml:space="preserve">Djirra and Safe and Equal </w:t>
                          </w:r>
                          <w:r w:rsidR="001515DA">
                            <w:rPr>
                              <w:rFonts w:cs="Arial"/>
                              <w:b/>
                              <w:bCs/>
                              <w:i/>
                              <w:iCs/>
                              <w:color w:val="auto"/>
                              <w:sz w:val="40"/>
                              <w:szCs w:val="40"/>
                              <w:lang w:val="en-US"/>
                            </w:rPr>
                            <w:t>Partnership Case Study</w:t>
                          </w:r>
                        </w:p>
                        <w:p w14:paraId="48CBF14E" w14:textId="582618DA" w:rsidR="00B15990" w:rsidRPr="003A51AD" w:rsidRDefault="003A51AD" w:rsidP="00B15990">
                          <w:pPr>
                            <w:rPr>
                              <w:rFonts w:cs="Arial"/>
                              <w:b/>
                              <w:bCs/>
                              <w:color w:val="auto"/>
                              <w:sz w:val="48"/>
                              <w:szCs w:val="48"/>
                              <w:lang w:val="en-US"/>
                            </w:rPr>
                          </w:pPr>
                          <w:r>
                            <w:rPr>
                              <w:rFonts w:cs="Arial"/>
                              <w:b/>
                              <w:bCs/>
                              <w:color w:val="auto"/>
                              <w:sz w:val="48"/>
                              <w:szCs w:val="48"/>
                              <w:lang w:val="en-US"/>
                            </w:rPr>
                            <w:t>202</w:t>
                          </w:r>
                          <w:r w:rsidR="00BE40D6">
                            <w:rPr>
                              <w:rFonts w:cs="Arial"/>
                              <w:b/>
                              <w:bCs/>
                              <w:color w:val="auto"/>
                              <w:sz w:val="48"/>
                              <w:szCs w:val="48"/>
                              <w:lang w:val="en-US"/>
                            </w:rPr>
                            <w:t>2-2024</w:t>
                          </w:r>
                        </w:p>
                      </w:txbxContent>
                    </v:textbox>
                  </v:shape>
                </w:pict>
              </mc:Fallback>
            </mc:AlternateContent>
          </w:r>
          <w:r w:rsidR="00B15990">
            <w:rPr>
              <w:bCs/>
              <w:noProof/>
              <w:szCs w:val="20"/>
              <w:lang w:eastAsia="en-AU"/>
            </w:rPr>
            <mc:AlternateContent>
              <mc:Choice Requires="wps">
                <w:drawing>
                  <wp:anchor distT="0" distB="0" distL="114300" distR="114300" simplePos="0" relativeHeight="251658241" behindDoc="0" locked="0" layoutInCell="1" allowOverlap="1" wp14:anchorId="730A88EF" wp14:editId="04EBB720">
                    <wp:simplePos x="0" y="0"/>
                    <wp:positionH relativeFrom="column">
                      <wp:posOffset>-2114550</wp:posOffset>
                    </wp:positionH>
                    <wp:positionV relativeFrom="paragraph">
                      <wp:posOffset>3012440</wp:posOffset>
                    </wp:positionV>
                    <wp:extent cx="895350" cy="0"/>
                    <wp:effectExtent l="0" t="19050" r="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95350" cy="0"/>
                            </a:xfrm>
                            <a:prstGeom prst="line">
                              <a:avLst/>
                            </a:prstGeom>
                            <a:ln w="38100">
                              <a:solidFill>
                                <a:srgbClr val="8F8F9F"/>
                              </a:solidFill>
                              <a:headEnd w="med" len="lg"/>
                              <a:tailEnd w="med" len="lg"/>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E30E7" id="Straight Connector 5"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37.2pt" to="-96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" strokecolor="#8f8f9f" strokeweight="3pt">
                    <v:stroke startarrowlength="long" endarrowlength="long" joinstyle="miter"/>
                  </v:line>
                </w:pict>
              </mc:Fallback>
            </mc:AlternateContent>
          </w:r>
          <w:r w:rsidR="00B15990">
            <w:rPr>
              <w:bCs/>
              <w:szCs w:val="20"/>
            </w:rPr>
            <w:br w:type="page"/>
          </w:r>
        </w:p>
        <w:p w14:paraId="3767BEDE" w14:textId="53CED5B4" w:rsidR="00B15990" w:rsidRDefault="003211F8" w:rsidP="00B15990">
          <w:pPr>
            <w:pStyle w:val="Heading1"/>
            <w:rPr>
              <w:sz w:val="21"/>
              <w:szCs w:val="21"/>
            </w:rPr>
          </w:pPr>
          <w:bookmarkStart w:id="0" w:name="_Toc94084665"/>
          <w:bookmarkStart w:id="1" w:name="_Toc182304934"/>
          <w:bookmarkStart w:id="2" w:name="_Toc182472423"/>
          <w:bookmarkStart w:id="3" w:name="_Toc182490115"/>
          <w:bookmarkStart w:id="4" w:name="_Toc183078244"/>
          <w:bookmarkStart w:id="5" w:name="_Toc205451733"/>
          <w:bookmarkStart w:id="6" w:name="_Toc206703095"/>
          <w:bookmarkStart w:id="7" w:name="_Toc206703805"/>
          <w:bookmarkStart w:id="8" w:name="_Toc206707335"/>
          <w:r>
            <w:lastRenderedPageBreak/>
            <w:t xml:space="preserve">ACKNOWLEDGEMENT OF TRADITIONAL </w:t>
          </w:r>
          <w:bookmarkEnd w:id="0"/>
          <w:bookmarkEnd w:id="1"/>
          <w:r>
            <w:t>CUSTODIANS</w:t>
          </w:r>
          <w:bookmarkEnd w:id="2"/>
          <w:bookmarkEnd w:id="3"/>
          <w:bookmarkEnd w:id="4"/>
          <w:bookmarkEnd w:id="5"/>
          <w:bookmarkEnd w:id="6"/>
          <w:bookmarkEnd w:id="7"/>
          <w:bookmarkEnd w:id="8"/>
        </w:p>
        <w:p w14:paraId="2D3430AE" w14:textId="77777777" w:rsidR="00EB4837" w:rsidRPr="008A3AA7" w:rsidRDefault="00EB4837" w:rsidP="00EB4837">
          <w:r w:rsidRPr="008A3AA7">
            <w:t>We acknowledge Aboriginal and Torres Strait Islander peoples as the traditional and ongoing custodians of the lands on which we are fortunate to live and work. We pay respects to Elders past and present. We acknowledge that sovereignty has never been ceded and recognise First Nations peoples’ rights to self-determination and continuing connections to land, waters, community and culture.</w:t>
          </w:r>
          <w:r w:rsidRPr="008A3AA7">
            <w:rPr>
              <w:rFonts w:ascii="Arial" w:hAnsi="Arial" w:cs="Arial"/>
            </w:rPr>
            <w:t> </w:t>
          </w:r>
          <w:r w:rsidRPr="008A3AA7">
            <w:t>It always was and always will be, Aboriginal land. </w:t>
          </w:r>
        </w:p>
        <w:p w14:paraId="611B8BB9" w14:textId="77777777" w:rsidR="00B15990" w:rsidRDefault="00B15990" w:rsidP="00B15990">
          <w:pPr>
            <w:rPr>
              <w:bCs/>
              <w:szCs w:val="20"/>
            </w:rPr>
          </w:pPr>
        </w:p>
        <w:p w14:paraId="78CC1AF6" w14:textId="77777777" w:rsidR="00B15990" w:rsidRDefault="00B15990" w:rsidP="00B15990">
          <w:pPr>
            <w:rPr>
              <w:bCs/>
              <w:szCs w:val="20"/>
            </w:rPr>
          </w:pPr>
        </w:p>
        <w:p w14:paraId="493338A4" w14:textId="77777777" w:rsidR="00B15990" w:rsidRDefault="00B15990" w:rsidP="00B15990">
          <w:pPr>
            <w:rPr>
              <w:bCs/>
              <w:szCs w:val="20"/>
            </w:rPr>
          </w:pPr>
        </w:p>
        <w:p w14:paraId="4D10CD5C" w14:textId="77777777" w:rsidR="00B15990" w:rsidRDefault="00B15990" w:rsidP="00B15990">
          <w:pPr>
            <w:rPr>
              <w:bCs/>
              <w:szCs w:val="20"/>
            </w:rPr>
          </w:pPr>
        </w:p>
        <w:p w14:paraId="18A31DD6" w14:textId="77777777" w:rsidR="00B15990" w:rsidRDefault="00B15990" w:rsidP="00B15990">
          <w:pPr>
            <w:rPr>
              <w:bCs/>
              <w:szCs w:val="20"/>
            </w:rPr>
          </w:pPr>
        </w:p>
        <w:p w14:paraId="44BC654C" w14:textId="77777777" w:rsidR="00B15990" w:rsidRDefault="00B15990" w:rsidP="00B15990">
          <w:pPr>
            <w:rPr>
              <w:bCs/>
              <w:szCs w:val="20"/>
            </w:rPr>
          </w:pPr>
        </w:p>
        <w:p w14:paraId="0A86E430" w14:textId="77777777" w:rsidR="00B15990" w:rsidRDefault="00B15990" w:rsidP="00B15990">
          <w:pPr>
            <w:rPr>
              <w:bCs/>
              <w:szCs w:val="20"/>
            </w:rPr>
          </w:pPr>
        </w:p>
        <w:p w14:paraId="73ECB52A" w14:textId="77777777" w:rsidR="00B15990" w:rsidRDefault="00B15990" w:rsidP="00B15990"/>
        <w:p w14:paraId="5AEF0125" w14:textId="56BF498A" w:rsidR="00B15990" w:rsidRDefault="00B15990" w:rsidP="00B15990"/>
        <w:p w14:paraId="1E0BD012" w14:textId="2428E4A7" w:rsidR="00B15990" w:rsidRDefault="00B15990" w:rsidP="00B15990"/>
        <w:p w14:paraId="4639FE08" w14:textId="53B6E9EE" w:rsidR="00B15990" w:rsidRDefault="00B15990" w:rsidP="00B15990">
          <w:pPr>
            <w:rPr>
              <w:bCs/>
              <w:noProof/>
              <w:szCs w:val="20"/>
              <w14:ligatures w14:val="standardContextual"/>
            </w:rPr>
          </w:pPr>
        </w:p>
        <w:p w14:paraId="4AE6C129" w14:textId="77777777" w:rsidR="003211F8" w:rsidRDefault="003211F8" w:rsidP="00B15990">
          <w:pPr>
            <w:rPr>
              <w:bCs/>
              <w:noProof/>
              <w:szCs w:val="20"/>
              <w14:ligatures w14:val="standardContextual"/>
            </w:rPr>
          </w:pPr>
        </w:p>
        <w:p w14:paraId="46E709EC" w14:textId="77777777" w:rsidR="003211F8" w:rsidRDefault="003211F8" w:rsidP="00B15990">
          <w:pPr>
            <w:rPr>
              <w:bCs/>
              <w:noProof/>
              <w:szCs w:val="20"/>
              <w14:ligatures w14:val="standardContextual"/>
            </w:rPr>
          </w:pPr>
        </w:p>
        <w:p w14:paraId="15CDDCBE" w14:textId="77777777" w:rsidR="003211F8" w:rsidRDefault="003211F8" w:rsidP="00B15990">
          <w:pPr>
            <w:rPr>
              <w:bCs/>
              <w:noProof/>
              <w:szCs w:val="20"/>
              <w14:ligatures w14:val="standardContextual"/>
            </w:rPr>
          </w:pPr>
        </w:p>
        <w:p w14:paraId="57622D5D" w14:textId="77777777" w:rsidR="003211F8" w:rsidRDefault="003211F8" w:rsidP="00B15990">
          <w:pPr>
            <w:rPr>
              <w:bCs/>
              <w:noProof/>
              <w:szCs w:val="20"/>
              <w14:ligatures w14:val="standardContextual"/>
            </w:rPr>
          </w:pPr>
        </w:p>
        <w:p w14:paraId="1A7F6938" w14:textId="77777777" w:rsidR="003211F8" w:rsidRDefault="003211F8" w:rsidP="00B15990">
          <w:pPr>
            <w:rPr>
              <w:bCs/>
              <w:noProof/>
              <w:szCs w:val="20"/>
              <w14:ligatures w14:val="standardContextual"/>
            </w:rPr>
          </w:pPr>
        </w:p>
        <w:p w14:paraId="4A3E0568" w14:textId="77777777" w:rsidR="003211F8" w:rsidRDefault="003211F8" w:rsidP="00B15990">
          <w:pPr>
            <w:rPr>
              <w:bCs/>
              <w:noProof/>
              <w:szCs w:val="20"/>
              <w14:ligatures w14:val="standardContextual"/>
            </w:rPr>
          </w:pPr>
        </w:p>
        <w:p w14:paraId="7DB495A7" w14:textId="77777777" w:rsidR="003211F8" w:rsidRDefault="003211F8" w:rsidP="00B15990">
          <w:pPr>
            <w:rPr>
              <w:bCs/>
              <w:noProof/>
              <w:szCs w:val="20"/>
              <w14:ligatures w14:val="standardContextual"/>
            </w:rPr>
          </w:pPr>
        </w:p>
        <w:p w14:paraId="4BFFEF85" w14:textId="77777777" w:rsidR="003211F8" w:rsidRDefault="003211F8" w:rsidP="00B15990"/>
        <w:p w14:paraId="39D35B4A" w14:textId="10101309" w:rsidR="00B15990" w:rsidRDefault="00B15990" w:rsidP="00B15990"/>
        <w:p w14:paraId="7C61EC50" w14:textId="30C6FF28" w:rsidR="00B15990" w:rsidRDefault="00B15990" w:rsidP="00B15990"/>
        <w:p w14:paraId="53B3AF60" w14:textId="3D3616E1" w:rsidR="00B15990" w:rsidRPr="002E466A" w:rsidRDefault="00B15990" w:rsidP="00B15990"/>
        <w:p w14:paraId="296135A0" w14:textId="2E89CB70" w:rsidR="00694B99" w:rsidRPr="004E05A0" w:rsidRDefault="00B15990" w:rsidP="003211F8">
          <w:pPr>
            <w:rPr>
              <w:sz w:val="21"/>
              <w:szCs w:val="21"/>
            </w:rPr>
          </w:pPr>
          <w:r w:rsidRPr="004E05A0">
            <w:t>© 202</w:t>
          </w:r>
          <w:r w:rsidR="002D3063" w:rsidRPr="004E05A0">
            <w:t>5</w:t>
          </w:r>
          <w:r w:rsidR="003A51AD" w:rsidRPr="004E05A0">
            <w:t xml:space="preserve"> Djirra and</w:t>
          </w:r>
          <w:r w:rsidRPr="004E05A0">
            <w:t> Safe and Equal  </w:t>
          </w:r>
          <w:bookmarkStart w:id="9" w:name="_Toc182304935"/>
        </w:p>
        <w:p w14:paraId="75C41D16" w14:textId="77777777" w:rsidR="00514C55" w:rsidRDefault="00514C55" w:rsidP="00D91C21"/>
        <w:p w14:paraId="3CAC4DC9" w14:textId="07DD9B36" w:rsidR="003A51AD" w:rsidRDefault="00971855" w:rsidP="009603C8">
          <w:pPr>
            <w:pStyle w:val="Heading1"/>
          </w:pPr>
          <w:bookmarkStart w:id="10" w:name="_Toc182472424"/>
          <w:bookmarkStart w:id="11" w:name="_Toc182490116"/>
          <w:bookmarkStart w:id="12" w:name="_Toc183078245"/>
          <w:bookmarkStart w:id="13" w:name="_Toc205451734"/>
          <w:bookmarkStart w:id="14" w:name="_Toc206703096"/>
          <w:bookmarkStart w:id="15" w:name="_Toc206703806"/>
          <w:bookmarkStart w:id="16" w:name="_Toc206707336"/>
          <w:r>
            <w:t xml:space="preserve">ABOUT THE </w:t>
          </w:r>
          <w:r w:rsidRPr="009603C8">
            <w:t>PARTNERS</w:t>
          </w:r>
          <w:bookmarkEnd w:id="9"/>
          <w:bookmarkEnd w:id="10"/>
          <w:bookmarkEnd w:id="11"/>
          <w:bookmarkEnd w:id="12"/>
          <w:bookmarkEnd w:id="13"/>
          <w:bookmarkEnd w:id="14"/>
          <w:bookmarkEnd w:id="15"/>
          <w:bookmarkEnd w:id="16"/>
        </w:p>
        <w:p w14:paraId="6CE90659" w14:textId="77777777" w:rsidR="00FE1301" w:rsidRPr="00264F83" w:rsidRDefault="00FE1301" w:rsidP="00FE1301">
          <w:pPr>
            <w:spacing w:line="256" w:lineRule="auto"/>
          </w:pPr>
          <w:r w:rsidRPr="00264F83">
            <w:rPr>
              <w:b/>
              <w:bCs/>
            </w:rPr>
            <w:t>Djirra</w:t>
          </w:r>
          <w:r w:rsidRPr="00264F83">
            <w:t xml:space="preserve"> is a specialist Aboriginal Community Controlled Organisation (ACCO) with over 22 years’ experience accompanying Aboriginal and Torres Strait Islander women, and their children, on their individual journeys. Djirra celebrates women’s strength and resilience, finding solutions through Aboriginal and Torres Strait Islander women sharing their stories, journeys, and experiences. Djirra delivers holistic, culturally safe, specialist family violence support, legal services and case management, alongside cultural and wellbeing workshops and programs with state-wide reach. </w:t>
          </w:r>
        </w:p>
        <w:p w14:paraId="42A5789F" w14:textId="77777777" w:rsidR="00FE1301" w:rsidRPr="00BD2298" w:rsidRDefault="00FE1301" w:rsidP="00FE1301">
          <w:r w:rsidRPr="004E05A0">
            <w:rPr>
              <w:b/>
              <w:bCs/>
            </w:rPr>
            <w:t>Safe and Equal</w:t>
          </w:r>
          <w:r w:rsidRPr="00264F83">
            <w:rPr>
              <w:b/>
              <w:bCs/>
            </w:rPr>
            <w:t xml:space="preserve"> </w:t>
          </w:r>
          <w:r w:rsidRPr="00BD2298">
            <w:t xml:space="preserve">is the peak body for Victorian organisations that specialise in family and gender-based violence across the continuum, including primary prevention, early intervention, response and recovery. They are an independent, non-government organisation that work with and for their members to prevent and respond to violence, building a better future for adults, children and young people experiencing, at risk of, or recovering from family and gender-based violence.  </w:t>
          </w:r>
        </w:p>
        <w:p w14:paraId="048E122B" w14:textId="400187C2" w:rsidR="00B15990" w:rsidRDefault="00B15990" w:rsidP="00B15990">
          <w:r>
            <w:br w:type="page"/>
          </w:r>
        </w:p>
        <w:bookmarkStart w:id="17" w:name="_Toc182304938" w:displacedByCustomXml="next"/>
        <w:bookmarkStart w:id="18" w:name="_Toc182472427" w:displacedByCustomXml="next"/>
        <w:sdt>
          <w:sdtPr>
            <w:rPr>
              <w:rFonts w:eastAsiaTheme="minorEastAsia" w:cstheme="minorBidi"/>
              <w:b w:val="0"/>
              <w:bCs w:val="0"/>
              <w:color w:val="000000" w:themeColor="text1"/>
              <w:sz w:val="22"/>
              <w:szCs w:val="22"/>
              <w:u w:val="none"/>
            </w:rPr>
            <w:id w:val="2078094596"/>
            <w:docPartObj>
              <w:docPartGallery w:val="Table of Contents"/>
              <w:docPartUnique/>
            </w:docPartObj>
          </w:sdtPr>
          <w:sdtEndPr>
            <w:rPr>
              <w:noProof/>
            </w:rPr>
          </w:sdtEndPr>
          <w:sdtContent>
            <w:p w14:paraId="065C78D1" w14:textId="086A958F" w:rsidR="003533B9" w:rsidRDefault="003533B9">
              <w:pPr>
                <w:pStyle w:val="TOCHeading"/>
              </w:pPr>
              <w:r>
                <w:t>Contents</w:t>
              </w:r>
            </w:p>
            <w:p w14:paraId="42C0D00D" w14:textId="2217C484" w:rsidR="002A37A2" w:rsidRDefault="003533B9">
              <w:pPr>
                <w:pStyle w:val="TOC1"/>
                <w:rPr>
                  <w:rFonts w:asciiTheme="minorHAnsi" w:hAnsiTheme="minorHAns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206707339" w:history="1">
                <w:r w:rsidR="002A37A2" w:rsidRPr="00AE0A44">
                  <w:rPr>
                    <w:rStyle w:val="Hyperlink"/>
                    <w:noProof/>
                  </w:rPr>
                  <w:t>ABOUT PARTNERSHIPS</w:t>
                </w:r>
                <w:r w:rsidR="002A37A2">
                  <w:rPr>
                    <w:noProof/>
                    <w:webHidden/>
                  </w:rPr>
                  <w:tab/>
                </w:r>
                <w:r w:rsidR="002A37A2">
                  <w:rPr>
                    <w:noProof/>
                    <w:webHidden/>
                  </w:rPr>
                  <w:fldChar w:fldCharType="begin"/>
                </w:r>
                <w:r w:rsidR="002A37A2">
                  <w:rPr>
                    <w:noProof/>
                    <w:webHidden/>
                  </w:rPr>
                  <w:instrText xml:space="preserve"> PAGEREF _Toc206707339 \h </w:instrText>
                </w:r>
                <w:r w:rsidR="002A37A2">
                  <w:rPr>
                    <w:noProof/>
                    <w:webHidden/>
                  </w:rPr>
                </w:r>
                <w:r w:rsidR="002A37A2">
                  <w:rPr>
                    <w:noProof/>
                    <w:webHidden/>
                  </w:rPr>
                  <w:fldChar w:fldCharType="separate"/>
                </w:r>
                <w:r w:rsidR="002A37A2">
                  <w:rPr>
                    <w:noProof/>
                    <w:webHidden/>
                  </w:rPr>
                  <w:t>5</w:t>
                </w:r>
                <w:r w:rsidR="002A37A2">
                  <w:rPr>
                    <w:noProof/>
                    <w:webHidden/>
                  </w:rPr>
                  <w:fldChar w:fldCharType="end"/>
                </w:r>
              </w:hyperlink>
            </w:p>
            <w:p w14:paraId="79FA54EA" w14:textId="653D054D" w:rsidR="002A37A2" w:rsidRDefault="002A37A2">
              <w:pPr>
                <w:pStyle w:val="TOC1"/>
                <w:rPr>
                  <w:rFonts w:asciiTheme="minorHAnsi" w:hAnsiTheme="minorHAnsi"/>
                  <w:noProof/>
                  <w:color w:val="auto"/>
                  <w:kern w:val="2"/>
                  <w:sz w:val="24"/>
                  <w:szCs w:val="24"/>
                  <w:lang w:eastAsia="en-AU"/>
                  <w14:ligatures w14:val="standardContextual"/>
                </w:rPr>
              </w:pPr>
              <w:hyperlink w:anchor="_Toc206707340" w:history="1">
                <w:r w:rsidRPr="00AE0A44">
                  <w:rPr>
                    <w:rStyle w:val="Hyperlink"/>
                    <w:noProof/>
                  </w:rPr>
                  <w:t>THE STORY SO FAR</w:t>
                </w:r>
                <w:r>
                  <w:rPr>
                    <w:noProof/>
                    <w:webHidden/>
                  </w:rPr>
                  <w:tab/>
                </w:r>
                <w:r>
                  <w:rPr>
                    <w:noProof/>
                    <w:webHidden/>
                  </w:rPr>
                  <w:fldChar w:fldCharType="begin"/>
                </w:r>
                <w:r>
                  <w:rPr>
                    <w:noProof/>
                    <w:webHidden/>
                  </w:rPr>
                  <w:instrText xml:space="preserve"> PAGEREF _Toc206707340 \h </w:instrText>
                </w:r>
                <w:r>
                  <w:rPr>
                    <w:noProof/>
                    <w:webHidden/>
                  </w:rPr>
                </w:r>
                <w:r>
                  <w:rPr>
                    <w:noProof/>
                    <w:webHidden/>
                  </w:rPr>
                  <w:fldChar w:fldCharType="separate"/>
                </w:r>
                <w:r>
                  <w:rPr>
                    <w:noProof/>
                    <w:webHidden/>
                  </w:rPr>
                  <w:t>6</w:t>
                </w:r>
                <w:r>
                  <w:rPr>
                    <w:noProof/>
                    <w:webHidden/>
                  </w:rPr>
                  <w:fldChar w:fldCharType="end"/>
                </w:r>
              </w:hyperlink>
            </w:p>
            <w:p w14:paraId="13989F2E" w14:textId="5892C75E" w:rsidR="002A37A2" w:rsidRDefault="002A37A2">
              <w:pPr>
                <w:pStyle w:val="TOC1"/>
                <w:rPr>
                  <w:rFonts w:asciiTheme="minorHAnsi" w:hAnsiTheme="minorHAnsi"/>
                  <w:noProof/>
                  <w:color w:val="auto"/>
                  <w:kern w:val="2"/>
                  <w:sz w:val="24"/>
                  <w:szCs w:val="24"/>
                  <w:lang w:eastAsia="en-AU"/>
                  <w14:ligatures w14:val="standardContextual"/>
                </w:rPr>
              </w:pPr>
              <w:hyperlink w:anchor="_Toc206707341" w:history="1">
                <w:r w:rsidRPr="00AE0A44">
                  <w:rPr>
                    <w:rStyle w:val="Hyperlink"/>
                    <w:noProof/>
                  </w:rPr>
                  <w:t>PARTNERSHIP IN PRACTICE</w:t>
                </w:r>
                <w:r>
                  <w:rPr>
                    <w:noProof/>
                    <w:webHidden/>
                  </w:rPr>
                  <w:tab/>
                </w:r>
                <w:r>
                  <w:rPr>
                    <w:noProof/>
                    <w:webHidden/>
                  </w:rPr>
                  <w:fldChar w:fldCharType="begin"/>
                </w:r>
                <w:r>
                  <w:rPr>
                    <w:noProof/>
                    <w:webHidden/>
                  </w:rPr>
                  <w:instrText xml:space="preserve"> PAGEREF _Toc206707341 \h </w:instrText>
                </w:r>
                <w:r>
                  <w:rPr>
                    <w:noProof/>
                    <w:webHidden/>
                  </w:rPr>
                </w:r>
                <w:r>
                  <w:rPr>
                    <w:noProof/>
                    <w:webHidden/>
                  </w:rPr>
                  <w:fldChar w:fldCharType="separate"/>
                </w:r>
                <w:r>
                  <w:rPr>
                    <w:noProof/>
                    <w:webHidden/>
                  </w:rPr>
                  <w:t>7</w:t>
                </w:r>
                <w:r>
                  <w:rPr>
                    <w:noProof/>
                    <w:webHidden/>
                  </w:rPr>
                  <w:fldChar w:fldCharType="end"/>
                </w:r>
              </w:hyperlink>
            </w:p>
            <w:p w14:paraId="611F5916" w14:textId="578A2BF5" w:rsidR="002A37A2" w:rsidRDefault="002A37A2">
              <w:pPr>
                <w:pStyle w:val="TOC1"/>
                <w:rPr>
                  <w:rFonts w:asciiTheme="minorHAnsi" w:hAnsiTheme="minorHAnsi"/>
                  <w:noProof/>
                  <w:color w:val="auto"/>
                  <w:kern w:val="2"/>
                  <w:sz w:val="24"/>
                  <w:szCs w:val="24"/>
                  <w:lang w:eastAsia="en-AU"/>
                  <w14:ligatures w14:val="standardContextual"/>
                </w:rPr>
              </w:pPr>
              <w:hyperlink w:anchor="_Toc206707342" w:history="1">
                <w:r w:rsidRPr="00AE0A44">
                  <w:rPr>
                    <w:rStyle w:val="Hyperlink"/>
                    <w:noProof/>
                  </w:rPr>
                  <w:t>ESTABLISHING THE PARTNERSHIP</w:t>
                </w:r>
                <w:r>
                  <w:rPr>
                    <w:noProof/>
                    <w:webHidden/>
                  </w:rPr>
                  <w:tab/>
                </w:r>
                <w:r>
                  <w:rPr>
                    <w:noProof/>
                    <w:webHidden/>
                  </w:rPr>
                  <w:fldChar w:fldCharType="begin"/>
                </w:r>
                <w:r>
                  <w:rPr>
                    <w:noProof/>
                    <w:webHidden/>
                  </w:rPr>
                  <w:instrText xml:space="preserve"> PAGEREF _Toc206707342 \h </w:instrText>
                </w:r>
                <w:r>
                  <w:rPr>
                    <w:noProof/>
                    <w:webHidden/>
                  </w:rPr>
                </w:r>
                <w:r>
                  <w:rPr>
                    <w:noProof/>
                    <w:webHidden/>
                  </w:rPr>
                  <w:fldChar w:fldCharType="separate"/>
                </w:r>
                <w:r>
                  <w:rPr>
                    <w:noProof/>
                    <w:webHidden/>
                  </w:rPr>
                  <w:t>8</w:t>
                </w:r>
                <w:r>
                  <w:rPr>
                    <w:noProof/>
                    <w:webHidden/>
                  </w:rPr>
                  <w:fldChar w:fldCharType="end"/>
                </w:r>
              </w:hyperlink>
            </w:p>
            <w:p w14:paraId="0AA995BC" w14:textId="2A1F7F43" w:rsidR="002A37A2" w:rsidRDefault="002A37A2">
              <w:pPr>
                <w:pStyle w:val="TOC3"/>
                <w:tabs>
                  <w:tab w:val="right" w:leader="dot" w:pos="9016"/>
                </w:tabs>
                <w:rPr>
                  <w:rFonts w:asciiTheme="minorHAnsi" w:hAnsiTheme="minorHAnsi"/>
                  <w:noProof/>
                  <w:color w:val="auto"/>
                  <w:kern w:val="2"/>
                  <w:sz w:val="24"/>
                  <w:szCs w:val="24"/>
                  <w:lang w:eastAsia="en-AU"/>
                  <w14:ligatures w14:val="standardContextual"/>
                </w:rPr>
              </w:pPr>
              <w:hyperlink w:anchor="_Toc206707343" w:history="1">
                <w:r w:rsidRPr="00AE0A44">
                  <w:rPr>
                    <w:rStyle w:val="Hyperlink"/>
                    <w:noProof/>
                  </w:rPr>
                  <w:t>Building the relationship</w:t>
                </w:r>
                <w:r>
                  <w:rPr>
                    <w:noProof/>
                    <w:webHidden/>
                  </w:rPr>
                  <w:tab/>
                </w:r>
                <w:r>
                  <w:rPr>
                    <w:noProof/>
                    <w:webHidden/>
                  </w:rPr>
                  <w:fldChar w:fldCharType="begin"/>
                </w:r>
                <w:r>
                  <w:rPr>
                    <w:noProof/>
                    <w:webHidden/>
                  </w:rPr>
                  <w:instrText xml:space="preserve"> PAGEREF _Toc206707343 \h </w:instrText>
                </w:r>
                <w:r>
                  <w:rPr>
                    <w:noProof/>
                    <w:webHidden/>
                  </w:rPr>
                </w:r>
                <w:r>
                  <w:rPr>
                    <w:noProof/>
                    <w:webHidden/>
                  </w:rPr>
                  <w:fldChar w:fldCharType="separate"/>
                </w:r>
                <w:r>
                  <w:rPr>
                    <w:noProof/>
                    <w:webHidden/>
                  </w:rPr>
                  <w:t>8</w:t>
                </w:r>
                <w:r>
                  <w:rPr>
                    <w:noProof/>
                    <w:webHidden/>
                  </w:rPr>
                  <w:fldChar w:fldCharType="end"/>
                </w:r>
              </w:hyperlink>
            </w:p>
            <w:p w14:paraId="26E200A0" w14:textId="6B6150E6" w:rsidR="002A37A2" w:rsidRDefault="002A37A2">
              <w:pPr>
                <w:pStyle w:val="TOC3"/>
                <w:tabs>
                  <w:tab w:val="right" w:leader="dot" w:pos="9016"/>
                </w:tabs>
                <w:rPr>
                  <w:rFonts w:asciiTheme="minorHAnsi" w:hAnsiTheme="minorHAnsi"/>
                  <w:noProof/>
                  <w:color w:val="auto"/>
                  <w:kern w:val="2"/>
                  <w:sz w:val="24"/>
                  <w:szCs w:val="24"/>
                  <w:lang w:eastAsia="en-AU"/>
                  <w14:ligatures w14:val="standardContextual"/>
                </w:rPr>
              </w:pPr>
              <w:hyperlink w:anchor="_Toc206707344" w:history="1">
                <w:r w:rsidRPr="00AE0A44">
                  <w:rPr>
                    <w:rStyle w:val="Hyperlink"/>
                    <w:noProof/>
                  </w:rPr>
                  <w:t>Finding shared intent</w:t>
                </w:r>
                <w:r>
                  <w:rPr>
                    <w:noProof/>
                    <w:webHidden/>
                  </w:rPr>
                  <w:tab/>
                </w:r>
                <w:r>
                  <w:rPr>
                    <w:noProof/>
                    <w:webHidden/>
                  </w:rPr>
                  <w:fldChar w:fldCharType="begin"/>
                </w:r>
                <w:r>
                  <w:rPr>
                    <w:noProof/>
                    <w:webHidden/>
                  </w:rPr>
                  <w:instrText xml:space="preserve"> PAGEREF _Toc206707344 \h </w:instrText>
                </w:r>
                <w:r>
                  <w:rPr>
                    <w:noProof/>
                    <w:webHidden/>
                  </w:rPr>
                </w:r>
                <w:r>
                  <w:rPr>
                    <w:noProof/>
                    <w:webHidden/>
                  </w:rPr>
                  <w:fldChar w:fldCharType="separate"/>
                </w:r>
                <w:r>
                  <w:rPr>
                    <w:noProof/>
                    <w:webHidden/>
                  </w:rPr>
                  <w:t>8</w:t>
                </w:r>
                <w:r>
                  <w:rPr>
                    <w:noProof/>
                    <w:webHidden/>
                  </w:rPr>
                  <w:fldChar w:fldCharType="end"/>
                </w:r>
              </w:hyperlink>
            </w:p>
            <w:p w14:paraId="473EBDDC" w14:textId="5DD7B73D" w:rsidR="002A37A2" w:rsidRDefault="002A37A2">
              <w:pPr>
                <w:pStyle w:val="TOC3"/>
                <w:tabs>
                  <w:tab w:val="right" w:leader="dot" w:pos="9016"/>
                </w:tabs>
                <w:rPr>
                  <w:rFonts w:asciiTheme="minorHAnsi" w:hAnsiTheme="minorHAnsi"/>
                  <w:noProof/>
                  <w:color w:val="auto"/>
                  <w:kern w:val="2"/>
                  <w:sz w:val="24"/>
                  <w:szCs w:val="24"/>
                  <w:lang w:eastAsia="en-AU"/>
                  <w14:ligatures w14:val="standardContextual"/>
                </w:rPr>
              </w:pPr>
              <w:hyperlink w:anchor="_Toc206707345" w:history="1">
                <w:r w:rsidRPr="00AE0A44">
                  <w:rPr>
                    <w:rStyle w:val="Hyperlink"/>
                    <w:noProof/>
                  </w:rPr>
                  <w:t>Defining equitable resources</w:t>
                </w:r>
                <w:r>
                  <w:rPr>
                    <w:noProof/>
                    <w:webHidden/>
                  </w:rPr>
                  <w:tab/>
                </w:r>
                <w:r>
                  <w:rPr>
                    <w:noProof/>
                    <w:webHidden/>
                  </w:rPr>
                  <w:fldChar w:fldCharType="begin"/>
                </w:r>
                <w:r>
                  <w:rPr>
                    <w:noProof/>
                    <w:webHidden/>
                  </w:rPr>
                  <w:instrText xml:space="preserve"> PAGEREF _Toc206707345 \h </w:instrText>
                </w:r>
                <w:r>
                  <w:rPr>
                    <w:noProof/>
                    <w:webHidden/>
                  </w:rPr>
                </w:r>
                <w:r>
                  <w:rPr>
                    <w:noProof/>
                    <w:webHidden/>
                  </w:rPr>
                  <w:fldChar w:fldCharType="separate"/>
                </w:r>
                <w:r>
                  <w:rPr>
                    <w:noProof/>
                    <w:webHidden/>
                  </w:rPr>
                  <w:t>9</w:t>
                </w:r>
                <w:r>
                  <w:rPr>
                    <w:noProof/>
                    <w:webHidden/>
                  </w:rPr>
                  <w:fldChar w:fldCharType="end"/>
                </w:r>
              </w:hyperlink>
            </w:p>
            <w:p w14:paraId="4D06828E" w14:textId="33FD6FB6" w:rsidR="002A37A2" w:rsidRDefault="002A37A2">
              <w:pPr>
                <w:pStyle w:val="TOC3"/>
                <w:tabs>
                  <w:tab w:val="right" w:leader="dot" w:pos="9016"/>
                </w:tabs>
                <w:rPr>
                  <w:rFonts w:asciiTheme="minorHAnsi" w:hAnsiTheme="minorHAnsi"/>
                  <w:noProof/>
                  <w:color w:val="auto"/>
                  <w:kern w:val="2"/>
                  <w:sz w:val="24"/>
                  <w:szCs w:val="24"/>
                  <w:lang w:eastAsia="en-AU"/>
                  <w14:ligatures w14:val="standardContextual"/>
                </w:rPr>
              </w:pPr>
              <w:hyperlink w:anchor="_Toc206707346" w:history="1">
                <w:r w:rsidRPr="00AE0A44">
                  <w:rPr>
                    <w:rStyle w:val="Hyperlink"/>
                    <w:noProof/>
                  </w:rPr>
                  <w:t>Enacting partnership principles</w:t>
                </w:r>
                <w:r>
                  <w:rPr>
                    <w:noProof/>
                    <w:webHidden/>
                  </w:rPr>
                  <w:tab/>
                </w:r>
                <w:r>
                  <w:rPr>
                    <w:noProof/>
                    <w:webHidden/>
                  </w:rPr>
                  <w:fldChar w:fldCharType="begin"/>
                </w:r>
                <w:r>
                  <w:rPr>
                    <w:noProof/>
                    <w:webHidden/>
                  </w:rPr>
                  <w:instrText xml:space="preserve"> PAGEREF _Toc206707346 \h </w:instrText>
                </w:r>
                <w:r>
                  <w:rPr>
                    <w:noProof/>
                    <w:webHidden/>
                  </w:rPr>
                </w:r>
                <w:r>
                  <w:rPr>
                    <w:noProof/>
                    <w:webHidden/>
                  </w:rPr>
                  <w:fldChar w:fldCharType="separate"/>
                </w:r>
                <w:r>
                  <w:rPr>
                    <w:noProof/>
                    <w:webHidden/>
                  </w:rPr>
                  <w:t>9</w:t>
                </w:r>
                <w:r>
                  <w:rPr>
                    <w:noProof/>
                    <w:webHidden/>
                  </w:rPr>
                  <w:fldChar w:fldCharType="end"/>
                </w:r>
              </w:hyperlink>
            </w:p>
            <w:p w14:paraId="0DCB4F11" w14:textId="2779BEC7" w:rsidR="002A37A2" w:rsidRDefault="002A37A2">
              <w:pPr>
                <w:pStyle w:val="TOC3"/>
                <w:tabs>
                  <w:tab w:val="right" w:leader="dot" w:pos="9016"/>
                </w:tabs>
                <w:rPr>
                  <w:rFonts w:asciiTheme="minorHAnsi" w:hAnsiTheme="minorHAnsi"/>
                  <w:noProof/>
                  <w:color w:val="auto"/>
                  <w:kern w:val="2"/>
                  <w:sz w:val="24"/>
                  <w:szCs w:val="24"/>
                  <w:lang w:eastAsia="en-AU"/>
                  <w14:ligatures w14:val="standardContextual"/>
                </w:rPr>
              </w:pPr>
              <w:hyperlink w:anchor="_Toc206707347" w:history="1">
                <w:r w:rsidRPr="00AE0A44">
                  <w:rPr>
                    <w:rStyle w:val="Hyperlink"/>
                    <w:noProof/>
                  </w:rPr>
                  <w:t>Co-creating a Partnership Agreement</w:t>
                </w:r>
                <w:r>
                  <w:rPr>
                    <w:noProof/>
                    <w:webHidden/>
                  </w:rPr>
                  <w:tab/>
                </w:r>
                <w:r>
                  <w:rPr>
                    <w:noProof/>
                    <w:webHidden/>
                  </w:rPr>
                  <w:fldChar w:fldCharType="begin"/>
                </w:r>
                <w:r>
                  <w:rPr>
                    <w:noProof/>
                    <w:webHidden/>
                  </w:rPr>
                  <w:instrText xml:space="preserve"> PAGEREF _Toc206707347 \h </w:instrText>
                </w:r>
                <w:r>
                  <w:rPr>
                    <w:noProof/>
                    <w:webHidden/>
                  </w:rPr>
                </w:r>
                <w:r>
                  <w:rPr>
                    <w:noProof/>
                    <w:webHidden/>
                  </w:rPr>
                  <w:fldChar w:fldCharType="separate"/>
                </w:r>
                <w:r>
                  <w:rPr>
                    <w:noProof/>
                    <w:webHidden/>
                  </w:rPr>
                  <w:t>10</w:t>
                </w:r>
                <w:r>
                  <w:rPr>
                    <w:noProof/>
                    <w:webHidden/>
                  </w:rPr>
                  <w:fldChar w:fldCharType="end"/>
                </w:r>
              </w:hyperlink>
            </w:p>
            <w:p w14:paraId="4BA4EB9C" w14:textId="6EC60D3D" w:rsidR="002A37A2" w:rsidRDefault="002A37A2">
              <w:pPr>
                <w:pStyle w:val="TOC1"/>
                <w:rPr>
                  <w:rFonts w:asciiTheme="minorHAnsi" w:hAnsiTheme="minorHAnsi"/>
                  <w:noProof/>
                  <w:color w:val="auto"/>
                  <w:kern w:val="2"/>
                  <w:sz w:val="24"/>
                  <w:szCs w:val="24"/>
                  <w:lang w:eastAsia="en-AU"/>
                  <w14:ligatures w14:val="standardContextual"/>
                </w:rPr>
              </w:pPr>
              <w:hyperlink w:anchor="_Toc206707348" w:history="1">
                <w:r w:rsidRPr="00AE0A44">
                  <w:rPr>
                    <w:rStyle w:val="Hyperlink"/>
                    <w:noProof/>
                  </w:rPr>
                  <w:t>SUSTAINING THE PARTNERSHIP</w:t>
                </w:r>
                <w:r>
                  <w:rPr>
                    <w:noProof/>
                    <w:webHidden/>
                  </w:rPr>
                  <w:tab/>
                </w:r>
                <w:r>
                  <w:rPr>
                    <w:noProof/>
                    <w:webHidden/>
                  </w:rPr>
                  <w:fldChar w:fldCharType="begin"/>
                </w:r>
                <w:r>
                  <w:rPr>
                    <w:noProof/>
                    <w:webHidden/>
                  </w:rPr>
                  <w:instrText xml:space="preserve"> PAGEREF _Toc206707348 \h </w:instrText>
                </w:r>
                <w:r>
                  <w:rPr>
                    <w:noProof/>
                    <w:webHidden/>
                  </w:rPr>
                </w:r>
                <w:r>
                  <w:rPr>
                    <w:noProof/>
                    <w:webHidden/>
                  </w:rPr>
                  <w:fldChar w:fldCharType="separate"/>
                </w:r>
                <w:r>
                  <w:rPr>
                    <w:noProof/>
                    <w:webHidden/>
                  </w:rPr>
                  <w:t>11</w:t>
                </w:r>
                <w:r>
                  <w:rPr>
                    <w:noProof/>
                    <w:webHidden/>
                  </w:rPr>
                  <w:fldChar w:fldCharType="end"/>
                </w:r>
              </w:hyperlink>
            </w:p>
            <w:p w14:paraId="10EF8E80" w14:textId="1F382EE0" w:rsidR="002A37A2" w:rsidRDefault="002A37A2">
              <w:pPr>
                <w:pStyle w:val="TOC3"/>
                <w:tabs>
                  <w:tab w:val="right" w:leader="dot" w:pos="9016"/>
                </w:tabs>
                <w:rPr>
                  <w:rFonts w:asciiTheme="minorHAnsi" w:hAnsiTheme="minorHAnsi"/>
                  <w:noProof/>
                  <w:color w:val="auto"/>
                  <w:kern w:val="2"/>
                  <w:sz w:val="24"/>
                  <w:szCs w:val="24"/>
                  <w:lang w:eastAsia="en-AU"/>
                  <w14:ligatures w14:val="standardContextual"/>
                </w:rPr>
              </w:pPr>
              <w:hyperlink w:anchor="_Toc206707349" w:history="1">
                <w:r w:rsidRPr="00AE0A44">
                  <w:rPr>
                    <w:rStyle w:val="Hyperlink"/>
                    <w:noProof/>
                  </w:rPr>
                  <w:t xml:space="preserve">Creating communication </w:t>
                </w:r>
                <w:r w:rsidRPr="00AE0A44">
                  <w:rPr>
                    <w:rStyle w:val="Hyperlink"/>
                    <w:rFonts w:eastAsia="Aptos"/>
                    <w:noProof/>
                  </w:rPr>
                  <w:t>structures and protocols</w:t>
                </w:r>
                <w:r>
                  <w:rPr>
                    <w:noProof/>
                    <w:webHidden/>
                  </w:rPr>
                  <w:tab/>
                </w:r>
                <w:r>
                  <w:rPr>
                    <w:noProof/>
                    <w:webHidden/>
                  </w:rPr>
                  <w:fldChar w:fldCharType="begin"/>
                </w:r>
                <w:r>
                  <w:rPr>
                    <w:noProof/>
                    <w:webHidden/>
                  </w:rPr>
                  <w:instrText xml:space="preserve"> PAGEREF _Toc206707349 \h </w:instrText>
                </w:r>
                <w:r>
                  <w:rPr>
                    <w:noProof/>
                    <w:webHidden/>
                  </w:rPr>
                </w:r>
                <w:r>
                  <w:rPr>
                    <w:noProof/>
                    <w:webHidden/>
                  </w:rPr>
                  <w:fldChar w:fldCharType="separate"/>
                </w:r>
                <w:r>
                  <w:rPr>
                    <w:noProof/>
                    <w:webHidden/>
                  </w:rPr>
                  <w:t>11</w:t>
                </w:r>
                <w:r>
                  <w:rPr>
                    <w:noProof/>
                    <w:webHidden/>
                  </w:rPr>
                  <w:fldChar w:fldCharType="end"/>
                </w:r>
              </w:hyperlink>
            </w:p>
            <w:p w14:paraId="513A7B46" w14:textId="2D4DB382" w:rsidR="002A37A2" w:rsidRDefault="002A37A2">
              <w:pPr>
                <w:pStyle w:val="TOC3"/>
                <w:tabs>
                  <w:tab w:val="right" w:leader="dot" w:pos="9016"/>
                </w:tabs>
                <w:rPr>
                  <w:rFonts w:asciiTheme="minorHAnsi" w:hAnsiTheme="minorHAnsi"/>
                  <w:noProof/>
                  <w:color w:val="auto"/>
                  <w:kern w:val="2"/>
                  <w:sz w:val="24"/>
                  <w:szCs w:val="24"/>
                  <w:lang w:eastAsia="en-AU"/>
                  <w14:ligatures w14:val="standardContextual"/>
                </w:rPr>
              </w:pPr>
              <w:hyperlink w:anchor="_Toc206707350" w:history="1">
                <w:r w:rsidRPr="00AE0A44">
                  <w:rPr>
                    <w:rStyle w:val="Hyperlink"/>
                    <w:noProof/>
                  </w:rPr>
                  <w:t>Holding partnership health checks</w:t>
                </w:r>
                <w:r>
                  <w:rPr>
                    <w:noProof/>
                    <w:webHidden/>
                  </w:rPr>
                  <w:tab/>
                </w:r>
                <w:r>
                  <w:rPr>
                    <w:noProof/>
                    <w:webHidden/>
                  </w:rPr>
                  <w:fldChar w:fldCharType="begin"/>
                </w:r>
                <w:r>
                  <w:rPr>
                    <w:noProof/>
                    <w:webHidden/>
                  </w:rPr>
                  <w:instrText xml:space="preserve"> PAGEREF _Toc206707350 \h </w:instrText>
                </w:r>
                <w:r>
                  <w:rPr>
                    <w:noProof/>
                    <w:webHidden/>
                  </w:rPr>
                </w:r>
                <w:r>
                  <w:rPr>
                    <w:noProof/>
                    <w:webHidden/>
                  </w:rPr>
                  <w:fldChar w:fldCharType="separate"/>
                </w:r>
                <w:r>
                  <w:rPr>
                    <w:noProof/>
                    <w:webHidden/>
                  </w:rPr>
                  <w:t>11</w:t>
                </w:r>
                <w:r>
                  <w:rPr>
                    <w:noProof/>
                    <w:webHidden/>
                  </w:rPr>
                  <w:fldChar w:fldCharType="end"/>
                </w:r>
              </w:hyperlink>
            </w:p>
            <w:p w14:paraId="4B97FDCD" w14:textId="3CC03EEE" w:rsidR="002A37A2" w:rsidRDefault="002A37A2">
              <w:pPr>
                <w:pStyle w:val="TOC1"/>
                <w:rPr>
                  <w:rFonts w:asciiTheme="minorHAnsi" w:hAnsiTheme="minorHAnsi"/>
                  <w:noProof/>
                  <w:color w:val="auto"/>
                  <w:kern w:val="2"/>
                  <w:sz w:val="24"/>
                  <w:szCs w:val="24"/>
                  <w:lang w:eastAsia="en-AU"/>
                  <w14:ligatures w14:val="standardContextual"/>
                </w:rPr>
              </w:pPr>
              <w:hyperlink w:anchor="_Toc206707351" w:history="1">
                <w:r w:rsidRPr="00AE0A44">
                  <w:rPr>
                    <w:rStyle w:val="Hyperlink"/>
                    <w:noProof/>
                  </w:rPr>
                  <w:t>REVIEWING THE PARTNERSHIP</w:t>
                </w:r>
                <w:r>
                  <w:rPr>
                    <w:noProof/>
                    <w:webHidden/>
                  </w:rPr>
                  <w:tab/>
                </w:r>
                <w:r>
                  <w:rPr>
                    <w:noProof/>
                    <w:webHidden/>
                  </w:rPr>
                  <w:fldChar w:fldCharType="begin"/>
                </w:r>
                <w:r>
                  <w:rPr>
                    <w:noProof/>
                    <w:webHidden/>
                  </w:rPr>
                  <w:instrText xml:space="preserve"> PAGEREF _Toc206707351 \h </w:instrText>
                </w:r>
                <w:r>
                  <w:rPr>
                    <w:noProof/>
                    <w:webHidden/>
                  </w:rPr>
                </w:r>
                <w:r>
                  <w:rPr>
                    <w:noProof/>
                    <w:webHidden/>
                  </w:rPr>
                  <w:fldChar w:fldCharType="separate"/>
                </w:r>
                <w:r>
                  <w:rPr>
                    <w:noProof/>
                    <w:webHidden/>
                  </w:rPr>
                  <w:t>12</w:t>
                </w:r>
                <w:r>
                  <w:rPr>
                    <w:noProof/>
                    <w:webHidden/>
                  </w:rPr>
                  <w:fldChar w:fldCharType="end"/>
                </w:r>
              </w:hyperlink>
            </w:p>
            <w:p w14:paraId="20F0855B" w14:textId="0F243EE2" w:rsidR="002A37A2" w:rsidRDefault="002A37A2">
              <w:pPr>
                <w:pStyle w:val="TOC2"/>
                <w:tabs>
                  <w:tab w:val="right" w:leader="dot" w:pos="9016"/>
                </w:tabs>
                <w:rPr>
                  <w:rFonts w:asciiTheme="minorHAnsi" w:hAnsiTheme="minorHAnsi"/>
                  <w:noProof/>
                  <w:color w:val="auto"/>
                  <w:kern w:val="2"/>
                  <w:sz w:val="24"/>
                  <w:szCs w:val="24"/>
                  <w:lang w:eastAsia="en-AU"/>
                  <w14:ligatures w14:val="standardContextual"/>
                </w:rPr>
              </w:pPr>
              <w:hyperlink w:anchor="_Toc206707352" w:history="1">
                <w:r w:rsidRPr="00AE0A44">
                  <w:rPr>
                    <w:rStyle w:val="Hyperlink"/>
                    <w:noProof/>
                  </w:rPr>
                  <w:t>OUR LESSONS LEARNED</w:t>
                </w:r>
                <w:r>
                  <w:rPr>
                    <w:noProof/>
                    <w:webHidden/>
                  </w:rPr>
                  <w:tab/>
                </w:r>
                <w:r>
                  <w:rPr>
                    <w:noProof/>
                    <w:webHidden/>
                  </w:rPr>
                  <w:fldChar w:fldCharType="begin"/>
                </w:r>
                <w:r>
                  <w:rPr>
                    <w:noProof/>
                    <w:webHidden/>
                  </w:rPr>
                  <w:instrText xml:space="preserve"> PAGEREF _Toc206707352 \h </w:instrText>
                </w:r>
                <w:r>
                  <w:rPr>
                    <w:noProof/>
                    <w:webHidden/>
                  </w:rPr>
                </w:r>
                <w:r>
                  <w:rPr>
                    <w:noProof/>
                    <w:webHidden/>
                  </w:rPr>
                  <w:fldChar w:fldCharType="separate"/>
                </w:r>
                <w:r>
                  <w:rPr>
                    <w:noProof/>
                    <w:webHidden/>
                  </w:rPr>
                  <w:t>12</w:t>
                </w:r>
                <w:r>
                  <w:rPr>
                    <w:noProof/>
                    <w:webHidden/>
                  </w:rPr>
                  <w:fldChar w:fldCharType="end"/>
                </w:r>
              </w:hyperlink>
            </w:p>
            <w:p w14:paraId="4638AC68" w14:textId="4F3B12FE" w:rsidR="002A37A2" w:rsidRDefault="002A37A2">
              <w:pPr>
                <w:pStyle w:val="TOC3"/>
                <w:tabs>
                  <w:tab w:val="right" w:leader="dot" w:pos="9016"/>
                </w:tabs>
                <w:rPr>
                  <w:rFonts w:asciiTheme="minorHAnsi" w:hAnsiTheme="minorHAnsi"/>
                  <w:noProof/>
                  <w:color w:val="auto"/>
                  <w:kern w:val="2"/>
                  <w:sz w:val="24"/>
                  <w:szCs w:val="24"/>
                  <w:lang w:eastAsia="en-AU"/>
                  <w14:ligatures w14:val="standardContextual"/>
                </w:rPr>
              </w:pPr>
              <w:hyperlink w:anchor="_Toc206707353" w:history="1">
                <w:r w:rsidRPr="00AE0A44">
                  <w:rPr>
                    <w:rStyle w:val="Hyperlink"/>
                    <w:noProof/>
                  </w:rPr>
                  <w:t>Uphold self-determination</w:t>
                </w:r>
                <w:r>
                  <w:rPr>
                    <w:noProof/>
                    <w:webHidden/>
                  </w:rPr>
                  <w:tab/>
                </w:r>
                <w:r>
                  <w:rPr>
                    <w:noProof/>
                    <w:webHidden/>
                  </w:rPr>
                  <w:fldChar w:fldCharType="begin"/>
                </w:r>
                <w:r>
                  <w:rPr>
                    <w:noProof/>
                    <w:webHidden/>
                  </w:rPr>
                  <w:instrText xml:space="preserve"> PAGEREF _Toc206707353 \h </w:instrText>
                </w:r>
                <w:r>
                  <w:rPr>
                    <w:noProof/>
                    <w:webHidden/>
                  </w:rPr>
                </w:r>
                <w:r>
                  <w:rPr>
                    <w:noProof/>
                    <w:webHidden/>
                  </w:rPr>
                  <w:fldChar w:fldCharType="separate"/>
                </w:r>
                <w:r>
                  <w:rPr>
                    <w:noProof/>
                    <w:webHidden/>
                  </w:rPr>
                  <w:t>12</w:t>
                </w:r>
                <w:r>
                  <w:rPr>
                    <w:noProof/>
                    <w:webHidden/>
                  </w:rPr>
                  <w:fldChar w:fldCharType="end"/>
                </w:r>
              </w:hyperlink>
            </w:p>
            <w:p w14:paraId="073ADC0A" w14:textId="4C44BF34" w:rsidR="002A37A2" w:rsidRDefault="002A37A2">
              <w:pPr>
                <w:pStyle w:val="TOC3"/>
                <w:tabs>
                  <w:tab w:val="right" w:leader="dot" w:pos="9016"/>
                </w:tabs>
                <w:rPr>
                  <w:rFonts w:asciiTheme="minorHAnsi" w:hAnsiTheme="minorHAnsi"/>
                  <w:noProof/>
                  <w:color w:val="auto"/>
                  <w:kern w:val="2"/>
                  <w:sz w:val="24"/>
                  <w:szCs w:val="24"/>
                  <w:lang w:eastAsia="en-AU"/>
                  <w14:ligatures w14:val="standardContextual"/>
                </w:rPr>
              </w:pPr>
              <w:hyperlink w:anchor="_Toc206707354" w:history="1">
                <w:r w:rsidRPr="00AE0A44">
                  <w:rPr>
                    <w:rStyle w:val="Hyperlink"/>
                    <w:noProof/>
                  </w:rPr>
                  <w:t>Bring cultural humility</w:t>
                </w:r>
                <w:r>
                  <w:rPr>
                    <w:noProof/>
                    <w:webHidden/>
                  </w:rPr>
                  <w:tab/>
                </w:r>
                <w:r>
                  <w:rPr>
                    <w:noProof/>
                    <w:webHidden/>
                  </w:rPr>
                  <w:fldChar w:fldCharType="begin"/>
                </w:r>
                <w:r>
                  <w:rPr>
                    <w:noProof/>
                    <w:webHidden/>
                  </w:rPr>
                  <w:instrText xml:space="preserve"> PAGEREF _Toc206707354 \h </w:instrText>
                </w:r>
                <w:r>
                  <w:rPr>
                    <w:noProof/>
                    <w:webHidden/>
                  </w:rPr>
                </w:r>
                <w:r>
                  <w:rPr>
                    <w:noProof/>
                    <w:webHidden/>
                  </w:rPr>
                  <w:fldChar w:fldCharType="separate"/>
                </w:r>
                <w:r>
                  <w:rPr>
                    <w:noProof/>
                    <w:webHidden/>
                  </w:rPr>
                  <w:t>12</w:t>
                </w:r>
                <w:r>
                  <w:rPr>
                    <w:noProof/>
                    <w:webHidden/>
                  </w:rPr>
                  <w:fldChar w:fldCharType="end"/>
                </w:r>
              </w:hyperlink>
            </w:p>
            <w:p w14:paraId="78181F55" w14:textId="29057FB0" w:rsidR="002A37A2" w:rsidRDefault="002A37A2">
              <w:pPr>
                <w:pStyle w:val="TOC3"/>
                <w:tabs>
                  <w:tab w:val="right" w:leader="dot" w:pos="9016"/>
                </w:tabs>
                <w:rPr>
                  <w:rFonts w:asciiTheme="minorHAnsi" w:hAnsiTheme="minorHAnsi"/>
                  <w:noProof/>
                  <w:color w:val="auto"/>
                  <w:kern w:val="2"/>
                  <w:sz w:val="24"/>
                  <w:szCs w:val="24"/>
                  <w:lang w:eastAsia="en-AU"/>
                  <w14:ligatures w14:val="standardContextual"/>
                </w:rPr>
              </w:pPr>
              <w:hyperlink w:anchor="_Toc206707355" w:history="1">
                <w:r w:rsidRPr="00AE0A44">
                  <w:rPr>
                    <w:rStyle w:val="Hyperlink"/>
                    <w:noProof/>
                  </w:rPr>
                  <w:t>Disrupt Whiteness</w:t>
                </w:r>
                <w:r>
                  <w:rPr>
                    <w:noProof/>
                    <w:webHidden/>
                  </w:rPr>
                  <w:tab/>
                </w:r>
                <w:r>
                  <w:rPr>
                    <w:noProof/>
                    <w:webHidden/>
                  </w:rPr>
                  <w:fldChar w:fldCharType="begin"/>
                </w:r>
                <w:r>
                  <w:rPr>
                    <w:noProof/>
                    <w:webHidden/>
                  </w:rPr>
                  <w:instrText xml:space="preserve"> PAGEREF _Toc206707355 \h </w:instrText>
                </w:r>
                <w:r>
                  <w:rPr>
                    <w:noProof/>
                    <w:webHidden/>
                  </w:rPr>
                </w:r>
                <w:r>
                  <w:rPr>
                    <w:noProof/>
                    <w:webHidden/>
                  </w:rPr>
                  <w:fldChar w:fldCharType="separate"/>
                </w:r>
                <w:r>
                  <w:rPr>
                    <w:noProof/>
                    <w:webHidden/>
                  </w:rPr>
                  <w:t>13</w:t>
                </w:r>
                <w:r>
                  <w:rPr>
                    <w:noProof/>
                    <w:webHidden/>
                  </w:rPr>
                  <w:fldChar w:fldCharType="end"/>
                </w:r>
              </w:hyperlink>
            </w:p>
            <w:p w14:paraId="5076E674" w14:textId="4FDD1100" w:rsidR="002A37A2" w:rsidRDefault="002A37A2">
              <w:pPr>
                <w:pStyle w:val="TOC3"/>
                <w:tabs>
                  <w:tab w:val="right" w:leader="dot" w:pos="9016"/>
                </w:tabs>
                <w:rPr>
                  <w:rFonts w:asciiTheme="minorHAnsi" w:hAnsiTheme="minorHAnsi"/>
                  <w:noProof/>
                  <w:color w:val="auto"/>
                  <w:kern w:val="2"/>
                  <w:sz w:val="24"/>
                  <w:szCs w:val="24"/>
                  <w:lang w:eastAsia="en-AU"/>
                  <w14:ligatures w14:val="standardContextual"/>
                </w:rPr>
              </w:pPr>
              <w:hyperlink w:anchor="_Toc206707356" w:history="1">
                <w:r w:rsidRPr="00AE0A44">
                  <w:rPr>
                    <w:rStyle w:val="Hyperlink"/>
                    <w:noProof/>
                  </w:rPr>
                  <w:t>Move at the pace of trust</w:t>
                </w:r>
                <w:r>
                  <w:rPr>
                    <w:noProof/>
                    <w:webHidden/>
                  </w:rPr>
                  <w:tab/>
                </w:r>
                <w:r>
                  <w:rPr>
                    <w:noProof/>
                    <w:webHidden/>
                  </w:rPr>
                  <w:fldChar w:fldCharType="begin"/>
                </w:r>
                <w:r>
                  <w:rPr>
                    <w:noProof/>
                    <w:webHidden/>
                  </w:rPr>
                  <w:instrText xml:space="preserve"> PAGEREF _Toc206707356 \h </w:instrText>
                </w:r>
                <w:r>
                  <w:rPr>
                    <w:noProof/>
                    <w:webHidden/>
                  </w:rPr>
                </w:r>
                <w:r>
                  <w:rPr>
                    <w:noProof/>
                    <w:webHidden/>
                  </w:rPr>
                  <w:fldChar w:fldCharType="separate"/>
                </w:r>
                <w:r>
                  <w:rPr>
                    <w:noProof/>
                    <w:webHidden/>
                  </w:rPr>
                  <w:t>14</w:t>
                </w:r>
                <w:r>
                  <w:rPr>
                    <w:noProof/>
                    <w:webHidden/>
                  </w:rPr>
                  <w:fldChar w:fldCharType="end"/>
                </w:r>
              </w:hyperlink>
            </w:p>
            <w:p w14:paraId="7C73E39A" w14:textId="6F4D01DD" w:rsidR="002A37A2" w:rsidRDefault="002A37A2">
              <w:pPr>
                <w:pStyle w:val="TOC1"/>
                <w:rPr>
                  <w:rFonts w:asciiTheme="minorHAnsi" w:hAnsiTheme="minorHAnsi"/>
                  <w:noProof/>
                  <w:color w:val="auto"/>
                  <w:kern w:val="2"/>
                  <w:sz w:val="24"/>
                  <w:szCs w:val="24"/>
                  <w:lang w:eastAsia="en-AU"/>
                  <w14:ligatures w14:val="standardContextual"/>
                </w:rPr>
              </w:pPr>
              <w:hyperlink w:anchor="_Toc206707357" w:history="1">
                <w:r w:rsidRPr="00AE0A44">
                  <w:rPr>
                    <w:rStyle w:val="Hyperlink"/>
                    <w:noProof/>
                  </w:rPr>
                  <w:t>THE STORY AHEAD</w:t>
                </w:r>
                <w:r>
                  <w:rPr>
                    <w:noProof/>
                    <w:webHidden/>
                  </w:rPr>
                  <w:tab/>
                </w:r>
                <w:r>
                  <w:rPr>
                    <w:noProof/>
                    <w:webHidden/>
                  </w:rPr>
                  <w:fldChar w:fldCharType="begin"/>
                </w:r>
                <w:r>
                  <w:rPr>
                    <w:noProof/>
                    <w:webHidden/>
                  </w:rPr>
                  <w:instrText xml:space="preserve"> PAGEREF _Toc206707357 \h </w:instrText>
                </w:r>
                <w:r>
                  <w:rPr>
                    <w:noProof/>
                    <w:webHidden/>
                  </w:rPr>
                </w:r>
                <w:r>
                  <w:rPr>
                    <w:noProof/>
                    <w:webHidden/>
                  </w:rPr>
                  <w:fldChar w:fldCharType="separate"/>
                </w:r>
                <w:r>
                  <w:rPr>
                    <w:noProof/>
                    <w:webHidden/>
                  </w:rPr>
                  <w:t>15</w:t>
                </w:r>
                <w:r>
                  <w:rPr>
                    <w:noProof/>
                    <w:webHidden/>
                  </w:rPr>
                  <w:fldChar w:fldCharType="end"/>
                </w:r>
              </w:hyperlink>
            </w:p>
            <w:p w14:paraId="04EF87A1" w14:textId="4BE3E60F" w:rsidR="002A37A2" w:rsidRDefault="002A37A2">
              <w:pPr>
                <w:pStyle w:val="TOC1"/>
                <w:rPr>
                  <w:rFonts w:asciiTheme="minorHAnsi" w:hAnsiTheme="minorHAnsi"/>
                  <w:noProof/>
                  <w:color w:val="auto"/>
                  <w:kern w:val="2"/>
                  <w:sz w:val="24"/>
                  <w:szCs w:val="24"/>
                  <w:lang w:eastAsia="en-AU"/>
                  <w14:ligatures w14:val="standardContextual"/>
                </w:rPr>
              </w:pPr>
              <w:hyperlink w:anchor="_Toc206707358" w:history="1">
                <w:r w:rsidRPr="00AE0A44">
                  <w:rPr>
                    <w:rStyle w:val="Hyperlink"/>
                    <w:noProof/>
                  </w:rPr>
                  <w:t>PARTNERSHIP EVOLUTION</w:t>
                </w:r>
                <w:r>
                  <w:rPr>
                    <w:noProof/>
                    <w:webHidden/>
                  </w:rPr>
                  <w:tab/>
                </w:r>
                <w:r>
                  <w:rPr>
                    <w:noProof/>
                    <w:webHidden/>
                  </w:rPr>
                  <w:fldChar w:fldCharType="begin"/>
                </w:r>
                <w:r>
                  <w:rPr>
                    <w:noProof/>
                    <w:webHidden/>
                  </w:rPr>
                  <w:instrText xml:space="preserve"> PAGEREF _Toc206707358 \h </w:instrText>
                </w:r>
                <w:r>
                  <w:rPr>
                    <w:noProof/>
                    <w:webHidden/>
                  </w:rPr>
                </w:r>
                <w:r>
                  <w:rPr>
                    <w:noProof/>
                    <w:webHidden/>
                  </w:rPr>
                  <w:fldChar w:fldCharType="separate"/>
                </w:r>
                <w:r>
                  <w:rPr>
                    <w:noProof/>
                    <w:webHidden/>
                  </w:rPr>
                  <w:t>15</w:t>
                </w:r>
                <w:r>
                  <w:rPr>
                    <w:noProof/>
                    <w:webHidden/>
                  </w:rPr>
                  <w:fldChar w:fldCharType="end"/>
                </w:r>
              </w:hyperlink>
            </w:p>
            <w:p w14:paraId="7432E88D" w14:textId="1DE5151C" w:rsidR="002A37A2" w:rsidRDefault="002A37A2">
              <w:pPr>
                <w:pStyle w:val="TOC1"/>
                <w:rPr>
                  <w:rFonts w:asciiTheme="minorHAnsi" w:hAnsiTheme="minorHAnsi"/>
                  <w:noProof/>
                  <w:color w:val="auto"/>
                  <w:kern w:val="2"/>
                  <w:sz w:val="24"/>
                  <w:szCs w:val="24"/>
                  <w:lang w:eastAsia="en-AU"/>
                  <w14:ligatures w14:val="standardContextual"/>
                </w:rPr>
              </w:pPr>
              <w:hyperlink w:anchor="_Toc206707359" w:history="1">
                <w:r w:rsidRPr="00AE0A44">
                  <w:rPr>
                    <w:rStyle w:val="Hyperlink"/>
                    <w:noProof/>
                  </w:rPr>
                  <w:t>REFLECTION</w:t>
                </w:r>
                <w:r>
                  <w:rPr>
                    <w:noProof/>
                    <w:webHidden/>
                  </w:rPr>
                  <w:tab/>
                </w:r>
                <w:r>
                  <w:rPr>
                    <w:noProof/>
                    <w:webHidden/>
                  </w:rPr>
                  <w:fldChar w:fldCharType="begin"/>
                </w:r>
                <w:r>
                  <w:rPr>
                    <w:noProof/>
                    <w:webHidden/>
                  </w:rPr>
                  <w:instrText xml:space="preserve"> PAGEREF _Toc206707359 \h </w:instrText>
                </w:r>
                <w:r>
                  <w:rPr>
                    <w:noProof/>
                    <w:webHidden/>
                  </w:rPr>
                </w:r>
                <w:r>
                  <w:rPr>
                    <w:noProof/>
                    <w:webHidden/>
                  </w:rPr>
                  <w:fldChar w:fldCharType="separate"/>
                </w:r>
                <w:r>
                  <w:rPr>
                    <w:noProof/>
                    <w:webHidden/>
                  </w:rPr>
                  <w:t>16</w:t>
                </w:r>
                <w:r>
                  <w:rPr>
                    <w:noProof/>
                    <w:webHidden/>
                  </w:rPr>
                  <w:fldChar w:fldCharType="end"/>
                </w:r>
              </w:hyperlink>
            </w:p>
            <w:p w14:paraId="249394C9" w14:textId="60106AD9" w:rsidR="003533B9" w:rsidRDefault="003533B9">
              <w:r>
                <w:rPr>
                  <w:b/>
                  <w:bCs/>
                  <w:noProof/>
                </w:rPr>
                <w:fldChar w:fldCharType="end"/>
              </w:r>
            </w:p>
          </w:sdtContent>
        </w:sdt>
        <w:p w14:paraId="5130877A" w14:textId="77777777" w:rsidR="004E4CAD" w:rsidRDefault="004E4CAD">
          <w:pPr>
            <w:spacing w:after="160" w:line="259" w:lineRule="auto"/>
            <w:rPr>
              <w:rFonts w:eastAsiaTheme="majorEastAsia" w:cstheme="majorBidi"/>
              <w:b/>
              <w:bCs/>
              <w:color w:val="auto"/>
              <w:sz w:val="36"/>
              <w:szCs w:val="28"/>
              <w:u w:val="thick" w:color="FF79FF"/>
            </w:rPr>
          </w:pPr>
          <w:r>
            <w:br w:type="page"/>
          </w:r>
        </w:p>
        <w:p w14:paraId="25C97D04" w14:textId="57181027" w:rsidR="009603C8" w:rsidRPr="00264F83" w:rsidRDefault="009603C8" w:rsidP="009603C8">
          <w:pPr>
            <w:pStyle w:val="Heading1"/>
          </w:pPr>
          <w:bookmarkStart w:id="19" w:name="_Toc206703807"/>
          <w:bookmarkStart w:id="20" w:name="_Toc206707337"/>
          <w:r w:rsidRPr="00264F83">
            <w:lastRenderedPageBreak/>
            <w:t>ABOUT THIS RESOURCE</w:t>
          </w:r>
          <w:bookmarkEnd w:id="19"/>
          <w:bookmarkEnd w:id="20"/>
          <w:r w:rsidRPr="00264F83">
            <w:t xml:space="preserve"> </w:t>
          </w:r>
        </w:p>
        <w:p w14:paraId="3DCDB9FA" w14:textId="77777777" w:rsidR="009603C8" w:rsidRDefault="009603C8" w:rsidP="009603C8">
          <w:r w:rsidRPr="0030029C">
            <w:t xml:space="preserve">Djirra and Safe and Equal established a strategic partnership </w:t>
          </w:r>
          <w:r>
            <w:t>i</w:t>
          </w:r>
          <w:r w:rsidRPr="0030029C">
            <w:t>n 2022</w:t>
          </w:r>
          <w:r>
            <w:t xml:space="preserve"> with the aim to </w:t>
          </w:r>
          <w:r w:rsidRPr="00EF59AB">
            <w:t>support mutual capability building, strengthen</w:t>
          </w:r>
          <w:r>
            <w:t xml:space="preserve"> </w:t>
          </w:r>
          <w:r w:rsidRPr="00EF59AB">
            <w:t>connections between Aboriginal and non-Aboriginal family violence services and to improve outcomes for Aboriginal and Torres Strait Islander people experiencing family violence</w:t>
          </w:r>
          <w:r>
            <w:t>.</w:t>
          </w:r>
        </w:p>
        <w:p w14:paraId="18647627" w14:textId="33A5FAD2" w:rsidR="009603C8" w:rsidRDefault="009603C8" w:rsidP="009603C8">
          <w:r w:rsidRPr="00264F83">
            <w:t xml:space="preserve">This resource documents the processes </w:t>
          </w:r>
          <w:r>
            <w:t xml:space="preserve">and learnings </w:t>
          </w:r>
          <w:r w:rsidRPr="00264F83">
            <w:t>developed through the first stage of the</w:t>
          </w:r>
          <w:r>
            <w:t xml:space="preserve"> </w:t>
          </w:r>
          <w:r w:rsidR="00591740">
            <w:t>p</w:t>
          </w:r>
          <w:r w:rsidR="00591740" w:rsidRPr="00264F83">
            <w:t>artnership</w:t>
          </w:r>
          <w:r w:rsidR="00591740">
            <w:t xml:space="preserve"> (2022-2024)</w:t>
          </w:r>
          <w:r w:rsidRPr="00264F83">
            <w:t xml:space="preserve">. </w:t>
          </w:r>
          <w:r>
            <w:t>It draws from an internal partnership review, co-led by Djirra and Safe and Equal, to capture the lessons learned.</w:t>
          </w:r>
          <w:r>
            <w:rPr>
              <w:rStyle w:val="FootnoteReference"/>
            </w:rPr>
            <w:footnoteReference w:id="2"/>
          </w:r>
          <w:r>
            <w:t xml:space="preserve"> </w:t>
          </w:r>
          <w:r w:rsidRPr="00264F83">
            <w:t>This case study is shared to contribute to the growing evidence base on equitable partnership approaches between Aboriginal and non-Aboriginal organisations, with the hope that it may inform future partnership practices across the family violence sector.</w:t>
          </w:r>
          <w:r>
            <w:t xml:space="preserve"> </w:t>
          </w:r>
        </w:p>
        <w:p w14:paraId="611570D6" w14:textId="059F4D75" w:rsidR="009603C8" w:rsidRPr="00264F83" w:rsidRDefault="009603C8" w:rsidP="00591740">
          <w:pPr>
            <w:pStyle w:val="Heading1"/>
            <w:tabs>
              <w:tab w:val="center" w:pos="4873"/>
            </w:tabs>
          </w:pPr>
          <w:bookmarkStart w:id="21" w:name="_Toc206703808"/>
          <w:bookmarkStart w:id="22" w:name="_Toc206707338"/>
          <w:r>
            <w:t>IN SUMMAR</w:t>
          </w:r>
          <w:r w:rsidR="00591740">
            <w:t>Y</w:t>
          </w:r>
          <w:bookmarkEnd w:id="21"/>
          <w:bookmarkEnd w:id="22"/>
        </w:p>
        <w:p w14:paraId="0E96A434" w14:textId="77777777" w:rsidR="009603C8" w:rsidRPr="00264F83" w:rsidRDefault="009603C8" w:rsidP="009603C8">
          <w:r w:rsidRPr="00264F83">
            <w:t xml:space="preserve">Establishing partnerships that uphold Aboriginal self-determination </w:t>
          </w:r>
          <w:r>
            <w:t>is</w:t>
          </w:r>
          <w:r w:rsidRPr="00264F83">
            <w:t xml:space="preserve"> not only possible but transformative for everybody involved.  </w:t>
          </w:r>
        </w:p>
        <w:p w14:paraId="442605EE" w14:textId="77777777" w:rsidR="009603C8" w:rsidRPr="00264F83" w:rsidRDefault="009603C8" w:rsidP="009603C8">
          <w:r w:rsidRPr="00264F83">
            <w:t>To enable this, an intentional shift and critical reflection is needed from non-Aboriginal organisations to move from extractive and power-over approaches to mutual benefit and power-sharing relationships with Aboriginal organisations.  This requires efforts and practices to disrupt colonial and white ways, while embracing Aboriginal relational ways of doing; to engage in deep listening and move to the pace of trust; to centre and prioritise Aboriginal voices, expertise and knowledge; to enact cultural humility; and to redistribute resources.  </w:t>
          </w:r>
        </w:p>
        <w:p w14:paraId="01BE474B" w14:textId="77777777" w:rsidR="009603C8" w:rsidRPr="00264F83" w:rsidRDefault="009603C8" w:rsidP="009603C8">
          <w:pPr>
            <w:pStyle w:val="Heading1"/>
          </w:pPr>
          <w:bookmarkStart w:id="23" w:name="_Toc206707339"/>
          <w:r w:rsidRPr="00264F83">
            <w:t>ABOUT PARTNERSHIPS</w:t>
          </w:r>
          <w:bookmarkEnd w:id="23"/>
        </w:p>
        <w:p w14:paraId="7BC1B4D3" w14:textId="77777777" w:rsidR="009603C8" w:rsidRPr="00264F83" w:rsidRDefault="009603C8" w:rsidP="009603C8">
          <w:r w:rsidRPr="00264F83">
            <w:t xml:space="preserve">Partnerships are a crucial tool for transforming systems and strengthening practice within organisations seeking to work collaboratively with Aboriginal and Torres Strait Islander people and communities. </w:t>
          </w:r>
        </w:p>
        <w:p w14:paraId="514305C7" w14:textId="77777777" w:rsidR="009603C8" w:rsidRDefault="009603C8" w:rsidP="009603C8">
          <w:r>
            <w:t>All partnership work in so-called Victoria is taking place on unceded Aboriginal lands, where the impacts and actors of colonisation continue. In the context of partnerships between Aboriginal and non-Aboriginal organisations, there is memory of the history and current practices of non-Aboriginal organisation’s role in replicating colonial structures, racism and harm. Taking a partnership approach means being intentional in how organisations work together in ways that resist transactional and extractive interactions to create conditions for equitable relationships and self-determination.</w:t>
          </w:r>
        </w:p>
        <w:p w14:paraId="63413EA9" w14:textId="7F385F4E" w:rsidR="00E935F7" w:rsidRDefault="00E935F7" w:rsidP="00323CF5">
          <w:pPr>
            <w:pStyle w:val="Heading2"/>
          </w:pPr>
          <w:r>
            <w:br w:type="page"/>
          </w:r>
        </w:p>
        <w:p w14:paraId="38DA4E33" w14:textId="4B24492F" w:rsidR="00B15990" w:rsidRPr="0096348F" w:rsidRDefault="00EA56BE" w:rsidP="00EA56BE">
          <w:pPr>
            <w:tabs>
              <w:tab w:val="left" w:pos="3379"/>
            </w:tabs>
            <w:rPr>
              <w:shd w:val="clear" w:color="auto" w:fill="FFFFFF"/>
            </w:rPr>
          </w:pPr>
          <w:bookmarkStart w:id="24" w:name="_Toc81574375"/>
          <w:bookmarkEnd w:id="18"/>
          <w:bookmarkEnd w:id="17"/>
          <w:r>
            <w:rPr>
              <w:shd w:val="clear" w:color="auto" w:fill="FFFFFF"/>
            </w:rPr>
            <w:lastRenderedPageBreak/>
            <w:tab/>
          </w:r>
        </w:p>
      </w:sdtContent>
    </w:sdt>
    <w:p w14:paraId="59BF8242" w14:textId="77777777" w:rsidR="00BF5675" w:rsidRDefault="00BF5675" w:rsidP="00733F8B">
      <w:pPr>
        <w:rPr>
          <w:b/>
          <w:bCs/>
          <w:sz w:val="20"/>
          <w:szCs w:val="20"/>
        </w:rPr>
      </w:pPr>
      <w:bookmarkStart w:id="25" w:name="_Toc205451742"/>
      <w:bookmarkEnd w:id="24"/>
      <w:r w:rsidRPr="00BF5675">
        <w:rPr>
          <w:b/>
          <w:bCs/>
          <w:noProof/>
          <w:sz w:val="20"/>
          <w:szCs w:val="20"/>
        </w:rPr>
        <w:drawing>
          <wp:inline distT="0" distB="0" distL="0" distR="0" wp14:anchorId="21E98BD1" wp14:editId="33C4C4AD">
            <wp:extent cx="5731510" cy="2860040"/>
            <wp:effectExtent l="0" t="0" r="2540" b="0"/>
            <wp:docPr id="913508596" name="Picture 1" descr="Partnership continuum&#10;Heading: Transactional relationships&#10;Service contracts&#10;Compliance based &#10;Siloed problem solving&#10;Transferred risk&#10;Siloed decision making&#10;Pace of demand&#10;Extractive&#10;Funding relationships&#10;One-way accountability&#10;Uninterrogated power&#10;&#10;Heading: Collaborative relationships&#10;Co-created activities &#10;Alignment based&#10;Collaborative problem solving&#10;Shared risk&#10;Collaborative decision making&#10;Pace of trust&#10;Reciprocal&#10;Layered relationships&#10;Mutual accountability &#10;Shared pow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08596" name="Picture 1" descr="Partnership continuum&#10;Heading: Transactional relationships&#10;Service contracts&#10;Compliance based &#10;Siloed problem solving&#10;Transferred risk&#10;Siloed decision making&#10;Pace of demand&#10;Extractive&#10;Funding relationships&#10;One-way accountability&#10;Uninterrogated power&#10;&#10;Heading: Collaborative relationships&#10;Co-created activities &#10;Alignment based&#10;Collaborative problem solving&#10;Shared risk&#10;Collaborative decision making&#10;Pace of trust&#10;Reciprocal&#10;Layered relationships&#10;Mutual accountability &#10;Shared power&#10;&#10;"/>
                    <pic:cNvPicPr/>
                  </pic:nvPicPr>
                  <pic:blipFill>
                    <a:blip r:embed="rId15"/>
                    <a:stretch>
                      <a:fillRect/>
                    </a:stretch>
                  </pic:blipFill>
                  <pic:spPr>
                    <a:xfrm>
                      <a:off x="0" y="0"/>
                      <a:ext cx="5731510" cy="2860040"/>
                    </a:xfrm>
                    <a:prstGeom prst="rect">
                      <a:avLst/>
                    </a:prstGeom>
                  </pic:spPr>
                </pic:pic>
              </a:graphicData>
            </a:graphic>
          </wp:inline>
        </w:drawing>
      </w:r>
    </w:p>
    <w:p w14:paraId="6F476D4D" w14:textId="24227A6E" w:rsidR="00733F8B" w:rsidRPr="00264F83" w:rsidRDefault="00733F8B" w:rsidP="00733F8B">
      <w:pPr>
        <w:rPr>
          <w:sz w:val="20"/>
          <w:szCs w:val="20"/>
        </w:rPr>
      </w:pPr>
      <w:r w:rsidRPr="00264F83">
        <w:rPr>
          <w:b/>
          <w:bCs/>
          <w:sz w:val="20"/>
          <w:szCs w:val="20"/>
        </w:rPr>
        <w:t>Image 1:</w:t>
      </w:r>
      <w:r w:rsidRPr="00264F83">
        <w:rPr>
          <w:sz w:val="20"/>
          <w:szCs w:val="20"/>
        </w:rPr>
        <w:t xml:space="preserve"> Partnership Continuum, adapted from Partnership Brokers Association</w:t>
      </w:r>
      <w:r w:rsidRPr="00264F83">
        <w:rPr>
          <w:rStyle w:val="FootnoteReference"/>
          <w:sz w:val="20"/>
          <w:szCs w:val="20"/>
        </w:rPr>
        <w:footnoteReference w:id="3"/>
      </w:r>
    </w:p>
    <w:p w14:paraId="223911CB" w14:textId="77777777" w:rsidR="00733F8B" w:rsidRPr="00264F83" w:rsidRDefault="00733F8B" w:rsidP="00733F8B">
      <w:r>
        <w:t xml:space="preserve">Importantly, being in partnership does not mean that partner organisations endorse the entirety of each other’s mission, strategies, or practices. It does mean that they are committing to collaborate on common goals, to learn from each other and find new ways of working together based on that learning. </w:t>
      </w:r>
    </w:p>
    <w:p w14:paraId="026C651A" w14:textId="77777777" w:rsidR="00733F8B" w:rsidRPr="00264F83" w:rsidRDefault="00733F8B" w:rsidP="00733F8B">
      <w:pPr>
        <w:pStyle w:val="Heading1"/>
      </w:pPr>
      <w:bookmarkStart w:id="26" w:name="_Toc206707340"/>
      <w:r w:rsidRPr="00264F83">
        <w:t>THE STORY SO FAR</w:t>
      </w:r>
      <w:bookmarkEnd w:id="26"/>
      <w:r w:rsidRPr="00264F83">
        <w:t xml:space="preserve"> </w:t>
      </w:r>
    </w:p>
    <w:p w14:paraId="136F4D72" w14:textId="77777777" w:rsidR="00733F8B" w:rsidRPr="00264F83" w:rsidRDefault="00733F8B" w:rsidP="00733F8B">
      <w:pPr>
        <w:adjustRightInd w:val="0"/>
      </w:pPr>
      <w:r>
        <w:t xml:space="preserve">Aboriginal and Torres Strait Islander people’s resistance and leadership has long shaped self-determined solutions that address family violence against their communities. Aboriginal Community Controlled Organisations (ACCOs) providing family violence services are fundamental </w:t>
      </w:r>
      <w:r w:rsidRPr="144E1F46">
        <w:rPr>
          <w:rFonts w:eastAsia="Aptos" w:cs="Aptos"/>
        </w:rPr>
        <w:t xml:space="preserve">– </w:t>
      </w:r>
      <w:r>
        <w:t>they provide culturally safe, holistic and healing-informed care.</w:t>
      </w:r>
    </w:p>
    <w:p w14:paraId="0D2EDA6B" w14:textId="77777777" w:rsidR="00733F8B" w:rsidRDefault="00733F8B" w:rsidP="00733F8B">
      <w:pPr>
        <w:adjustRightInd w:val="0"/>
      </w:pPr>
      <w:r w:rsidRPr="00264F83">
        <w:t xml:space="preserve">In some cases, Aboriginal and Torres Strait Islander </w:t>
      </w:r>
      <w:r>
        <w:t xml:space="preserve">adults and children experiencing family violence </w:t>
      </w:r>
      <w:r w:rsidRPr="00264F83">
        <w:t>also engage with non-Aboriginal family violence services. The Dhelk Dja Partnership Agreement</w:t>
      </w:r>
      <w:r w:rsidRPr="00264F83">
        <w:rPr>
          <w:rStyle w:val="FootnoteReference"/>
        </w:rPr>
        <w:footnoteReference w:id="4"/>
      </w:r>
      <w:r w:rsidRPr="00264F83">
        <w:t xml:space="preserve"> recognises that non-Aboriginal services have a role in providing equitable access </w:t>
      </w:r>
      <w:r>
        <w:t xml:space="preserve">and </w:t>
      </w:r>
      <w:r w:rsidRPr="00264F83">
        <w:t xml:space="preserve">culturally responsive services. This is essential to ensure that Aboriginal and Torres Strait Islander people can exercise their right to access culturally safe and appropriate service options from any part of the service system. </w:t>
      </w:r>
    </w:p>
    <w:p w14:paraId="28367B64" w14:textId="619FBC60" w:rsidR="006E4314" w:rsidRDefault="00733F8B" w:rsidP="006E4314">
      <w:pPr>
        <w:adjustRightInd w:val="0"/>
      </w:pPr>
      <w:r>
        <w:lastRenderedPageBreak/>
        <w:t>There is warranted distrust between Aboriginal and Torres Strait Islander people and non-Aboriginal organisations. In part due to harmful state interventions, community family policing</w:t>
      </w:r>
      <w:r>
        <w:rPr>
          <w:rStyle w:val="FootnoteReference"/>
        </w:rPr>
        <w:footnoteReference w:id="5"/>
      </w:r>
      <w:r w:rsidR="006E4314">
        <w:t xml:space="preserve"> and social and structural racism that means Aboriginal and Torres Strait Islander people face overall higher rates of systemic violence and increased barriers to accessing support and safety. </w:t>
      </w:r>
    </w:p>
    <w:p w14:paraId="4D287FEC" w14:textId="77777777" w:rsidR="006E4314" w:rsidRPr="00264F83" w:rsidRDefault="006E4314" w:rsidP="006E4314">
      <w:pPr>
        <w:ind w:left="720"/>
      </w:pPr>
      <w:r w:rsidRPr="009C426B">
        <w:t>“</w:t>
      </w:r>
      <w:r>
        <w:t>M</w:t>
      </w:r>
      <w:r w:rsidRPr="009C426B">
        <w:t>ainstream organisations always want to take from Aboriginal organisations. ‘Can you help us with this’… ‘we are doing our RAP’… ‘we are doing this and that’. We receive the request all the time. I was hesitant about what was going to be the result for us. Were you really going to listen and hear what we were saying</w:t>
      </w:r>
      <w:r>
        <w:t>?</w:t>
      </w:r>
      <w:r w:rsidRPr="009C426B">
        <w:t xml:space="preserve"> Were you going to be respectful of our space</w:t>
      </w:r>
      <w:r>
        <w:t>?</w:t>
      </w:r>
      <w:r w:rsidRPr="009C426B">
        <w:t>” – Djirra</w:t>
      </w:r>
    </w:p>
    <w:p w14:paraId="25C05D59" w14:textId="77777777" w:rsidR="006E4314" w:rsidRDefault="006E4314" w:rsidP="006E4314">
      <w:pPr>
        <w:rPr>
          <w:rFonts w:eastAsia="Segoe UI" w:cs="Segoe UI"/>
          <w:color w:val="242424"/>
        </w:rPr>
      </w:pPr>
      <w:r>
        <w:t>Safe and Equal was aware that despite significant reform and investment since t</w:t>
      </w:r>
      <w:r w:rsidRPr="2D357E9F">
        <w:rPr>
          <w:rFonts w:eastAsia="Segoe UI" w:cs="Segoe UI"/>
          <w:color w:val="242424"/>
        </w:rPr>
        <w:t xml:space="preserve">he 2016 Victorian Royal Commission into Family Violence (RCFV), Aboriginal and Torres Strait Islander people continue to experience barriers and racism from non-Aboriginal family violence services. While Safe and Equal and their non-Aboriginal family violence member services were starting from a place of good intent, urgent change </w:t>
      </w:r>
      <w:r>
        <w:rPr>
          <w:rFonts w:eastAsia="Segoe UI" w:cs="Segoe UI"/>
          <w:color w:val="242424"/>
        </w:rPr>
        <w:t>is</w:t>
      </w:r>
      <w:r w:rsidRPr="2D357E9F">
        <w:rPr>
          <w:rFonts w:eastAsia="Segoe UI" w:cs="Segoe UI"/>
          <w:color w:val="242424"/>
        </w:rPr>
        <w:t xml:space="preserve"> required to improve outcomes for Aboriginal people experiencing family violence. Safe and Equal kn</w:t>
      </w:r>
      <w:r>
        <w:rPr>
          <w:rFonts w:eastAsia="Segoe UI" w:cs="Segoe UI"/>
          <w:color w:val="242424"/>
        </w:rPr>
        <w:t>e</w:t>
      </w:r>
      <w:r w:rsidRPr="2D357E9F">
        <w:rPr>
          <w:rFonts w:eastAsia="Segoe UI" w:cs="Segoe UI"/>
          <w:color w:val="242424"/>
        </w:rPr>
        <w:t>w as a White feminist organisation they d</w:t>
      </w:r>
      <w:r>
        <w:rPr>
          <w:rFonts w:eastAsia="Segoe UI" w:cs="Segoe UI"/>
          <w:color w:val="242424"/>
        </w:rPr>
        <w:t>o</w:t>
      </w:r>
      <w:r w:rsidRPr="2D357E9F">
        <w:rPr>
          <w:rFonts w:eastAsia="Segoe UI" w:cs="Segoe UI"/>
          <w:color w:val="242424"/>
        </w:rPr>
        <w:t xml:space="preserve"> not hold the appropriate knowledge to do this work in isolation. Any steps taken should not ask more from Aboriginal communities, who are not responsible for correcting the wrongs of colonisation</w:t>
      </w:r>
      <w:r>
        <w:rPr>
          <w:rFonts w:eastAsia="Segoe UI" w:cs="Segoe UI"/>
          <w:color w:val="242424"/>
        </w:rPr>
        <w:t>.</w:t>
      </w:r>
    </w:p>
    <w:p w14:paraId="08E340CA" w14:textId="77777777" w:rsidR="000E093F" w:rsidRPr="00264F83" w:rsidRDefault="000E093F" w:rsidP="000E093F">
      <w:pPr>
        <w:pStyle w:val="Heading1"/>
      </w:pPr>
      <w:bookmarkStart w:id="27" w:name="_Toc206707341"/>
      <w:r w:rsidRPr="00264F83">
        <w:t>PARTNERSHIP IN PRACTICE</w:t>
      </w:r>
      <w:bookmarkEnd w:id="27"/>
      <w:r w:rsidRPr="00264F83">
        <w:t xml:space="preserve"> </w:t>
      </w:r>
    </w:p>
    <w:p w14:paraId="11393E42" w14:textId="77777777" w:rsidR="000E093F" w:rsidRDefault="000E093F" w:rsidP="000E093F">
      <w:r w:rsidRPr="00264F83">
        <w:t>The partnership between Djirra and Safe and Equal followed a structured yet flexible process, allowing for continuous learning and adaptability to meet the changing needs of both organisations.</w:t>
      </w:r>
      <w:r>
        <w:t xml:space="preserve"> </w:t>
      </w:r>
      <w:r w:rsidRPr="004F6825">
        <w:t>Th</w:t>
      </w:r>
      <w:r>
        <w:t>is process was internally facilitated, drawing from training from the Partnership Brokers Association</w:t>
      </w:r>
      <w:r>
        <w:rPr>
          <w:rStyle w:val="FootnoteReference"/>
        </w:rPr>
        <w:footnoteReference w:id="6"/>
      </w:r>
      <w:r>
        <w:t xml:space="preserve"> and SNAICC Partnership Resources.</w:t>
      </w:r>
      <w:r>
        <w:rPr>
          <w:rStyle w:val="FootnoteReference"/>
        </w:rPr>
        <w:footnoteReference w:id="7"/>
      </w:r>
      <w:r>
        <w:t xml:space="preserve"> </w:t>
      </w:r>
    </w:p>
    <w:p w14:paraId="1EB8609F" w14:textId="416CFC4E" w:rsidR="00364810" w:rsidRDefault="00364810" w:rsidP="000E093F">
      <w:r>
        <w:rPr>
          <w:noProof/>
          <w14:ligatures w14:val="standardContextual"/>
        </w:rPr>
        <w:lastRenderedPageBreak/>
        <w:drawing>
          <wp:inline distT="0" distB="0" distL="0" distR="0" wp14:anchorId="0D181EF2" wp14:editId="20B48BA5">
            <wp:extent cx="5731510" cy="3873500"/>
            <wp:effectExtent l="0" t="0" r="2540" b="0"/>
            <wp:docPr id="983826802" name="Picture 2" descr="This image depicts the partnership cycle. At the centre is shared intent, the next circle is establishing the partnership, sustaining the partnership and reviewing the partnership. The outer circle is uphold self-determination, bring cultural humility, Disrupt Whiteness, move at the pace of tru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826802" name="Picture 2" descr="This image depicts the partnership cycle. At the centre is shared intent, the next circle is establishing the partnership, sustaining the partnership and reviewing the partnership. The outer circle is uphold self-determination, bring cultural humility, Disrupt Whiteness, move at the pace of trust. "/>
                    <pic:cNvPicPr/>
                  </pic:nvPicPr>
                  <pic:blipFill>
                    <a:blip r:embed="rId16">
                      <a:extLst>
                        <a:ext uri="{28A0092B-C50C-407E-A947-70E740481C1C}">
                          <a14:useLocalDpi xmlns:a14="http://schemas.microsoft.com/office/drawing/2010/main" val="0"/>
                        </a:ext>
                      </a:extLst>
                    </a:blip>
                    <a:stretch>
                      <a:fillRect/>
                    </a:stretch>
                  </pic:blipFill>
                  <pic:spPr>
                    <a:xfrm>
                      <a:off x="0" y="0"/>
                      <a:ext cx="5731510" cy="3873500"/>
                    </a:xfrm>
                    <a:prstGeom prst="rect">
                      <a:avLst/>
                    </a:prstGeom>
                  </pic:spPr>
                </pic:pic>
              </a:graphicData>
            </a:graphic>
          </wp:inline>
        </w:drawing>
      </w:r>
    </w:p>
    <w:p w14:paraId="20FC23E8" w14:textId="77777777" w:rsidR="00014AEF" w:rsidRPr="00264F83" w:rsidRDefault="00014AEF" w:rsidP="00014AEF">
      <w:pPr>
        <w:rPr>
          <w:sz w:val="20"/>
          <w:szCs w:val="20"/>
        </w:rPr>
      </w:pPr>
      <w:r w:rsidRPr="00264F83">
        <w:rPr>
          <w:b/>
          <w:bCs/>
          <w:sz w:val="20"/>
          <w:szCs w:val="20"/>
        </w:rPr>
        <w:t>Image 2:</w:t>
      </w:r>
      <w:r w:rsidRPr="00264F83">
        <w:rPr>
          <w:sz w:val="20"/>
          <w:szCs w:val="20"/>
        </w:rPr>
        <w:t xml:space="preserve"> Partnership cycle, adapted from SNAICC Partnership Tool</w:t>
      </w:r>
    </w:p>
    <w:p w14:paraId="54B7C21D" w14:textId="77777777" w:rsidR="00E209EC" w:rsidRPr="00264F83" w:rsidRDefault="00E209EC" w:rsidP="00463861">
      <w:pPr>
        <w:pStyle w:val="Heading1"/>
      </w:pPr>
      <w:bookmarkStart w:id="28" w:name="_Toc206707342"/>
      <w:r w:rsidRPr="00264F83">
        <w:t>ESTABLISHING THE PARTNERSHIP</w:t>
      </w:r>
      <w:bookmarkEnd w:id="28"/>
    </w:p>
    <w:p w14:paraId="289EC1B1" w14:textId="77777777" w:rsidR="00E209EC" w:rsidRPr="00264F83" w:rsidRDefault="00E209EC" w:rsidP="003A082E">
      <w:pPr>
        <w:pStyle w:val="Heading3"/>
      </w:pPr>
      <w:bookmarkStart w:id="29" w:name="_Toc206707343"/>
      <w:r w:rsidRPr="00264F83">
        <w:t>Building the relationship</w:t>
      </w:r>
      <w:bookmarkEnd w:id="29"/>
    </w:p>
    <w:p w14:paraId="6D797BB7" w14:textId="77777777" w:rsidR="00E209EC" w:rsidRDefault="00E209EC" w:rsidP="00E209EC">
      <w:r w:rsidRPr="144E1F46">
        <w:rPr>
          <w:rFonts w:eastAsia="Segoe UI" w:cs="Segoe UI"/>
          <w:color w:val="242424"/>
        </w:rPr>
        <w:t xml:space="preserve">Building on an existing relationship between Djirra and Safe and Equal, the CEOs </w:t>
      </w:r>
      <w:r>
        <w:t xml:space="preserve">engaged in exploratory conversations throughout 2022, followed by meetings and workshops between senior leaders. Developing </w:t>
      </w:r>
      <w:r w:rsidRPr="006F611B">
        <w:t xml:space="preserve">a strong and trusting relationship was </w:t>
      </w:r>
      <w:r>
        <w:t>a</w:t>
      </w:r>
      <w:r w:rsidRPr="006F611B">
        <w:t xml:space="preserve"> critical step</w:t>
      </w:r>
      <w:r>
        <w:t xml:space="preserve">. </w:t>
      </w:r>
      <w:r w:rsidRPr="006F611B">
        <w:t xml:space="preserve">This foundation </w:t>
      </w:r>
      <w:r>
        <w:t xml:space="preserve">and regular engagement </w:t>
      </w:r>
      <w:r w:rsidRPr="006F611B">
        <w:t>allowed</w:t>
      </w:r>
      <w:r>
        <w:t xml:space="preserve"> the organisations to explore what a partnership might look like. It created fit-for-purpose processes based on what we hoped to learn from each other,</w:t>
      </w:r>
      <w:r w:rsidRPr="006F611B">
        <w:t xml:space="preserve"> which in turn helped to strengthen the relationship.</w:t>
      </w:r>
      <w:r>
        <w:t xml:space="preserve"> </w:t>
      </w:r>
    </w:p>
    <w:p w14:paraId="688C0234" w14:textId="77777777" w:rsidR="00E209EC" w:rsidRPr="00D6094A" w:rsidRDefault="00E209EC" w:rsidP="00E209EC">
      <w:pPr>
        <w:ind w:left="720"/>
      </w:pPr>
      <w:r w:rsidRPr="00D6094A">
        <w:t xml:space="preserve">“You have to start with the relationship with the organisation, so we get to know what you’re about, you get to know what we’re about, and we see if there are mutual benefits for both of us in that.” – Djirra </w:t>
      </w:r>
    </w:p>
    <w:p w14:paraId="5E3D864A" w14:textId="77777777" w:rsidR="00E209EC" w:rsidRPr="00264F83" w:rsidRDefault="00E209EC" w:rsidP="003A082E">
      <w:pPr>
        <w:pStyle w:val="Heading3"/>
      </w:pPr>
      <w:bookmarkStart w:id="30" w:name="_Toc206707344"/>
      <w:r>
        <w:t>Finding shared intent</w:t>
      </w:r>
      <w:bookmarkEnd w:id="30"/>
      <w:r>
        <w:t xml:space="preserve"> </w:t>
      </w:r>
    </w:p>
    <w:p w14:paraId="7955B951" w14:textId="77777777" w:rsidR="00E209EC" w:rsidRDefault="00E209EC" w:rsidP="00E209EC">
      <w:pPr>
        <w:adjustRightInd w:val="0"/>
      </w:pPr>
      <w:r>
        <w:t>Through early discussions, Djirra and Safe and Equal explored what eac</w:t>
      </w:r>
      <w:r w:rsidRPr="00537A6E">
        <w:t>h organisation hoped to bring</w:t>
      </w:r>
      <w:r>
        <w:t xml:space="preserve"> and gain from a potential partnership. From this base, shared intent surfaced to improve outcomes for Aboriginal and Torres Strait Islander people experiencing family violence, through ensuring access to culturally responsive, inclusive and equitable services. This was documented in a Statement of Intent and </w:t>
      </w:r>
      <w:r w:rsidRPr="00051138">
        <w:t xml:space="preserve">provided both </w:t>
      </w:r>
      <w:r>
        <w:t>organisations</w:t>
      </w:r>
      <w:r w:rsidRPr="00051138">
        <w:t xml:space="preserve"> with the clarity and confidence needed to progress towards a formal partnership. </w:t>
      </w:r>
    </w:p>
    <w:p w14:paraId="68B362F7" w14:textId="77777777" w:rsidR="00E209EC" w:rsidRPr="00264F83" w:rsidRDefault="00E209EC" w:rsidP="003A082E">
      <w:pPr>
        <w:pStyle w:val="Heading3"/>
      </w:pPr>
      <w:bookmarkStart w:id="31" w:name="_Toc206707345"/>
      <w:r w:rsidRPr="00264F83">
        <w:lastRenderedPageBreak/>
        <w:t>Defining equitable resources</w:t>
      </w:r>
      <w:bookmarkEnd w:id="31"/>
      <w:r w:rsidRPr="00264F83">
        <w:t xml:space="preserve"> </w:t>
      </w:r>
    </w:p>
    <w:p w14:paraId="44E89863" w14:textId="77777777" w:rsidR="00E209EC" w:rsidRDefault="00E209EC" w:rsidP="00E209EC">
      <w:r>
        <w:t>Both organisations identified the access to power and resources they hold and could offer to the partnership to bring mutual benefit and equity. To support the partnership and coordinate activities, a fixed-term Partnership Lead position funded by Safe and Equal was created. In efforts to maintain cultural integrity and leadership, the role was embedded within the organisational structure of Djirra, with strong formal and informal links with Safe and Equal and its membership. Some resources that could be shared were identified up front, while others emerged through the process of the partnership.</w:t>
      </w:r>
    </w:p>
    <w:p w14:paraId="0F26BFCF" w14:textId="7AE11555" w:rsidR="000C21F8" w:rsidRPr="002E3D73" w:rsidRDefault="000C21F8" w:rsidP="00E209EC">
      <w:r>
        <w:rPr>
          <w:noProof/>
          <w14:ligatures w14:val="standardContextual"/>
        </w:rPr>
        <w:drawing>
          <wp:inline distT="0" distB="0" distL="0" distR="0" wp14:anchorId="27FC5A43" wp14:editId="3D25829A">
            <wp:extent cx="5419725" cy="5638800"/>
            <wp:effectExtent l="0" t="0" r="9525" b="0"/>
            <wp:docPr id="1575723900" name="Picture 1" descr="Resources sha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23900" name="Picture 1" descr="Resources shared "/>
                    <pic:cNvPicPr/>
                  </pic:nvPicPr>
                  <pic:blipFill>
                    <a:blip r:embed="rId17">
                      <a:extLst>
                        <a:ext uri="{28A0092B-C50C-407E-A947-70E740481C1C}">
                          <a14:useLocalDpi xmlns:a14="http://schemas.microsoft.com/office/drawing/2010/main" val="0"/>
                        </a:ext>
                      </a:extLst>
                    </a:blip>
                    <a:stretch>
                      <a:fillRect/>
                    </a:stretch>
                  </pic:blipFill>
                  <pic:spPr>
                    <a:xfrm>
                      <a:off x="0" y="0"/>
                      <a:ext cx="5419725" cy="5638800"/>
                    </a:xfrm>
                    <a:prstGeom prst="rect">
                      <a:avLst/>
                    </a:prstGeom>
                  </pic:spPr>
                </pic:pic>
              </a:graphicData>
            </a:graphic>
          </wp:inline>
        </w:drawing>
      </w:r>
    </w:p>
    <w:p w14:paraId="3316D65E" w14:textId="77777777" w:rsidR="00607CA2" w:rsidRPr="00920300" w:rsidRDefault="00607CA2" w:rsidP="00607CA2">
      <w:pPr>
        <w:rPr>
          <w:sz w:val="20"/>
          <w:szCs w:val="20"/>
        </w:rPr>
      </w:pPr>
      <w:r w:rsidRPr="00264F83">
        <w:rPr>
          <w:b/>
          <w:bCs/>
          <w:sz w:val="20"/>
          <w:szCs w:val="20"/>
        </w:rPr>
        <w:t xml:space="preserve">Image </w:t>
      </w:r>
      <w:r>
        <w:rPr>
          <w:b/>
          <w:bCs/>
          <w:sz w:val="20"/>
          <w:szCs w:val="20"/>
        </w:rPr>
        <w:t>3</w:t>
      </w:r>
      <w:r w:rsidRPr="00264F83">
        <w:rPr>
          <w:b/>
          <w:bCs/>
          <w:sz w:val="20"/>
          <w:szCs w:val="20"/>
        </w:rPr>
        <w:t>:</w:t>
      </w:r>
      <w:r w:rsidRPr="00264F83">
        <w:rPr>
          <w:sz w:val="20"/>
          <w:szCs w:val="20"/>
        </w:rPr>
        <w:t xml:space="preserve"> </w:t>
      </w:r>
      <w:r>
        <w:rPr>
          <w:sz w:val="20"/>
          <w:szCs w:val="20"/>
        </w:rPr>
        <w:t>Examples of resources shared between Djirra and Safe and Equal during the partnership.</w:t>
      </w:r>
    </w:p>
    <w:p w14:paraId="450C921B" w14:textId="77777777" w:rsidR="00AB7149" w:rsidRPr="00264F83" w:rsidRDefault="00AB7149" w:rsidP="003A082E">
      <w:pPr>
        <w:pStyle w:val="Heading3"/>
      </w:pPr>
      <w:bookmarkStart w:id="32" w:name="_Toc206707346"/>
      <w:r w:rsidRPr="00264F83">
        <w:t>Enacting partnership principles</w:t>
      </w:r>
      <w:bookmarkEnd w:id="32"/>
    </w:p>
    <w:p w14:paraId="0E4DE144" w14:textId="77777777" w:rsidR="00AB7149" w:rsidRPr="00264F83" w:rsidRDefault="00AB7149" w:rsidP="00AB7149">
      <w:r w:rsidRPr="00264F83">
        <w:t xml:space="preserve">Good intentions alone are not enough – each partner organisation enters the relationship with their own expectations, and past positive or negative partnering experiences. Identifying and </w:t>
      </w:r>
      <w:r w:rsidRPr="00264F83">
        <w:lastRenderedPageBreak/>
        <w:t>enacting principles was critical to support an equitable partnership, especially where extractive and tokenistic power dynamics can show up.</w:t>
      </w:r>
    </w:p>
    <w:p w14:paraId="5CC79DCE" w14:textId="77777777" w:rsidR="00AB7149" w:rsidRPr="00264F83" w:rsidRDefault="00AB7149" w:rsidP="00AB7149">
      <w:r w:rsidRPr="00264F83">
        <w:t>Together, partners defined:</w:t>
      </w:r>
    </w:p>
    <w:p w14:paraId="70FDD933" w14:textId="77777777" w:rsidR="00AB7149" w:rsidRPr="002A37A2" w:rsidRDefault="00AB7149" w:rsidP="00526104">
      <w:pPr>
        <w:pStyle w:val="ListParagraph"/>
        <w:numPr>
          <w:ilvl w:val="0"/>
          <w:numId w:val="6"/>
        </w:numPr>
        <w:spacing w:line="278" w:lineRule="auto"/>
        <w:rPr>
          <w:rFonts w:ascii="Aptos" w:hAnsi="Aptos"/>
        </w:rPr>
      </w:pPr>
      <w:r w:rsidRPr="00FB57B1">
        <w:rPr>
          <w:rFonts w:ascii="Aptos" w:hAnsi="Aptos"/>
        </w:rPr>
        <w:t xml:space="preserve">Starting from a place of presumed </w:t>
      </w:r>
      <w:r w:rsidRPr="002A37A2">
        <w:rPr>
          <w:rFonts w:ascii="Aptos" w:hAnsi="Aptos"/>
        </w:rPr>
        <w:t xml:space="preserve">good intent, mutual respect, openness and willingness to work together in new ways. </w:t>
      </w:r>
    </w:p>
    <w:p w14:paraId="558272E9" w14:textId="77777777" w:rsidR="00AB7149" w:rsidRPr="002A37A2" w:rsidRDefault="00AB7149" w:rsidP="00526104">
      <w:pPr>
        <w:pStyle w:val="ListParagraph"/>
        <w:numPr>
          <w:ilvl w:val="0"/>
          <w:numId w:val="6"/>
        </w:numPr>
        <w:spacing w:line="278" w:lineRule="auto"/>
        <w:rPr>
          <w:rFonts w:ascii="Aptos" w:hAnsi="Aptos"/>
        </w:rPr>
      </w:pPr>
      <w:r w:rsidRPr="002A37A2">
        <w:rPr>
          <w:rFonts w:ascii="Aptos" w:hAnsi="Aptos"/>
        </w:rPr>
        <w:t>The partnership should not benefit one partner at the expense of another.</w:t>
      </w:r>
    </w:p>
    <w:p w14:paraId="087F3861" w14:textId="77777777" w:rsidR="00AB7149" w:rsidRPr="002A37A2" w:rsidRDefault="00AB7149" w:rsidP="00526104">
      <w:pPr>
        <w:pStyle w:val="ListParagraph"/>
        <w:numPr>
          <w:ilvl w:val="0"/>
          <w:numId w:val="6"/>
        </w:numPr>
        <w:spacing w:line="278" w:lineRule="auto"/>
        <w:rPr>
          <w:rFonts w:ascii="Aptos" w:hAnsi="Aptos"/>
        </w:rPr>
      </w:pPr>
      <w:r w:rsidRPr="002A37A2">
        <w:rPr>
          <w:rFonts w:ascii="Aptos" w:hAnsi="Aptos"/>
        </w:rPr>
        <w:t xml:space="preserve">The partnership should always be in the interest of Aboriginal women and children accessing services. </w:t>
      </w:r>
    </w:p>
    <w:p w14:paraId="13A28BA7" w14:textId="77777777" w:rsidR="00AB7149" w:rsidRPr="002A37A2" w:rsidRDefault="00AB7149" w:rsidP="00526104">
      <w:pPr>
        <w:pStyle w:val="ListParagraph"/>
        <w:numPr>
          <w:ilvl w:val="0"/>
          <w:numId w:val="6"/>
        </w:numPr>
        <w:spacing w:line="278" w:lineRule="auto"/>
        <w:rPr>
          <w:rFonts w:ascii="Aptos" w:hAnsi="Aptos"/>
        </w:rPr>
      </w:pPr>
      <w:r w:rsidRPr="002A37A2">
        <w:rPr>
          <w:rFonts w:ascii="Aptos" w:hAnsi="Aptos"/>
        </w:rPr>
        <w:t>The partnership is intended to be action oriented.</w:t>
      </w:r>
    </w:p>
    <w:p w14:paraId="5DD431CD" w14:textId="77777777" w:rsidR="00AB7149" w:rsidRPr="002A37A2" w:rsidRDefault="00AB7149" w:rsidP="00526104">
      <w:pPr>
        <w:pStyle w:val="ListParagraph"/>
        <w:numPr>
          <w:ilvl w:val="0"/>
          <w:numId w:val="6"/>
        </w:numPr>
        <w:spacing w:line="278" w:lineRule="auto"/>
        <w:rPr>
          <w:rFonts w:ascii="Aptos" w:hAnsi="Aptos"/>
        </w:rPr>
      </w:pPr>
      <w:r w:rsidRPr="002A37A2">
        <w:rPr>
          <w:rFonts w:ascii="Aptos" w:hAnsi="Aptos"/>
        </w:rPr>
        <w:t>Both partners will bravely voice issues, turn up genuinely to resolve them.</w:t>
      </w:r>
    </w:p>
    <w:p w14:paraId="30875ECA" w14:textId="77777777" w:rsidR="00AB7149" w:rsidRPr="002A37A2" w:rsidRDefault="00AB7149" w:rsidP="00526104">
      <w:pPr>
        <w:pStyle w:val="ListParagraph"/>
        <w:numPr>
          <w:ilvl w:val="0"/>
          <w:numId w:val="6"/>
        </w:numPr>
        <w:spacing w:line="278" w:lineRule="auto"/>
        <w:rPr>
          <w:rFonts w:ascii="Aptos" w:hAnsi="Aptos"/>
        </w:rPr>
      </w:pPr>
      <w:r w:rsidRPr="002A37A2">
        <w:rPr>
          <w:rFonts w:ascii="Aptos" w:hAnsi="Aptos"/>
        </w:rPr>
        <w:t xml:space="preserve">Aboriginal organisations will be paid for their time and expertise. </w:t>
      </w:r>
    </w:p>
    <w:p w14:paraId="544C32A4" w14:textId="77777777" w:rsidR="00AB7149" w:rsidRPr="002A37A2" w:rsidRDefault="00AB7149" w:rsidP="00526104">
      <w:pPr>
        <w:pStyle w:val="ListParagraph"/>
        <w:numPr>
          <w:ilvl w:val="0"/>
          <w:numId w:val="6"/>
        </w:numPr>
        <w:spacing w:line="278" w:lineRule="auto"/>
        <w:rPr>
          <w:rFonts w:ascii="Aptos" w:hAnsi="Aptos"/>
        </w:rPr>
      </w:pPr>
      <w:r w:rsidRPr="002A37A2">
        <w:rPr>
          <w:rFonts w:ascii="Aptos" w:hAnsi="Aptos"/>
        </w:rPr>
        <w:t xml:space="preserve">No single Aboriginal organisation can be the definitive voice of cultural knowledge or represent the views and experiences of all communities. </w:t>
      </w:r>
    </w:p>
    <w:p w14:paraId="0A3F8D75" w14:textId="77777777" w:rsidR="00AB7149" w:rsidRPr="00FB57B1" w:rsidRDefault="00AB7149" w:rsidP="00526104">
      <w:pPr>
        <w:pStyle w:val="ListParagraph"/>
        <w:numPr>
          <w:ilvl w:val="0"/>
          <w:numId w:val="6"/>
        </w:numPr>
        <w:spacing w:line="278" w:lineRule="auto"/>
        <w:rPr>
          <w:rFonts w:ascii="Aptos" w:hAnsi="Aptos"/>
        </w:rPr>
      </w:pPr>
      <w:r w:rsidRPr="002A37A2">
        <w:rPr>
          <w:rFonts w:ascii="Aptos" w:hAnsi="Aptos"/>
        </w:rPr>
        <w:t>Key senior leadership representatives will champion the partnership</w:t>
      </w:r>
      <w:r w:rsidRPr="00FB57B1">
        <w:rPr>
          <w:rFonts w:ascii="Aptos" w:hAnsi="Aptos"/>
          <w:b/>
          <w:bCs/>
        </w:rPr>
        <w:t xml:space="preserve"> </w:t>
      </w:r>
      <w:r w:rsidRPr="00FB57B1">
        <w:rPr>
          <w:rFonts w:ascii="Aptos" w:hAnsi="Aptos"/>
        </w:rPr>
        <w:t xml:space="preserve">and embed organisational relationships. </w:t>
      </w:r>
    </w:p>
    <w:p w14:paraId="432266BE" w14:textId="77777777" w:rsidR="00AB7149" w:rsidRPr="00E802AD" w:rsidRDefault="00AB7149" w:rsidP="00AB7149">
      <w:pPr>
        <w:ind w:left="360"/>
      </w:pPr>
      <w:r>
        <w:t xml:space="preserve">“There can be a little bit of suspicion on behalf of an ACCO, for very good reasons, about the extractive processes of mainstream organisations. The individuals in the working group were cognisant of that and took the time to build the relationship, come together regularly, come together with good faith, which reflected that breathing the life into those principles”. – Djirra </w:t>
      </w:r>
    </w:p>
    <w:p w14:paraId="19CC6B6E" w14:textId="77777777" w:rsidR="00AB7149" w:rsidRPr="00264F83" w:rsidRDefault="00AB7149" w:rsidP="003A082E">
      <w:pPr>
        <w:pStyle w:val="Heading3"/>
      </w:pPr>
      <w:bookmarkStart w:id="33" w:name="_Toc206707347"/>
      <w:r w:rsidRPr="00264F83">
        <w:t>Co-creating a Partnership Agreement</w:t>
      </w:r>
      <w:bookmarkEnd w:id="33"/>
      <w:r w:rsidRPr="00264F83">
        <w:t xml:space="preserve"> </w:t>
      </w:r>
    </w:p>
    <w:p w14:paraId="52421DB9" w14:textId="77777777" w:rsidR="00AB7149" w:rsidRDefault="00AB7149" w:rsidP="00AB7149">
      <w:r>
        <w:t xml:space="preserve">Staff from both organisations participated in interviews and yarning sessions, the insights from which informed the co-design of the partnership agreement. </w:t>
      </w:r>
    </w:p>
    <w:p w14:paraId="4D7B15FA" w14:textId="77777777" w:rsidR="00AB7149" w:rsidRPr="00264F83" w:rsidRDefault="00AB7149" w:rsidP="00AB7149">
      <w:r>
        <w:t xml:space="preserve">Clearly defined shared goals, alongside articulating what each organisations hoped to gain and bring to the partnership helped to strengthen understanding of each other, ensured both organisations could see equitable benefit, and set pathway to navigate through difficulties and challenges when they arise. </w:t>
      </w:r>
    </w:p>
    <w:p w14:paraId="4F69C1B5" w14:textId="5129D2D5" w:rsidR="00526104" w:rsidRDefault="00AB7149" w:rsidP="003211F8">
      <w:pPr>
        <w:ind w:left="720"/>
      </w:pPr>
      <w:r w:rsidRPr="00264F83">
        <w:t>“Naming up front ‘these are the shared objectives</w:t>
      </w:r>
      <w:r>
        <w:t>…</w:t>
      </w:r>
      <w:r w:rsidRPr="00264F83">
        <w:t>this is what we’re hoping to get out of this</w:t>
      </w:r>
      <w:r>
        <w:t>…</w:t>
      </w:r>
      <w:r w:rsidRPr="00264F83">
        <w:t xml:space="preserve"> and this is what another organisation is hoping to get.’ We can ask</w:t>
      </w:r>
      <w:r>
        <w:t xml:space="preserve"> </w:t>
      </w:r>
      <w:r w:rsidRPr="00264F83">
        <w:t xml:space="preserve">‘is there anything we can do to ensure Djirra gets what they’re seeking and vice versa.” - Safe and Equal </w:t>
      </w:r>
    </w:p>
    <w:p w14:paraId="6215DF38" w14:textId="77777777" w:rsidR="00012812" w:rsidRDefault="00012812" w:rsidP="00012812">
      <w:pPr>
        <w:adjustRightInd w:val="0"/>
      </w:pPr>
      <w:r>
        <w:t>The agreement is a living document that reflects the evolving relationship between Djirra and Safe and Equal. It provided a foundation for regular partnership health checks and is reviewed and updated as the partnership grows and matures. The Agreement also serves as an essential induction tool for new staff from either organisation who will work within the partnership.</w:t>
      </w:r>
      <w:r w:rsidRPr="00264F83">
        <w:t xml:space="preserve"> </w:t>
      </w:r>
    </w:p>
    <w:p w14:paraId="22C81FCD" w14:textId="77777777" w:rsidR="009D7271" w:rsidRPr="0015209F" w:rsidRDefault="009D7271" w:rsidP="009D7271">
      <w:pPr>
        <w:pStyle w:val="Heading4"/>
      </w:pPr>
      <w:r w:rsidRPr="0015209F">
        <w:t>Djirra</w:t>
      </w:r>
    </w:p>
    <w:p w14:paraId="7278BF21" w14:textId="77777777" w:rsidR="009D7271" w:rsidRPr="0015209F" w:rsidRDefault="009D7271" w:rsidP="009D7271">
      <w:pPr>
        <w:spacing w:after="0"/>
      </w:pPr>
      <w:r w:rsidRPr="0015209F">
        <w:rPr>
          <w:b/>
          <w:bCs/>
        </w:rPr>
        <w:t>What do we hope to gain?</w:t>
      </w:r>
      <w:r w:rsidRPr="0015209F">
        <w:br/>
        <w:t>To strengthen Djirra’s connections to the family violence sector and increase the platform and reach of Aboriginal-led policy, practice and advocacy.</w:t>
      </w:r>
    </w:p>
    <w:p w14:paraId="1D495604" w14:textId="77777777" w:rsidR="009D7271" w:rsidRPr="0015209F" w:rsidRDefault="009D7271" w:rsidP="009D7271">
      <w:pPr>
        <w:spacing w:after="0"/>
      </w:pPr>
      <w:r w:rsidRPr="0015209F">
        <w:rPr>
          <w:b/>
          <w:bCs/>
        </w:rPr>
        <w:lastRenderedPageBreak/>
        <w:t>What do we hope to bring?</w:t>
      </w:r>
    </w:p>
    <w:p w14:paraId="2175A934" w14:textId="77777777" w:rsidR="009D7271" w:rsidRPr="0015209F" w:rsidRDefault="009D7271" w:rsidP="009D7271">
      <w:pPr>
        <w:numPr>
          <w:ilvl w:val="0"/>
          <w:numId w:val="21"/>
        </w:numPr>
        <w:spacing w:after="0" w:line="240" w:lineRule="auto"/>
      </w:pPr>
      <w:r w:rsidRPr="0015209F">
        <w:t>Cultural knowledge, expertise, and Aboriginal leadership</w:t>
      </w:r>
    </w:p>
    <w:p w14:paraId="39E8E9E3" w14:textId="77777777" w:rsidR="009D7271" w:rsidRPr="0015209F" w:rsidRDefault="009D7271" w:rsidP="009D7271">
      <w:pPr>
        <w:numPr>
          <w:ilvl w:val="0"/>
          <w:numId w:val="21"/>
        </w:numPr>
        <w:spacing w:after="0" w:line="240" w:lineRule="auto"/>
      </w:pPr>
      <w:r w:rsidRPr="0015209F">
        <w:t>Expertise in culturally safe specialist family violence case management, legal services, and early intervention and prevention wellbeing workshops</w:t>
      </w:r>
    </w:p>
    <w:p w14:paraId="37617392" w14:textId="77777777" w:rsidR="009D7271" w:rsidRPr="0015209F" w:rsidRDefault="009D7271" w:rsidP="009D7271">
      <w:pPr>
        <w:numPr>
          <w:ilvl w:val="0"/>
          <w:numId w:val="21"/>
        </w:numPr>
        <w:spacing w:after="0" w:line="240" w:lineRule="auto"/>
      </w:pPr>
      <w:r w:rsidRPr="0015209F">
        <w:t>Connection to and representation on Aboriginal governance mechanisms</w:t>
      </w:r>
    </w:p>
    <w:p w14:paraId="309B742B" w14:textId="77777777" w:rsidR="009D7271" w:rsidRPr="00526104" w:rsidRDefault="009D7271" w:rsidP="009D7271">
      <w:pPr>
        <w:pStyle w:val="Heading4"/>
      </w:pPr>
      <w:r w:rsidRPr="00526104">
        <w:t>Safe and Equal</w:t>
      </w:r>
    </w:p>
    <w:p w14:paraId="56C45E13" w14:textId="77777777" w:rsidR="009D7271" w:rsidRPr="0015209F" w:rsidRDefault="009D7271" w:rsidP="009D7271">
      <w:pPr>
        <w:spacing w:after="0"/>
      </w:pPr>
      <w:r w:rsidRPr="0015209F">
        <w:rPr>
          <w:b/>
          <w:bCs/>
        </w:rPr>
        <w:t>What do we hope to gain?</w:t>
      </w:r>
      <w:r w:rsidRPr="0015209F">
        <w:br/>
        <w:t>To strengthen Safe and Equal’s capacity to support culturally responsive services and embed ways of working that uphold Aboriginal self-determination and challenge tokenistic practices.</w:t>
      </w:r>
    </w:p>
    <w:p w14:paraId="4659F18B" w14:textId="77777777" w:rsidR="009D7271" w:rsidRPr="0015209F" w:rsidRDefault="009D7271" w:rsidP="009D7271">
      <w:pPr>
        <w:spacing w:after="0"/>
      </w:pPr>
      <w:r w:rsidRPr="0015209F">
        <w:rPr>
          <w:b/>
          <w:bCs/>
        </w:rPr>
        <w:t>What do we hope to bring?</w:t>
      </w:r>
    </w:p>
    <w:p w14:paraId="039437E4" w14:textId="77777777" w:rsidR="009D7271" w:rsidRPr="0015209F" w:rsidRDefault="009D7271" w:rsidP="009D7271">
      <w:pPr>
        <w:numPr>
          <w:ilvl w:val="0"/>
          <w:numId w:val="22"/>
        </w:numPr>
        <w:spacing w:after="0" w:line="240" w:lineRule="auto"/>
      </w:pPr>
      <w:r w:rsidRPr="0015209F">
        <w:t>Openness, self-reflection and humility</w:t>
      </w:r>
    </w:p>
    <w:p w14:paraId="6830E9DC" w14:textId="77777777" w:rsidR="009D7271" w:rsidRPr="0015209F" w:rsidRDefault="009D7271" w:rsidP="009D7271">
      <w:pPr>
        <w:numPr>
          <w:ilvl w:val="0"/>
          <w:numId w:val="22"/>
        </w:numPr>
        <w:spacing w:after="0" w:line="240" w:lineRule="auto"/>
      </w:pPr>
      <w:r w:rsidRPr="0015209F">
        <w:t>Systems view and expertise in family violence policy and practice in mainstream settings</w:t>
      </w:r>
    </w:p>
    <w:p w14:paraId="37889A6D" w14:textId="77777777" w:rsidR="009D7271" w:rsidRPr="0015209F" w:rsidRDefault="009D7271" w:rsidP="009D7271">
      <w:pPr>
        <w:numPr>
          <w:ilvl w:val="0"/>
          <w:numId w:val="22"/>
        </w:numPr>
        <w:spacing w:after="0" w:line="240" w:lineRule="auto"/>
      </w:pPr>
      <w:r w:rsidRPr="0015209F">
        <w:t>Experience with workforce development, training, and capability building</w:t>
      </w:r>
    </w:p>
    <w:p w14:paraId="15B398F1" w14:textId="0DA47188" w:rsidR="009D7271" w:rsidRDefault="009D7271" w:rsidP="009D7271">
      <w:pPr>
        <w:numPr>
          <w:ilvl w:val="0"/>
          <w:numId w:val="22"/>
        </w:numPr>
        <w:spacing w:after="0" w:line="240" w:lineRule="auto"/>
      </w:pPr>
      <w:r w:rsidRPr="0015209F">
        <w:t>Resourcing to support partnership and project coordination</w:t>
      </w:r>
    </w:p>
    <w:p w14:paraId="7C215FC0" w14:textId="77777777" w:rsidR="00012812" w:rsidRPr="00264F83" w:rsidRDefault="00012812" w:rsidP="00463861">
      <w:pPr>
        <w:pStyle w:val="Heading1"/>
      </w:pPr>
      <w:bookmarkStart w:id="34" w:name="_Toc206707348"/>
      <w:r w:rsidRPr="00264F83">
        <w:t>SUSTAINING THE PARTNERSHIP</w:t>
      </w:r>
      <w:bookmarkEnd w:id="34"/>
    </w:p>
    <w:p w14:paraId="276344FC" w14:textId="77777777" w:rsidR="00012812" w:rsidRPr="00012812" w:rsidRDefault="00012812" w:rsidP="003A082E">
      <w:pPr>
        <w:pStyle w:val="Heading3"/>
        <w:rPr>
          <w:rFonts w:eastAsia="Aptos"/>
        </w:rPr>
      </w:pPr>
      <w:bookmarkStart w:id="35" w:name="_Toc206707349"/>
      <w:r>
        <w:t xml:space="preserve">Creating communication </w:t>
      </w:r>
      <w:r w:rsidRPr="00012812">
        <w:rPr>
          <w:rFonts w:eastAsia="Aptos"/>
        </w:rPr>
        <w:t>structures and protocols</w:t>
      </w:r>
      <w:bookmarkEnd w:id="35"/>
    </w:p>
    <w:p w14:paraId="265A3152" w14:textId="77777777" w:rsidR="00012812" w:rsidRDefault="00012812" w:rsidP="00012812">
      <w:r>
        <w:t xml:space="preserve">Clear governance mechanism and communication channels supported the day-to-day functioning of the partnership. </w:t>
      </w:r>
    </w:p>
    <w:p w14:paraId="6D22CBFC" w14:textId="77777777" w:rsidR="00012812" w:rsidRDefault="00012812" w:rsidP="00012812">
      <w:r>
        <w:t xml:space="preserve">As both organisations were stretched with high demands on time, the partnership needed to bring realistic expectations. Arrangements were co-created and adapted as needed. Adhering to the partnership principles guided the approach, ensuring organisations remained accountable to the partnership and each other’s wellbeing amidst the challenges of the work. </w:t>
      </w:r>
    </w:p>
    <w:p w14:paraId="6AF88166" w14:textId="77777777" w:rsidR="00012812" w:rsidRDefault="00012812" w:rsidP="00012812">
      <w:r>
        <w:t xml:space="preserve">Regular partnership working group meetings helped to keep a focus on context, and emerging issues and opportunities for the partnership. </w:t>
      </w:r>
    </w:p>
    <w:p w14:paraId="5A8913D3" w14:textId="77777777" w:rsidR="00012812" w:rsidRPr="00264F83" w:rsidRDefault="00012812" w:rsidP="003A082E">
      <w:pPr>
        <w:pStyle w:val="Heading3"/>
      </w:pPr>
      <w:bookmarkStart w:id="36" w:name="_Toc206707350"/>
      <w:r w:rsidRPr="00264F83">
        <w:t>Holding partnership health checks</w:t>
      </w:r>
      <w:bookmarkEnd w:id="36"/>
      <w:r w:rsidRPr="00264F83">
        <w:t xml:space="preserve"> </w:t>
      </w:r>
    </w:p>
    <w:p w14:paraId="57CA6389" w14:textId="77777777" w:rsidR="00012812" w:rsidRPr="0031489B" w:rsidRDefault="00012812" w:rsidP="00012812">
      <w:pPr>
        <w:rPr>
          <w:rFonts w:cs="Calibri"/>
        </w:rPr>
      </w:pPr>
      <w:r w:rsidRPr="67614257">
        <w:t xml:space="preserve">Health checks are an important mechanism for sustaining the health, integrity, and development of the partnership in alignment with shared goals. The health check objective was to gain a deeper understanding of how each partner was experiencing the partnership and identify actions to strengthen the relationship. </w:t>
      </w:r>
    </w:p>
    <w:p w14:paraId="0A596F77" w14:textId="77777777" w:rsidR="00012812" w:rsidRDefault="00012812" w:rsidP="00012812">
      <w:r w:rsidRPr="67614257">
        <w:t>A health check was held face-to-face at 12 months and facilitated internally. This approach was effective because the existing trust among partners encouraged honest and open reflections, including leaning into discomfort which helped to continually build trust and accountability.</w:t>
      </w:r>
    </w:p>
    <w:p w14:paraId="2415E2E7" w14:textId="77777777" w:rsidR="00012812" w:rsidRPr="0033614B" w:rsidRDefault="00012812" w:rsidP="0033614B">
      <w:pPr>
        <w:pStyle w:val="Heading1"/>
      </w:pPr>
      <w:bookmarkStart w:id="37" w:name="_Toc206707351"/>
      <w:r w:rsidRPr="0033614B">
        <w:lastRenderedPageBreak/>
        <w:t>REVIEWING THE PARTNERSHIP</w:t>
      </w:r>
      <w:bookmarkEnd w:id="37"/>
    </w:p>
    <w:p w14:paraId="76AE7402" w14:textId="77777777" w:rsidR="00012812" w:rsidRPr="00E839AF" w:rsidRDefault="00012812" w:rsidP="0033614B">
      <w:pPr>
        <w:pStyle w:val="Heading2"/>
      </w:pPr>
      <w:bookmarkStart w:id="38" w:name="_Toc206707352"/>
      <w:r>
        <w:t>OUR LESSONS LEARNED</w:t>
      </w:r>
      <w:bookmarkEnd w:id="38"/>
      <w:r>
        <w:t xml:space="preserve"> </w:t>
      </w:r>
    </w:p>
    <w:p w14:paraId="1DA5647E" w14:textId="77777777" w:rsidR="00012812" w:rsidRDefault="00012812" w:rsidP="00012812">
      <w:pPr>
        <w:spacing w:after="120" w:line="240" w:lineRule="auto"/>
      </w:pPr>
      <w:r w:rsidRPr="00C72D54">
        <w:t>A review of the first phase of partnership from 2023-2024 was undertaken, focusing on lessons learned</w:t>
      </w:r>
      <w:r w:rsidRPr="2D357E9F">
        <w:rPr>
          <w:rFonts w:cs="Aptos"/>
        </w:rPr>
        <w:t xml:space="preserve"> that c</w:t>
      </w:r>
      <w:r>
        <w:rPr>
          <w:rFonts w:cs="Aptos"/>
        </w:rPr>
        <w:t>ould</w:t>
      </w:r>
      <w:r w:rsidRPr="2D357E9F">
        <w:rPr>
          <w:rFonts w:cs="Aptos"/>
        </w:rPr>
        <w:t xml:space="preserve"> be taken forward to strengthen the partnership and future partnership practices for both organisations</w:t>
      </w:r>
      <w:r w:rsidRPr="00C72D54">
        <w:t>.</w:t>
      </w:r>
      <w:r w:rsidRPr="00C72D54">
        <w:rPr>
          <w:rStyle w:val="FootnoteReference"/>
        </w:rPr>
        <w:footnoteReference w:id="8"/>
      </w:r>
      <w:r w:rsidRPr="00C72D54">
        <w:t xml:space="preserve"> These learnings are offered below, grouped under</w:t>
      </w:r>
      <w:r>
        <w:t xml:space="preserve"> the</w:t>
      </w:r>
      <w:r w:rsidRPr="00C72D54">
        <w:t xml:space="preserve"> interconnected ways of working </w:t>
      </w:r>
      <w:r>
        <w:t>central to the sector Commitment to Action.</w:t>
      </w:r>
      <w:r>
        <w:rPr>
          <w:rStyle w:val="FootnoteReference"/>
        </w:rPr>
        <w:footnoteReference w:id="9"/>
      </w:r>
      <w:r>
        <w:t xml:space="preserve"> </w:t>
      </w:r>
    </w:p>
    <w:p w14:paraId="6D0D01AC" w14:textId="64551CD5" w:rsidR="00012812" w:rsidRPr="00264F83" w:rsidRDefault="00725644" w:rsidP="0033614B">
      <w:pPr>
        <w:pStyle w:val="Heading3"/>
      </w:pPr>
      <w:bookmarkStart w:id="39" w:name="_Toc206707353"/>
      <w:r w:rsidRPr="00264F83">
        <w:t>Uphold self-determination</w:t>
      </w:r>
      <w:bookmarkEnd w:id="39"/>
    </w:p>
    <w:p w14:paraId="270623C3" w14:textId="77777777" w:rsidR="00012812" w:rsidRDefault="00012812" w:rsidP="00012812">
      <w:pPr>
        <w:spacing w:after="120" w:line="240" w:lineRule="auto"/>
        <w:rPr>
          <w:b/>
          <w:bCs/>
        </w:rPr>
      </w:pPr>
      <w:r w:rsidRPr="009C6AFB">
        <w:rPr>
          <w:b/>
          <w:bCs/>
        </w:rPr>
        <w:t xml:space="preserve">Centring Aboriginal leadership </w:t>
      </w:r>
      <w:r>
        <w:rPr>
          <w:b/>
          <w:bCs/>
        </w:rPr>
        <w:t>across all</w:t>
      </w:r>
      <w:r w:rsidRPr="009C6AFB">
        <w:rPr>
          <w:b/>
          <w:bCs/>
        </w:rPr>
        <w:t xml:space="preserve"> levels </w:t>
      </w:r>
      <w:r>
        <w:rPr>
          <w:b/>
          <w:bCs/>
        </w:rPr>
        <w:t xml:space="preserve">of the partnership </w:t>
      </w:r>
      <w:r w:rsidRPr="009C6AFB">
        <w:rPr>
          <w:b/>
          <w:bCs/>
        </w:rPr>
        <w:t xml:space="preserve">ensured Aboriginal people guided the processes. </w:t>
      </w:r>
    </w:p>
    <w:p w14:paraId="25519CB0" w14:textId="77777777" w:rsidR="004D5EE6" w:rsidRPr="00887A18" w:rsidRDefault="004D5EE6" w:rsidP="004D5EE6">
      <w:pPr>
        <w:spacing w:after="120" w:line="240" w:lineRule="auto"/>
      </w:pPr>
      <w:r w:rsidRPr="00887A18">
        <w:t xml:space="preserve">Intentional steps were taken to ensure the partnership was grounded in Aboriginal leadership across all levels of the work. </w:t>
      </w:r>
    </w:p>
    <w:p w14:paraId="46F4C76E" w14:textId="5D5A46B6" w:rsidR="004D5EE6" w:rsidRPr="00C12438" w:rsidRDefault="004D5EE6" w:rsidP="004D5EE6">
      <w:pPr>
        <w:spacing w:after="120" w:line="240" w:lineRule="auto"/>
        <w:ind w:left="720"/>
      </w:pPr>
      <w:r w:rsidRPr="00C12438">
        <w:t>“I feel quite confident in the way that we've been able to approach this partnership, that it has centred Aboriginal women's voices in decision-making at different levels of the work and in the partnership</w:t>
      </w:r>
      <w:r w:rsidR="0023556C">
        <w:t>.</w:t>
      </w:r>
      <w:r w:rsidRPr="00C12438">
        <w:t xml:space="preserve">”  - Djirra </w:t>
      </w:r>
    </w:p>
    <w:p w14:paraId="3793A958" w14:textId="77777777" w:rsidR="004D5EE6" w:rsidRDefault="004D5EE6" w:rsidP="004D5EE6">
      <w:pPr>
        <w:spacing w:after="120" w:line="240" w:lineRule="auto"/>
        <w:ind w:left="720"/>
      </w:pPr>
      <w:r w:rsidRPr="00C12438">
        <w:t>“We’ve always prioritised Djirra’s final voice... the project has been community</w:t>
      </w:r>
      <w:r w:rsidRPr="00264F83">
        <w:t>-</w:t>
      </w:r>
      <w:r w:rsidRPr="00C12438">
        <w:t xml:space="preserve">led, Safe and Equal has really been there to support and ally, not to determine how this goes.  </w:t>
      </w:r>
      <w:r w:rsidRPr="00264F83">
        <w:t>W</w:t>
      </w:r>
      <w:r w:rsidRPr="00C12438">
        <w:t xml:space="preserve">e’ve taken the lead from Djirra.” - Safe and </w:t>
      </w:r>
      <w:r>
        <w:t>Equal</w:t>
      </w:r>
    </w:p>
    <w:p w14:paraId="36D45B67" w14:textId="77777777" w:rsidR="004D5EE6" w:rsidRDefault="004D5EE6" w:rsidP="004D5EE6">
      <w:pPr>
        <w:rPr>
          <w:b/>
          <w:bCs/>
        </w:rPr>
      </w:pPr>
      <w:r w:rsidRPr="00943682">
        <w:rPr>
          <w:b/>
          <w:bCs/>
        </w:rPr>
        <w:t xml:space="preserve">Embedding the </w:t>
      </w:r>
      <w:r>
        <w:rPr>
          <w:b/>
          <w:bCs/>
        </w:rPr>
        <w:t>role</w:t>
      </w:r>
      <w:r w:rsidRPr="00943682">
        <w:rPr>
          <w:b/>
          <w:bCs/>
        </w:rPr>
        <w:t xml:space="preserve"> within Djirra</w:t>
      </w:r>
      <w:r>
        <w:rPr>
          <w:b/>
          <w:bCs/>
        </w:rPr>
        <w:t xml:space="preserve"> enabled </w:t>
      </w:r>
      <w:r w:rsidRPr="00943682">
        <w:rPr>
          <w:b/>
          <w:bCs/>
        </w:rPr>
        <w:t xml:space="preserve">closer connection </w:t>
      </w:r>
      <w:r>
        <w:rPr>
          <w:b/>
          <w:bCs/>
        </w:rPr>
        <w:t xml:space="preserve">and accountability to </w:t>
      </w:r>
      <w:r w:rsidRPr="00943682">
        <w:rPr>
          <w:b/>
          <w:bCs/>
        </w:rPr>
        <w:t>Aboriginal staff.</w:t>
      </w:r>
    </w:p>
    <w:p w14:paraId="0BC34E5F" w14:textId="77777777" w:rsidR="004D5EE6" w:rsidRPr="00605251" w:rsidRDefault="004D5EE6" w:rsidP="004D5EE6">
      <w:r>
        <w:t>Intentionally structuring the Partnership Lead role within Djirra disrupted default ways of working and created space for deeper cultural accountability and learning.</w:t>
      </w:r>
    </w:p>
    <w:p w14:paraId="5EA23EB8" w14:textId="77777777" w:rsidR="004D5EE6" w:rsidRPr="00C12438" w:rsidRDefault="004D5EE6" w:rsidP="004D5EE6">
      <w:pPr>
        <w:ind w:left="720"/>
      </w:pPr>
      <w:r w:rsidRPr="00C12438">
        <w:t>“If we had been trying to progress this partnership, but the Partnership Lead role was based in Safe and Equal</w:t>
      </w:r>
      <w:r w:rsidRPr="00264F83">
        <w:t>,</w:t>
      </w:r>
      <w:r w:rsidRPr="00C12438">
        <w:t xml:space="preserve"> </w:t>
      </w:r>
      <w:r>
        <w:t xml:space="preserve">as a white woman </w:t>
      </w:r>
      <w:r w:rsidRPr="00C12438">
        <w:t xml:space="preserve">I would have just been drawing on the same ways of working and knowing that I always have. </w:t>
      </w:r>
      <w:r w:rsidRPr="00264F83">
        <w:t>B</w:t>
      </w:r>
      <w:r w:rsidRPr="00C12438">
        <w:t xml:space="preserve">eing embedded in an ACCO challenged me to think and work differently and to be more accountable to Aboriginal colleagues.” - Djirra </w:t>
      </w:r>
    </w:p>
    <w:p w14:paraId="114CF921" w14:textId="71ADA7BF" w:rsidR="004D5EE6" w:rsidRPr="00264F83" w:rsidRDefault="00725644" w:rsidP="0033614B">
      <w:pPr>
        <w:pStyle w:val="Heading3"/>
      </w:pPr>
      <w:bookmarkStart w:id="40" w:name="_Toc206707354"/>
      <w:r w:rsidRPr="00264F83">
        <w:t>Bring cultural humility</w:t>
      </w:r>
      <w:bookmarkEnd w:id="40"/>
      <w:r w:rsidRPr="00264F83">
        <w:t xml:space="preserve"> </w:t>
      </w:r>
    </w:p>
    <w:p w14:paraId="50FE2A20" w14:textId="7CA762E0" w:rsidR="004D5EE6" w:rsidRDefault="004D5EE6" w:rsidP="004D5EE6">
      <w:pPr>
        <w:spacing w:after="120" w:line="240" w:lineRule="auto"/>
        <w:rPr>
          <w:b/>
          <w:bCs/>
        </w:rPr>
      </w:pPr>
      <w:r w:rsidRPr="00F12A89">
        <w:rPr>
          <w:b/>
          <w:bCs/>
        </w:rPr>
        <w:t xml:space="preserve">Enacting cultural humility </w:t>
      </w:r>
      <w:r>
        <w:rPr>
          <w:b/>
          <w:bCs/>
        </w:rPr>
        <w:t xml:space="preserve">created </w:t>
      </w:r>
      <w:r w:rsidR="00AB1D42">
        <w:rPr>
          <w:b/>
          <w:bCs/>
        </w:rPr>
        <w:t xml:space="preserve">a </w:t>
      </w:r>
      <w:r>
        <w:rPr>
          <w:b/>
          <w:bCs/>
        </w:rPr>
        <w:t xml:space="preserve">more culturally responsive approach.  </w:t>
      </w:r>
    </w:p>
    <w:p w14:paraId="41A2DDE0" w14:textId="77777777" w:rsidR="004D5EE6" w:rsidRPr="0018417E" w:rsidRDefault="004D5EE6" w:rsidP="004D5EE6">
      <w:pPr>
        <w:rPr>
          <w:lang w:val="en-US"/>
        </w:rPr>
      </w:pPr>
      <w:r>
        <w:t xml:space="preserve">Cultural humility </w:t>
      </w:r>
      <w:r w:rsidRPr="67614257">
        <w:rPr>
          <w:lang w:val="en-US"/>
        </w:rPr>
        <w:t>requires recognising and valuing cultural differences, being open to learning from others, and acknowledging</w:t>
      </w:r>
      <w:r>
        <w:t xml:space="preserve"> </w:t>
      </w:r>
      <w:r w:rsidRPr="67614257">
        <w:rPr>
          <w:lang w:val="en-US"/>
        </w:rPr>
        <w:t>limitations and biases</w:t>
      </w:r>
      <w:r>
        <w:t xml:space="preserve">. For Safe and Equal, this required acknowledging the limits to understanding of Aboriginal people’s experiences and knowledge systems. </w:t>
      </w:r>
    </w:p>
    <w:p w14:paraId="2026A275" w14:textId="77777777" w:rsidR="004D5EE6" w:rsidRDefault="004D5EE6" w:rsidP="004D5EE6">
      <w:pPr>
        <w:spacing w:after="120" w:line="240" w:lineRule="auto"/>
        <w:ind w:left="720"/>
      </w:pPr>
      <w:r w:rsidRPr="00C12438">
        <w:t xml:space="preserve">“Always go in with cultural humility – everything is a lifelong lesson, and we don’t have the answers to everything, but if you have good intent and you’re going into a partnership [knowing] that you don’t hold all the answers, that is the whole point of working together… to co-create outcomes and answers </w:t>
      </w:r>
      <w:r>
        <w:t>with</w:t>
      </w:r>
      <w:r w:rsidRPr="00C12438">
        <w:t xml:space="preserve"> community.” - Djirra </w:t>
      </w:r>
    </w:p>
    <w:p w14:paraId="0533324E" w14:textId="77777777" w:rsidR="004D5EE6" w:rsidRPr="00264F83" w:rsidRDefault="004D5EE6" w:rsidP="004D5EE6">
      <w:pPr>
        <w:spacing w:after="120" w:line="240" w:lineRule="auto"/>
        <w:ind w:left="720"/>
      </w:pPr>
      <w:r>
        <w:lastRenderedPageBreak/>
        <w:t>“</w:t>
      </w:r>
      <w:r w:rsidRPr="00264F83">
        <w:t>T</w:t>
      </w:r>
      <w:r w:rsidRPr="00C12438">
        <w:t xml:space="preserve">o take advice from Djirra around what works in our space. </w:t>
      </w:r>
      <w:r>
        <w:t>T</w:t>
      </w:r>
      <w:r w:rsidRPr="00C12438">
        <w:t xml:space="preserve">hat’s around Safe and Equal developing their cultural humility, and I think that’s happening.” – Djirra </w:t>
      </w:r>
    </w:p>
    <w:p w14:paraId="181D9EF9" w14:textId="77777777" w:rsidR="004D5EE6" w:rsidRDefault="004D5EE6" w:rsidP="004D5EE6">
      <w:pPr>
        <w:rPr>
          <w:b/>
          <w:bCs/>
        </w:rPr>
      </w:pPr>
      <w:r w:rsidRPr="007F0450">
        <w:rPr>
          <w:b/>
          <w:bCs/>
        </w:rPr>
        <w:t>Moving beyond hesitation and embracing discomfort as a learning opportunity. </w:t>
      </w:r>
      <w:r>
        <w:rPr>
          <w:b/>
          <w:bCs/>
        </w:rPr>
        <w:t xml:space="preserve"> </w:t>
      </w:r>
    </w:p>
    <w:p w14:paraId="4368789E" w14:textId="77777777" w:rsidR="004D5EE6" w:rsidRPr="007125A9" w:rsidRDefault="004D5EE6" w:rsidP="004D5EE6">
      <w:pPr>
        <w:spacing w:after="120" w:line="240" w:lineRule="auto"/>
      </w:pPr>
      <w:r>
        <w:t>Non-Aboriginal organisations can hesitate to engage in meaningful partnerships with Aboriginal organisations due to fear of making mistakes. However, true progress comes from moving beyond this hesitation with a willingness to misstep, experience discomfort and learn</w:t>
      </w:r>
      <w:r w:rsidRPr="2D357E9F">
        <w:t>.</w:t>
      </w:r>
    </w:p>
    <w:p w14:paraId="19E82E27" w14:textId="77777777" w:rsidR="004D5EE6" w:rsidRDefault="004D5EE6" w:rsidP="004D5EE6">
      <w:pPr>
        <w:ind w:left="720"/>
      </w:pPr>
      <w:r w:rsidRPr="00264F83">
        <w:t xml:space="preserve">“There is good intent from non-Aboriginal organisations but there is also a lot of fear and hesitation. We can be frozen by that. ‘I don’t want to get it wrong, so I’m only going to do the smallest, safest, least risky thing’. We only get the learnings when we move into those places of discomfort, and we allow space for that.” - Safe and Equal </w:t>
      </w:r>
    </w:p>
    <w:p w14:paraId="7B3F3F18" w14:textId="77777777" w:rsidR="004D5EE6" w:rsidRDefault="004D5EE6" w:rsidP="004D5EE6">
      <w:pPr>
        <w:spacing w:after="120" w:line="240" w:lineRule="auto"/>
        <w:rPr>
          <w:b/>
          <w:bCs/>
        </w:rPr>
      </w:pPr>
      <w:r w:rsidRPr="00DE50BF">
        <w:rPr>
          <w:b/>
          <w:bCs/>
        </w:rPr>
        <w:t xml:space="preserve">Trusting </w:t>
      </w:r>
      <w:r>
        <w:rPr>
          <w:b/>
          <w:bCs/>
        </w:rPr>
        <w:t>advice and decisions,</w:t>
      </w:r>
      <w:r w:rsidRPr="00DE50BF">
        <w:rPr>
          <w:b/>
          <w:bCs/>
        </w:rPr>
        <w:t xml:space="preserve"> even when non-Aboriginal people do not fully understand the</w:t>
      </w:r>
      <w:r>
        <w:rPr>
          <w:b/>
          <w:bCs/>
        </w:rPr>
        <w:t xml:space="preserve"> </w:t>
      </w:r>
      <w:r w:rsidRPr="00DE50BF">
        <w:rPr>
          <w:b/>
          <w:bCs/>
        </w:rPr>
        <w:t>nuance</w:t>
      </w:r>
      <w:r>
        <w:rPr>
          <w:b/>
          <w:bCs/>
        </w:rPr>
        <w:t>s</w:t>
      </w:r>
      <w:r w:rsidRPr="00DE50BF">
        <w:rPr>
          <w:b/>
          <w:bCs/>
        </w:rPr>
        <w:t>. </w:t>
      </w:r>
    </w:p>
    <w:p w14:paraId="44646D03" w14:textId="77777777" w:rsidR="004D5EE6" w:rsidRPr="002D7C6D" w:rsidRDefault="004D5EE6" w:rsidP="004D5EE6">
      <w:pPr>
        <w:spacing w:after="120" w:line="240" w:lineRule="auto"/>
      </w:pPr>
      <w:r w:rsidRPr="002D7C6D">
        <w:t>Non-Aboriginal people and organisations carry a responsibility to listen deeply, respect the boundaries of cultural knowledge and trust the expertise of Aboriginal people.</w:t>
      </w:r>
    </w:p>
    <w:p w14:paraId="5BB6D824" w14:textId="77777777" w:rsidR="004D5EE6" w:rsidRPr="00264F83" w:rsidRDefault="004D5EE6" w:rsidP="004D5EE6">
      <w:pPr>
        <w:ind w:left="720"/>
      </w:pPr>
      <w:r w:rsidRPr="002B0ED0">
        <w:t xml:space="preserve">“Ambelin </w:t>
      </w:r>
      <w:proofErr w:type="spellStart"/>
      <w:r w:rsidRPr="002B0ED0">
        <w:t>Kwaymullina’s</w:t>
      </w:r>
      <w:proofErr w:type="spellEnd"/>
      <w:r w:rsidRPr="002B0ED0">
        <w:t xml:space="preserve"> poem ‘Humility’ offers the reminder that words about Aboriginal people have a weight. As a non-Aboriginal person, it</w:t>
      </w:r>
      <w:r>
        <w:t>’</w:t>
      </w:r>
      <w:r w:rsidRPr="002B0ED0">
        <w:t>s not a weight I carry. This is always in the back of my mind</w:t>
      </w:r>
      <w:r>
        <w:t>…</w:t>
      </w:r>
      <w:r w:rsidRPr="002B0ED0">
        <w:t xml:space="preserve">mindful I might get advice, or there might be a decision that I won't fully understand. Maybe there's information that I'm not entitled to or don't need to know. I need to </w:t>
      </w:r>
      <w:r>
        <w:t>t</w:t>
      </w:r>
      <w:r w:rsidRPr="002B0ED0">
        <w:t xml:space="preserve">rust the advice.” – Djirra </w:t>
      </w:r>
    </w:p>
    <w:p w14:paraId="108EC4EF" w14:textId="0B8538BF" w:rsidR="004D5EE6" w:rsidRPr="00264F83" w:rsidRDefault="00725644" w:rsidP="0033614B">
      <w:pPr>
        <w:pStyle w:val="Heading3"/>
      </w:pPr>
      <w:bookmarkStart w:id="41" w:name="_Toc206707355"/>
      <w:r w:rsidRPr="00264F83">
        <w:t xml:space="preserve">Disrupt </w:t>
      </w:r>
      <w:r>
        <w:t>W</w:t>
      </w:r>
      <w:r w:rsidRPr="00264F83">
        <w:t>hiteness</w:t>
      </w:r>
      <w:bookmarkEnd w:id="41"/>
    </w:p>
    <w:p w14:paraId="5025AEDC" w14:textId="77777777" w:rsidR="004D5EE6" w:rsidRDefault="004D5EE6" w:rsidP="004D5EE6">
      <w:pPr>
        <w:rPr>
          <w:b/>
          <w:bCs/>
        </w:rPr>
      </w:pPr>
      <w:r w:rsidRPr="00393BE2">
        <w:rPr>
          <w:b/>
          <w:bCs/>
        </w:rPr>
        <w:t>Attending to power dynamics ensured discussions were not dominated by non-Aboriginal people</w:t>
      </w:r>
      <w:r>
        <w:rPr>
          <w:b/>
          <w:bCs/>
        </w:rPr>
        <w:t xml:space="preserve">. </w:t>
      </w:r>
    </w:p>
    <w:p w14:paraId="50B203F0" w14:textId="43BAFC35" w:rsidR="004D5EE6" w:rsidRPr="00180A23" w:rsidRDefault="004D5EE6" w:rsidP="004D5EE6">
      <w:r w:rsidRPr="00180A23">
        <w:t xml:space="preserve">Both partners shared the importance of being deliberate and accountable in shifting power dynamics. This included creating more space for Aboriginal voices, acknowledging </w:t>
      </w:r>
      <w:r w:rsidR="000D676F">
        <w:t>W</w:t>
      </w:r>
      <w:r w:rsidRPr="00180A23">
        <w:t xml:space="preserve">hiteness, and changing non-Aboriginal ways of working to better respect Aboriginal leadership and decision-making. These shifts, both structural and relational, were necessary to address power imbalances and support a more equitable partnership. </w:t>
      </w:r>
    </w:p>
    <w:p w14:paraId="584DFC1B" w14:textId="77777777" w:rsidR="004D5EE6" w:rsidRPr="00264F83" w:rsidRDefault="004D5EE6" w:rsidP="004D5EE6">
      <w:pPr>
        <w:ind w:left="720"/>
      </w:pPr>
      <w:r w:rsidRPr="00264F83">
        <w:t xml:space="preserve">“Through this partnership, ensuring we’re being intentional about having more Aboriginal voices in the space and having conversations about attending to power.” – Djirra </w:t>
      </w:r>
    </w:p>
    <w:p w14:paraId="42CD838E" w14:textId="77777777" w:rsidR="004D5EE6" w:rsidRPr="002B0ED0" w:rsidRDefault="004D5EE6" w:rsidP="004D5EE6">
      <w:pPr>
        <w:ind w:left="720"/>
      </w:pPr>
      <w:r w:rsidRPr="00C12438">
        <w:t>“As a non-Aboriginal person representing a non-Aboriginal partne</w:t>
      </w:r>
      <w:r>
        <w:t>r,</w:t>
      </w:r>
      <w:r w:rsidRPr="00C12438">
        <w:t xml:space="preserve"> I was very intentional about remaining in the minority as much as possible</w:t>
      </w:r>
      <w:r>
        <w:t>. W</w:t>
      </w:r>
      <w:r w:rsidRPr="00C12438">
        <w:t xml:space="preserve">e recognise that there is a power imbalance, and one way of slightly rebalancing that is to not have so many people come and ‘stack the room’.” - Safe and Equal </w:t>
      </w:r>
    </w:p>
    <w:p w14:paraId="613CC011" w14:textId="77777777" w:rsidR="004D5EE6" w:rsidRPr="007305A0" w:rsidRDefault="004D5EE6" w:rsidP="004D5EE6">
      <w:pPr>
        <w:rPr>
          <w:b/>
          <w:bCs/>
        </w:rPr>
      </w:pPr>
      <w:r w:rsidRPr="007305A0">
        <w:rPr>
          <w:b/>
          <w:bCs/>
        </w:rPr>
        <w:t xml:space="preserve">Embracing flexibility over rigid deliverables. </w:t>
      </w:r>
    </w:p>
    <w:p w14:paraId="72A13213" w14:textId="77777777" w:rsidR="004D5EE6" w:rsidRDefault="004D5EE6" w:rsidP="004D5EE6">
      <w:r>
        <w:t>Meaningful partnership outcomes emerged through an unfolding, relational process and interpersonal connections rather than rigid, pre-determined outputs. The partnership</w:t>
      </w:r>
      <w:r w:rsidRPr="009E52A7">
        <w:t xml:space="preserve"> evolved through ongoing conversations, shared leadership, and a willingness to sit with uncertainty</w:t>
      </w:r>
      <w:r>
        <w:t>.</w:t>
      </w:r>
      <w:r w:rsidRPr="009E52A7">
        <w:t xml:space="preserve"> </w:t>
      </w:r>
    </w:p>
    <w:p w14:paraId="2D0B044E" w14:textId="77777777" w:rsidR="004D5EE6" w:rsidRDefault="004D5EE6" w:rsidP="004D5EE6">
      <w:pPr>
        <w:ind w:left="720"/>
      </w:pPr>
      <w:r w:rsidRPr="00C12438">
        <w:lastRenderedPageBreak/>
        <w:t xml:space="preserve">“… </w:t>
      </w:r>
      <w:r>
        <w:t>L</w:t>
      </w:r>
      <w:r w:rsidRPr="00C12438">
        <w:t xml:space="preserve">eadership </w:t>
      </w:r>
      <w:r>
        <w:t xml:space="preserve">probably </w:t>
      </w:r>
      <w:r w:rsidRPr="00C12438">
        <w:t>felt nervous because it was emergent</w:t>
      </w:r>
      <w:r w:rsidRPr="00264F83">
        <w:t xml:space="preserve"> and</w:t>
      </w:r>
      <w:r w:rsidRPr="00C12438">
        <w:t xml:space="preserve"> it took time.</w:t>
      </w:r>
      <w:r>
        <w:t xml:space="preserve"> T</w:t>
      </w:r>
      <w:r w:rsidRPr="00C12438">
        <w:t xml:space="preserve">rust </w:t>
      </w:r>
      <w:r w:rsidRPr="00264F83">
        <w:t>that</w:t>
      </w:r>
      <w:r w:rsidRPr="00C12438">
        <w:t xml:space="preserve"> with a strong process, the right conversations</w:t>
      </w:r>
      <w:r w:rsidRPr="00264F83">
        <w:t>, outcomes</w:t>
      </w:r>
      <w:r w:rsidRPr="00C12438">
        <w:t xml:space="preserve"> </w:t>
      </w:r>
      <w:r w:rsidRPr="00264F83">
        <w:t xml:space="preserve">and learnings </w:t>
      </w:r>
      <w:r w:rsidRPr="00C12438">
        <w:t>will happen</w:t>
      </w:r>
      <w:r w:rsidRPr="00264F83">
        <w:t xml:space="preserve"> </w:t>
      </w:r>
      <w:r w:rsidRPr="00C12438">
        <w:t xml:space="preserve">for the partnership.” - Djirra </w:t>
      </w:r>
    </w:p>
    <w:p w14:paraId="1AB0F27D" w14:textId="77777777" w:rsidR="004D5EE6" w:rsidRDefault="004D5EE6" w:rsidP="004D5EE6">
      <w:pPr>
        <w:ind w:left="720"/>
      </w:pPr>
      <w:r w:rsidRPr="00297A83">
        <w:t>“It’s about the relationships being the point and not the output…Knowing and trusting that the outcomes would flow on from [the relationship] and that is</w:t>
      </w:r>
      <w:r>
        <w:t xml:space="preserve"> </w:t>
      </w:r>
      <w:r w:rsidRPr="00297A83">
        <w:t xml:space="preserve">what eventuated.” – Safe and Equal </w:t>
      </w:r>
    </w:p>
    <w:p w14:paraId="11536A33" w14:textId="77777777" w:rsidR="004D5EE6" w:rsidRPr="00297A83" w:rsidRDefault="004D5EE6" w:rsidP="004D5EE6">
      <w:pPr>
        <w:rPr>
          <w:b/>
          <w:bCs/>
        </w:rPr>
      </w:pPr>
      <w:r>
        <w:rPr>
          <w:b/>
          <w:bCs/>
        </w:rPr>
        <w:t>Valuing the</w:t>
      </w:r>
      <w:r w:rsidRPr="00297A83">
        <w:rPr>
          <w:b/>
          <w:bCs/>
        </w:rPr>
        <w:t xml:space="preserve"> mutual exchange of knowledge and resources.</w:t>
      </w:r>
    </w:p>
    <w:p w14:paraId="481DD043" w14:textId="77777777" w:rsidR="004D5EE6" w:rsidRDefault="004D5EE6" w:rsidP="004D5EE6">
      <w:r>
        <w:t xml:space="preserve">Both organisations brought different but equally valuable contributions to the partnership.  </w:t>
      </w:r>
    </w:p>
    <w:p w14:paraId="3ACB7AD9" w14:textId="77777777" w:rsidR="004D5EE6" w:rsidRPr="00C12438" w:rsidRDefault="004D5EE6" w:rsidP="004D5EE6">
      <w:pPr>
        <w:ind w:left="720"/>
      </w:pPr>
      <w:r w:rsidRPr="00C12438">
        <w:t>“Even though Safe and Equal provided the dollars, the expertise [at Djirra] was value</w:t>
      </w:r>
      <w:r w:rsidRPr="00264F83">
        <w:t xml:space="preserve">d. </w:t>
      </w:r>
      <w:r w:rsidRPr="00C12438">
        <w:t xml:space="preserve">It wasn’t ‘well Safe and Equal come with the money, so we need to make sure we’re acquitting ourselves </w:t>
      </w:r>
      <w:proofErr w:type="gramStart"/>
      <w:r w:rsidRPr="00C12438">
        <w:t>to</w:t>
      </w:r>
      <w:proofErr w:type="gramEnd"/>
      <w:r w:rsidRPr="00C12438">
        <w:t xml:space="preserve"> Safe and Equal</w:t>
      </w:r>
      <w:r w:rsidRPr="00264F83">
        <w:t>’</w:t>
      </w:r>
      <w:r>
        <w:t xml:space="preserve">… </w:t>
      </w:r>
      <w:r w:rsidRPr="00264F83">
        <w:t>N</w:t>
      </w:r>
      <w:r w:rsidRPr="00C12438">
        <w:t xml:space="preserve">ever was that seen as being more valuable than what Djirra was contributing to the partnership.” - Djirra </w:t>
      </w:r>
    </w:p>
    <w:p w14:paraId="2B34AEE0" w14:textId="24D0AC8C" w:rsidR="004D5EE6" w:rsidRPr="00E0777E" w:rsidRDefault="00725644" w:rsidP="00E0777E">
      <w:pPr>
        <w:pStyle w:val="Heading3"/>
      </w:pPr>
      <w:bookmarkStart w:id="42" w:name="_Toc206707356"/>
      <w:r w:rsidRPr="00E0777E">
        <w:t>Move at the pace of trust</w:t>
      </w:r>
      <w:bookmarkEnd w:id="42"/>
      <w:r w:rsidRPr="00E0777E">
        <w:t xml:space="preserve"> </w:t>
      </w:r>
    </w:p>
    <w:p w14:paraId="1F258B43" w14:textId="77777777" w:rsidR="004D5EE6" w:rsidRDefault="004D5EE6" w:rsidP="004D5EE6">
      <w:pPr>
        <w:rPr>
          <w:b/>
          <w:bCs/>
        </w:rPr>
      </w:pPr>
      <w:r w:rsidRPr="00225FBD">
        <w:rPr>
          <w:b/>
          <w:bCs/>
        </w:rPr>
        <w:t>Building a strong and trusting relationship was a critical step</w:t>
      </w:r>
      <w:r>
        <w:rPr>
          <w:b/>
          <w:bCs/>
        </w:rPr>
        <w:t>.</w:t>
      </w:r>
    </w:p>
    <w:p w14:paraId="7E5C528B" w14:textId="77777777" w:rsidR="004D5EE6" w:rsidRDefault="004D5EE6" w:rsidP="004D5EE6">
      <w:pPr>
        <w:rPr>
          <w:b/>
          <w:bCs/>
        </w:rPr>
      </w:pPr>
      <w:r w:rsidRPr="00CC71CC">
        <w:t xml:space="preserve">By paying attention </w:t>
      </w:r>
      <w:r w:rsidRPr="00AF3177">
        <w:t xml:space="preserve">to </w:t>
      </w:r>
      <w:r w:rsidRPr="00CC71CC">
        <w:t xml:space="preserve">the relationship </w:t>
      </w:r>
      <w:r w:rsidRPr="00AF3177">
        <w:t>between</w:t>
      </w:r>
      <w:r w:rsidRPr="00CC71CC">
        <w:t xml:space="preserve"> people</w:t>
      </w:r>
      <w:r w:rsidRPr="00AF3177">
        <w:t>,</w:t>
      </w:r>
      <w:r w:rsidRPr="00CC71CC">
        <w:t xml:space="preserve"> trust grew. </w:t>
      </w:r>
      <w:r>
        <w:t xml:space="preserve">Fostering a trusting foundation enabled operational outcomes, which in turn helped to strengthen the relationship. </w:t>
      </w:r>
    </w:p>
    <w:p w14:paraId="36D78A18" w14:textId="77777777" w:rsidR="004D5EE6" w:rsidRPr="00C12438" w:rsidRDefault="004D5EE6" w:rsidP="004D5EE6">
      <w:pPr>
        <w:ind w:left="720"/>
      </w:pPr>
      <w:r w:rsidRPr="00C12438">
        <w:t>“Naming the elephants in the room – really being open with each other about obstacles</w:t>
      </w:r>
      <w:r w:rsidRPr="00264F83">
        <w:t xml:space="preserve">. </w:t>
      </w:r>
      <w:r w:rsidRPr="00C12438">
        <w:t xml:space="preserve">Just having that openness and honesty with each other. It goes back to building relationships, this work didn’t really kick off until those relationships and the trust was embedded within the [partnership] governance group.” – Djirra </w:t>
      </w:r>
    </w:p>
    <w:p w14:paraId="05D98E45" w14:textId="77777777" w:rsidR="004D5EE6" w:rsidRPr="00C12438" w:rsidRDefault="004D5EE6" w:rsidP="004D5EE6">
      <w:pPr>
        <w:ind w:left="720"/>
      </w:pPr>
      <w:r w:rsidRPr="00C12438">
        <w:t xml:space="preserve">“Take your time in building the relationship and do things a little differently... When approaching a partnership, it’s always with an intention. So don’t go in with an intention. Just take your time building the relationship as you would with any other relationship outside of work.” – Safe and Equal </w:t>
      </w:r>
    </w:p>
    <w:p w14:paraId="06338E7D" w14:textId="77777777" w:rsidR="004D5EE6" w:rsidRDefault="004D5EE6" w:rsidP="004D5EE6">
      <w:pPr>
        <w:rPr>
          <w:b/>
          <w:bCs/>
        </w:rPr>
      </w:pPr>
      <w:r w:rsidRPr="00225FBD">
        <w:rPr>
          <w:b/>
          <w:bCs/>
        </w:rPr>
        <w:t>Investing time and focus on relationship-building made collaborations meaningful, rather than transactional.  </w:t>
      </w:r>
    </w:p>
    <w:p w14:paraId="02EE0557" w14:textId="77777777" w:rsidR="004D5EE6" w:rsidRPr="00CA5759" w:rsidRDefault="004D5EE6" w:rsidP="004D5EE6">
      <w:r w:rsidRPr="00CA5759">
        <w:t>Building trust required time, commitment, intention and genuine deep listening. This might mean sometimes slowing down or showing up, or making things happen with urgency.</w:t>
      </w:r>
    </w:p>
    <w:p w14:paraId="004F895D" w14:textId="77777777" w:rsidR="004D5EE6" w:rsidRDefault="004D5EE6" w:rsidP="004D5EE6">
      <w:pPr>
        <w:ind w:left="720"/>
      </w:pPr>
      <w:r w:rsidRPr="00C12438">
        <w:t>“</w:t>
      </w:r>
      <w:r w:rsidRPr="00264F83">
        <w:t>T</w:t>
      </w:r>
      <w:r w:rsidRPr="00C12438">
        <w:t xml:space="preserve">aking time to build trust. </w:t>
      </w:r>
      <w:r>
        <w:t>T</w:t>
      </w:r>
      <w:r w:rsidRPr="00C12438">
        <w:t>raditionally mainstream organisations have reached into ACCOs</w:t>
      </w:r>
      <w:r>
        <w:t>. O</w:t>
      </w:r>
      <w:r w:rsidRPr="00C12438">
        <w:t xml:space="preserve">ur experience [with] Safe and Equal has been that they’re cognisant of that, not wanting there to be an unequal burden in the relationship, and not to be extractive.” – Djirra </w:t>
      </w:r>
    </w:p>
    <w:p w14:paraId="06557574" w14:textId="77777777" w:rsidR="004D5EE6" w:rsidRPr="00C12438" w:rsidRDefault="004D5EE6" w:rsidP="004D5EE6">
      <w:pPr>
        <w:ind w:left="720"/>
      </w:pPr>
      <w:r w:rsidRPr="00C12438">
        <w:t xml:space="preserve">“There are principles that align with the relational dynamics that have to be centred for meaningful, constructive and mutually beneficial, cross-cultural relationships between Aboriginal and non-Aboriginal organisations.” – Safe and Equal </w:t>
      </w:r>
    </w:p>
    <w:p w14:paraId="1787A440" w14:textId="61919F19" w:rsidR="004D5EE6" w:rsidRPr="00C12438" w:rsidRDefault="004D5EE6" w:rsidP="004D5EE6">
      <w:pPr>
        <w:pStyle w:val="Heading1"/>
      </w:pPr>
      <w:bookmarkStart w:id="43" w:name="_Toc206707357"/>
      <w:r>
        <w:lastRenderedPageBreak/>
        <w:t>THE STORY AHEAD</w:t>
      </w:r>
      <w:bookmarkEnd w:id="43"/>
      <w:r>
        <w:t xml:space="preserve"> </w:t>
      </w:r>
    </w:p>
    <w:p w14:paraId="49B4EEEB" w14:textId="77777777" w:rsidR="004D5EE6" w:rsidRPr="007B4D09" w:rsidRDefault="004D5EE6" w:rsidP="004D5EE6">
      <w:pPr>
        <w:rPr>
          <w:b/>
          <w:bCs/>
        </w:rPr>
      </w:pPr>
      <w:r w:rsidRPr="67614257">
        <w:rPr>
          <w:b/>
          <w:bCs/>
        </w:rPr>
        <w:t xml:space="preserve">Fostering layered cross-organisation </w:t>
      </w:r>
      <w:r>
        <w:rPr>
          <w:b/>
          <w:bCs/>
        </w:rPr>
        <w:t>relationships and collaborations</w:t>
      </w:r>
      <w:r w:rsidRPr="67614257">
        <w:rPr>
          <w:b/>
          <w:bCs/>
        </w:rPr>
        <w:t xml:space="preserve"> </w:t>
      </w:r>
    </w:p>
    <w:p w14:paraId="3D3E9748" w14:textId="77777777" w:rsidR="004D5EE6" w:rsidRPr="00C12438" w:rsidRDefault="004D5EE6" w:rsidP="004D5EE6">
      <w:pPr>
        <w:spacing w:after="120" w:line="240" w:lineRule="auto"/>
      </w:pPr>
      <w:r>
        <w:t xml:space="preserve">A challenge was ensuring relationships were embedded and the partnership understood across organisational structures rather than being contained or reliant on some individuals. </w:t>
      </w:r>
      <w:r w:rsidRPr="0030356C">
        <w:t>This limited the opportunities for mutual learning and greater collaboration on other areas of work</w:t>
      </w:r>
      <w:r>
        <w:t>.  </w:t>
      </w:r>
    </w:p>
    <w:p w14:paraId="253E8883" w14:textId="77777777" w:rsidR="004D5EE6" w:rsidRPr="00C12438" w:rsidRDefault="004D5EE6" w:rsidP="004D5EE6">
      <w:pPr>
        <w:spacing w:after="120" w:line="240" w:lineRule="auto"/>
        <w:ind w:left="720"/>
      </w:pPr>
      <w:r w:rsidRPr="00C12438">
        <w:t>“There were efforts, but with the busyness, I imagine it was hard at times to feel across where the partnership is up to</w:t>
      </w:r>
      <w:r>
        <w:t>. A</w:t>
      </w:r>
      <w:r w:rsidRPr="00C12438">
        <w:t>lso to champion it</w:t>
      </w:r>
      <w:r>
        <w:t>,</w:t>
      </w:r>
      <w:r w:rsidRPr="00C12438">
        <w:t xml:space="preserve"> finding opportunities and connections to strengthen it, or connect people into it, or sharing the learnings…” – Djirra </w:t>
      </w:r>
    </w:p>
    <w:p w14:paraId="6B07DDE2" w14:textId="77777777" w:rsidR="004D5EE6" w:rsidRPr="00F13FA9" w:rsidRDefault="004D5EE6" w:rsidP="004D5EE6">
      <w:pPr>
        <w:spacing w:after="120" w:line="240" w:lineRule="auto"/>
        <w:ind w:left="720"/>
      </w:pPr>
      <w:r>
        <w:t xml:space="preserve">“We need to keep the work alive for everybody and hold ourselves to account for progressing the work, not solely relying on the person who is leading the partnership [to remind us].”– Safe and Equal </w:t>
      </w:r>
    </w:p>
    <w:p w14:paraId="27D80E34" w14:textId="77777777" w:rsidR="004D5EE6" w:rsidRDefault="004D5EE6" w:rsidP="004D5EE6">
      <w:pPr>
        <w:spacing w:after="120" w:line="240" w:lineRule="auto"/>
        <w:rPr>
          <w:b/>
          <w:bCs/>
        </w:rPr>
      </w:pPr>
      <w:r w:rsidRPr="00107892">
        <w:rPr>
          <w:b/>
          <w:bCs/>
        </w:rPr>
        <w:t xml:space="preserve">Extending the learnings to other collaborations between Aboriginal and non-Aboriginal organisations </w:t>
      </w:r>
    </w:p>
    <w:p w14:paraId="26A5B855" w14:textId="77777777" w:rsidR="004D5EE6" w:rsidRPr="009B362F" w:rsidRDefault="004D5EE6" w:rsidP="004D5EE6">
      <w:pPr>
        <w:spacing w:after="120" w:line="240" w:lineRule="auto"/>
      </w:pPr>
      <w:r w:rsidRPr="00597102">
        <w:t>Both partners emphasi</w:t>
      </w:r>
      <w:r w:rsidRPr="009B362F">
        <w:t>s</w:t>
      </w:r>
      <w:r w:rsidRPr="00597102">
        <w:t>e</w:t>
      </w:r>
      <w:r w:rsidRPr="009B362F">
        <w:t>d</w:t>
      </w:r>
      <w:r w:rsidRPr="00597102">
        <w:t xml:space="preserve"> the importance of applying the lessons learned to future collaborations</w:t>
      </w:r>
      <w:r w:rsidRPr="009B362F">
        <w:t>, both</w:t>
      </w:r>
      <w:r w:rsidRPr="00597102">
        <w:t xml:space="preserve"> together</w:t>
      </w:r>
      <w:r w:rsidRPr="009B362F">
        <w:t xml:space="preserve"> and separately</w:t>
      </w:r>
      <w:r w:rsidRPr="00597102">
        <w:t>.</w:t>
      </w:r>
    </w:p>
    <w:p w14:paraId="3E9D6DBF" w14:textId="77777777" w:rsidR="004D5EE6" w:rsidRPr="00C12438" w:rsidRDefault="004D5EE6" w:rsidP="004D5EE6">
      <w:pPr>
        <w:spacing w:after="120" w:line="240" w:lineRule="auto"/>
        <w:ind w:left="720"/>
      </w:pPr>
      <w:r w:rsidRPr="00C12438">
        <w:t xml:space="preserve">“[We could] do exactly what we’ve done with Safe and Equal, that we have an intentional partnership, that we’re writing our partnership agreement, we’re co-designing it together, that we have set principles that we all agree to and value, before entering the partnership...” - Djirra </w:t>
      </w:r>
    </w:p>
    <w:p w14:paraId="3887FC33" w14:textId="77777777" w:rsidR="004D5EE6" w:rsidRPr="00C12438" w:rsidRDefault="004D5EE6" w:rsidP="004D5EE6">
      <w:pPr>
        <w:spacing w:after="120" w:line="240" w:lineRule="auto"/>
        <w:ind w:left="720"/>
      </w:pPr>
      <w:r w:rsidRPr="00C12438">
        <w:t xml:space="preserve">“We’re trying to build what we’re learning back into the </w:t>
      </w:r>
      <w:r w:rsidRPr="00264F83">
        <w:t>organisation</w:t>
      </w:r>
      <w:r w:rsidRPr="00C12438">
        <w:t xml:space="preserve"> to keep it going forward</w:t>
      </w:r>
      <w:r w:rsidRPr="00264F83">
        <w:t xml:space="preserve"> with </w:t>
      </w:r>
      <w:r w:rsidRPr="00C12438">
        <w:t>continuous learning</w:t>
      </w:r>
      <w:r w:rsidRPr="00264F83">
        <w:t xml:space="preserve">. </w:t>
      </w:r>
      <w:r w:rsidRPr="00C12438">
        <w:t xml:space="preserve">[We’ve] got to be prepared to take [things] on board, pivot and do what we need to </w:t>
      </w:r>
      <w:r w:rsidRPr="00264F83">
        <w:t>in the</w:t>
      </w:r>
      <w:r w:rsidRPr="00C12438">
        <w:t xml:space="preserve"> right wa</w:t>
      </w:r>
      <w:r w:rsidRPr="00264F83">
        <w:t>y.</w:t>
      </w:r>
      <w:r w:rsidRPr="00C12438">
        <w:t xml:space="preserve">” - Safe and Equal </w:t>
      </w:r>
    </w:p>
    <w:p w14:paraId="53E2F2C3" w14:textId="77777777" w:rsidR="004D5EE6" w:rsidRDefault="004D5EE6" w:rsidP="004D5EE6">
      <w:pPr>
        <w:spacing w:after="120" w:line="240" w:lineRule="auto"/>
        <w:rPr>
          <w:b/>
          <w:bCs/>
        </w:rPr>
      </w:pPr>
      <w:r w:rsidRPr="00155B63">
        <w:rPr>
          <w:b/>
          <w:bCs/>
        </w:rPr>
        <w:t>Expanding and deepening the partnership </w:t>
      </w:r>
    </w:p>
    <w:p w14:paraId="4488128F" w14:textId="77777777" w:rsidR="004D5EE6" w:rsidRPr="00107892" w:rsidRDefault="004D5EE6" w:rsidP="004D5EE6">
      <w:r w:rsidRPr="00107892">
        <w:t>Recognising that no single A</w:t>
      </w:r>
      <w:r>
        <w:t xml:space="preserve">boriginal organisation </w:t>
      </w:r>
      <w:r w:rsidRPr="00107892">
        <w:t>is the definitive voice for Aboriginal communities, both partners highlighted the opportunity to strengthen the partnership in the second phase of the</w:t>
      </w:r>
      <w:r>
        <w:t xml:space="preserve"> work.</w:t>
      </w:r>
    </w:p>
    <w:p w14:paraId="333CCB1F" w14:textId="77777777" w:rsidR="004D5EE6" w:rsidRDefault="004D5EE6" w:rsidP="004D5EE6">
      <w:pPr>
        <w:spacing w:after="120" w:line="240" w:lineRule="auto"/>
        <w:ind w:left="720"/>
      </w:pPr>
      <w:r w:rsidRPr="00C12438">
        <w:t xml:space="preserve">“[We] have all been really good at naming that Djirra can't be the only voice of cultural knowledge or answers and so have been really strong on trying to bring in other ACCOs into the work and now as we enter this next phase.” – Djirra </w:t>
      </w:r>
    </w:p>
    <w:p w14:paraId="3E492F91" w14:textId="77777777" w:rsidR="004D5EE6" w:rsidRPr="000B4D34" w:rsidRDefault="004D5EE6" w:rsidP="004D5EE6">
      <w:pPr>
        <w:spacing w:after="120" w:line="240" w:lineRule="auto"/>
        <w:ind w:left="720"/>
      </w:pPr>
      <w:r w:rsidRPr="00C12438">
        <w:t xml:space="preserve">“No single Aboriginal Community Controlled Organisation can be the definitive voice… Both parties have been intentional in saying we need to go out and talk to others’.” – Safe and Equal </w:t>
      </w:r>
    </w:p>
    <w:p w14:paraId="18B29636" w14:textId="4549C794" w:rsidR="004D5EE6" w:rsidRDefault="00057AA2" w:rsidP="004D5EE6">
      <w:pPr>
        <w:pStyle w:val="Heading1"/>
      </w:pPr>
      <w:bookmarkStart w:id="44" w:name="_Toc206707358"/>
      <w:r>
        <w:t>PARTNERSHIP EVOLUTION</w:t>
      </w:r>
      <w:bookmarkEnd w:id="44"/>
      <w:r>
        <w:t xml:space="preserve"> </w:t>
      </w:r>
    </w:p>
    <w:p w14:paraId="456C3940" w14:textId="4D4669A9" w:rsidR="008A0F39" w:rsidRDefault="004D5EE6" w:rsidP="008310B4">
      <w:r w:rsidRPr="00264F83">
        <w:t>Drawing from these lessons, the partnership continues to evolve and expand as new people and new partners – namely Elizabeth Morgan House – formally joined the partnership in 2025. The experiences gained through this partnership can build the evidence base towards partnerships between Aboriginal and non-Aboriginal organisations that uphold Aboriginal self-determination.</w:t>
      </w:r>
    </w:p>
    <w:p w14:paraId="2DB8FAC6" w14:textId="4F0672BA" w:rsidR="004D5EE6" w:rsidRDefault="00057AA2" w:rsidP="008310B4">
      <w:pPr>
        <w:pStyle w:val="Heading1"/>
      </w:pPr>
      <w:bookmarkStart w:id="45" w:name="_Toc206707359"/>
      <w:r>
        <w:lastRenderedPageBreak/>
        <w:t>REFLECTION</w:t>
      </w:r>
      <w:bookmarkEnd w:id="45"/>
    </w:p>
    <w:p w14:paraId="2C794257" w14:textId="77777777" w:rsidR="004D5EE6" w:rsidRDefault="004D5EE6" w:rsidP="004D5EE6">
      <w:pPr>
        <w:rPr>
          <w:b/>
          <w:bCs/>
        </w:rPr>
      </w:pPr>
      <w:r>
        <w:rPr>
          <w:b/>
          <w:bCs/>
        </w:rPr>
        <w:t xml:space="preserve">ESTABLISHING </w:t>
      </w:r>
    </w:p>
    <w:p w14:paraId="42F2D73A"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What are our organisational histories of collaborations between Aboriginal and non-Aboriginal communities?</w:t>
      </w:r>
    </w:p>
    <w:p w14:paraId="79379AD1"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 xml:space="preserve">What are the protocols for engaging with Aboriginal communities in our region? </w:t>
      </w:r>
    </w:p>
    <w:p w14:paraId="653B4074"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Is a partnership needed?</w:t>
      </w:r>
    </w:p>
    <w:p w14:paraId="2D249E26"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Who will benefit from a partnership?</w:t>
      </w:r>
    </w:p>
    <w:p w14:paraId="70D3E2E1"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What are our unique organisational hopes from this partnership?</w:t>
      </w:r>
    </w:p>
    <w:p w14:paraId="0BB3D218"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What is our shared intention or goal?</w:t>
      </w:r>
    </w:p>
    <w:p w14:paraId="0C8F9C0B"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What are our differences? What are the risks?</w:t>
      </w:r>
    </w:p>
    <w:p w14:paraId="7C6203BF"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What are our sources of power and resources?</w:t>
      </w:r>
    </w:p>
    <w:p w14:paraId="5736A79A"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How can our power and resources be redistributed for equity?</w:t>
      </w:r>
    </w:p>
    <w:p w14:paraId="66C8AA77" w14:textId="77777777" w:rsidR="004D5EE6" w:rsidRPr="003211F8" w:rsidRDefault="004D5EE6" w:rsidP="004D5EE6">
      <w:pPr>
        <w:adjustRightInd w:val="0"/>
        <w:rPr>
          <w:b/>
          <w:bCs/>
        </w:rPr>
      </w:pPr>
      <w:r w:rsidRPr="003211F8">
        <w:rPr>
          <w:b/>
          <w:bCs/>
        </w:rPr>
        <w:t xml:space="preserve">SUSTAINING </w:t>
      </w:r>
    </w:p>
    <w:p w14:paraId="3B408A2C"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How will we monitor the partnership and ‘check in’ over time?</w:t>
      </w:r>
    </w:p>
    <w:p w14:paraId="360185E3"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How can we sit with discomfort in ways that support, rather than stall, meaningful action?</w:t>
      </w:r>
    </w:p>
    <w:p w14:paraId="737A2F60"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How will we foster layered cross-organisational relationships?</w:t>
      </w:r>
    </w:p>
    <w:p w14:paraId="317874E1"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What steps will we take to centre Aboriginal leadership and self-determination?</w:t>
      </w:r>
    </w:p>
    <w:p w14:paraId="7528B114"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How will we attend to colonial load?</w:t>
      </w:r>
    </w:p>
    <w:p w14:paraId="351E4833"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 xml:space="preserve">How will we recognise and resist extractive/white/colonial ways of working? </w:t>
      </w:r>
    </w:p>
    <w:p w14:paraId="65C490C9"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How will we repair when something goes wrong?</w:t>
      </w:r>
    </w:p>
    <w:p w14:paraId="40F35B11"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How will we tell the story of the partnership, internally and externally?</w:t>
      </w:r>
    </w:p>
    <w:p w14:paraId="52F9722B" w14:textId="77777777" w:rsidR="004D5EE6" w:rsidRPr="003211F8" w:rsidRDefault="004D5EE6" w:rsidP="004D5EE6">
      <w:pPr>
        <w:rPr>
          <w:b/>
          <w:bCs/>
        </w:rPr>
      </w:pPr>
      <w:r w:rsidRPr="003211F8">
        <w:rPr>
          <w:b/>
          <w:bCs/>
        </w:rPr>
        <w:t xml:space="preserve">REVIEWING </w:t>
      </w:r>
    </w:p>
    <w:p w14:paraId="469DB10A" w14:textId="77777777"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How will we learn from and adapt the partnership?</w:t>
      </w:r>
    </w:p>
    <w:p w14:paraId="2A9DA92C" w14:textId="1AAA8295" w:rsidR="004D5EE6" w:rsidRPr="003211F8" w:rsidRDefault="004D5EE6" w:rsidP="00526104">
      <w:pPr>
        <w:pStyle w:val="ListParagraph"/>
        <w:numPr>
          <w:ilvl w:val="0"/>
          <w:numId w:val="8"/>
        </w:numPr>
        <w:spacing w:line="278" w:lineRule="auto"/>
        <w:rPr>
          <w:rFonts w:ascii="Aptos" w:hAnsi="Aptos"/>
        </w:rPr>
      </w:pPr>
      <w:r w:rsidRPr="003211F8">
        <w:rPr>
          <w:rFonts w:ascii="Aptos" w:hAnsi="Aptos"/>
        </w:rPr>
        <w:t>What does closing our partnership</w:t>
      </w:r>
      <w:r w:rsidR="001A6B75">
        <w:rPr>
          <w:rFonts w:ascii="Aptos" w:hAnsi="Aptos"/>
        </w:rPr>
        <w:t xml:space="preserve"> well</w:t>
      </w:r>
      <w:r w:rsidRPr="003211F8">
        <w:rPr>
          <w:rFonts w:ascii="Aptos" w:hAnsi="Aptos"/>
        </w:rPr>
        <w:t xml:space="preserve"> look like?</w:t>
      </w:r>
    </w:p>
    <w:p w14:paraId="7D6FBCF8" w14:textId="77777777" w:rsidR="004D5EE6" w:rsidRPr="003211F8" w:rsidRDefault="004D5EE6" w:rsidP="004D5EE6">
      <w:pPr>
        <w:adjustRightInd w:val="0"/>
      </w:pPr>
    </w:p>
    <w:p w14:paraId="42B17AF1" w14:textId="77777777" w:rsidR="004D5EE6" w:rsidRPr="003211F8" w:rsidRDefault="004D5EE6" w:rsidP="004D5EE6"/>
    <w:p w14:paraId="233E3A5C" w14:textId="77777777" w:rsidR="004D5EE6" w:rsidRDefault="004D5EE6" w:rsidP="00012812">
      <w:pPr>
        <w:spacing w:after="120" w:line="240" w:lineRule="auto"/>
        <w:rPr>
          <w:b/>
          <w:bCs/>
        </w:rPr>
      </w:pPr>
    </w:p>
    <w:p w14:paraId="7A881FD3" w14:textId="78D637F3" w:rsidR="00755B2E" w:rsidRDefault="004B6D93" w:rsidP="00FF69C2">
      <w:pPr>
        <w:adjustRightInd w:val="0"/>
      </w:pPr>
      <w:r>
        <w:rPr>
          <w:bCs/>
          <w:noProof/>
          <w:szCs w:val="20"/>
          <w14:ligatures w14:val="standardContextual"/>
        </w:rPr>
        <w:drawing>
          <wp:anchor distT="0" distB="0" distL="114300" distR="114300" simplePos="0" relativeHeight="251658253" behindDoc="0" locked="0" layoutInCell="1" allowOverlap="1" wp14:anchorId="1F83470C" wp14:editId="5E3BB71F">
            <wp:simplePos x="0" y="0"/>
            <wp:positionH relativeFrom="margin">
              <wp:posOffset>5162550</wp:posOffset>
            </wp:positionH>
            <wp:positionV relativeFrom="paragraph">
              <wp:posOffset>6743065</wp:posOffset>
            </wp:positionV>
            <wp:extent cx="1143000" cy="1414145"/>
            <wp:effectExtent l="0" t="0" r="0" b="0"/>
            <wp:wrapNone/>
            <wp:docPr id="167579233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92332" name="Picture 4">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3000" cy="1414145"/>
                    </a:xfrm>
                    <a:prstGeom prst="rect">
                      <a:avLst/>
                    </a:prstGeom>
                  </pic:spPr>
                </pic:pic>
              </a:graphicData>
            </a:graphic>
            <wp14:sizeRelH relativeFrom="margin">
              <wp14:pctWidth>0</wp14:pctWidth>
            </wp14:sizeRelH>
            <wp14:sizeRelV relativeFrom="margin">
              <wp14:pctHeight>0</wp14:pctHeight>
            </wp14:sizeRelV>
          </wp:anchor>
        </w:drawing>
      </w:r>
      <w:r>
        <w:rPr>
          <w:bCs/>
          <w:noProof/>
          <w:szCs w:val="20"/>
          <w14:ligatures w14:val="standardContextual"/>
        </w:rPr>
        <w:drawing>
          <wp:anchor distT="0" distB="0" distL="114300" distR="114300" simplePos="0" relativeHeight="251658254" behindDoc="0" locked="0" layoutInCell="1" allowOverlap="1" wp14:anchorId="3DBF4C41" wp14:editId="33ED1A8C">
            <wp:simplePos x="0" y="0"/>
            <wp:positionH relativeFrom="margin">
              <wp:posOffset>5000625</wp:posOffset>
            </wp:positionH>
            <wp:positionV relativeFrom="paragraph">
              <wp:posOffset>6324600</wp:posOffset>
            </wp:positionV>
            <wp:extent cx="789940" cy="979805"/>
            <wp:effectExtent l="0" t="0" r="0" b="0"/>
            <wp:wrapNone/>
            <wp:docPr id="57771675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16754" name="Picture 4">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9940" cy="979805"/>
                    </a:xfrm>
                    <a:prstGeom prst="rect">
                      <a:avLst/>
                    </a:prstGeom>
                  </pic:spPr>
                </pic:pic>
              </a:graphicData>
            </a:graphic>
            <wp14:sizeRelH relativeFrom="margin">
              <wp14:pctWidth>0</wp14:pctWidth>
            </wp14:sizeRelH>
            <wp14:sizeRelV relativeFrom="margin">
              <wp14:pctHeight>0</wp14:pctHeight>
            </wp14:sizeRelV>
          </wp:anchor>
        </w:drawing>
      </w:r>
      <w:bookmarkEnd w:id="25"/>
    </w:p>
    <w:sectPr w:rsidR="00755B2E" w:rsidSect="00E07ECE">
      <w:headerReference w:type="default" r:id="rId20"/>
      <w:footerReference w:type="default" r:id="rId21"/>
      <w:headerReference w:type="first" r:id="rId22"/>
      <w:pgSz w:w="11906" w:h="16838" w:code="9"/>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FEACF" w14:textId="77777777" w:rsidR="0008385F" w:rsidRDefault="0008385F" w:rsidP="00B15990">
      <w:pPr>
        <w:spacing w:after="0" w:line="240" w:lineRule="auto"/>
      </w:pPr>
      <w:r>
        <w:separator/>
      </w:r>
    </w:p>
  </w:endnote>
  <w:endnote w:type="continuationSeparator" w:id="0">
    <w:p w14:paraId="54197F8A" w14:textId="77777777" w:rsidR="0008385F" w:rsidRDefault="0008385F" w:rsidP="00B15990">
      <w:pPr>
        <w:spacing w:after="0" w:line="240" w:lineRule="auto"/>
      </w:pPr>
      <w:r>
        <w:continuationSeparator/>
      </w:r>
    </w:p>
  </w:endnote>
  <w:endnote w:type="continuationNotice" w:id="1">
    <w:p w14:paraId="0E3FEC77" w14:textId="77777777" w:rsidR="0008385F" w:rsidRDefault="00083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Times New Roman"/>
    <w:charset w:val="00"/>
    <w:family w:val="auto"/>
    <w:pitch w:val="variable"/>
    <w:sig w:usb0="00000001" w:usb1="4000005B" w:usb2="00000000" w:usb3="00000000" w:csb0="0000009B" w:csb1="00000000"/>
  </w:font>
  <w:font w:name="Adelle PE Th">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KZELSN+Montserrat-Light">
    <w:altName w:val="Calibri"/>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582941"/>
      <w:docPartObj>
        <w:docPartGallery w:val="Page Numbers (Bottom of Page)"/>
        <w:docPartUnique/>
      </w:docPartObj>
    </w:sdtPr>
    <w:sdtEndPr>
      <w:rPr>
        <w:noProof/>
      </w:rPr>
    </w:sdtEndPr>
    <w:sdtContent>
      <w:p w14:paraId="36E97E58" w14:textId="537C2DEB" w:rsidR="008A0F39" w:rsidRDefault="008A0F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B31875" w14:textId="586507CF" w:rsidR="00B15990" w:rsidRDefault="00B15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2AA26" w14:textId="77777777" w:rsidR="0008385F" w:rsidRDefault="0008385F" w:rsidP="00B15990">
      <w:pPr>
        <w:spacing w:after="0" w:line="240" w:lineRule="auto"/>
      </w:pPr>
      <w:r>
        <w:separator/>
      </w:r>
    </w:p>
  </w:footnote>
  <w:footnote w:type="continuationSeparator" w:id="0">
    <w:p w14:paraId="4F4D6381" w14:textId="77777777" w:rsidR="0008385F" w:rsidRDefault="0008385F" w:rsidP="00B15990">
      <w:pPr>
        <w:spacing w:after="0" w:line="240" w:lineRule="auto"/>
      </w:pPr>
      <w:r>
        <w:continuationSeparator/>
      </w:r>
    </w:p>
  </w:footnote>
  <w:footnote w:type="continuationNotice" w:id="1">
    <w:p w14:paraId="0254DBBC" w14:textId="77777777" w:rsidR="0008385F" w:rsidRDefault="0008385F">
      <w:pPr>
        <w:spacing w:after="0" w:line="240" w:lineRule="auto"/>
      </w:pPr>
    </w:p>
  </w:footnote>
  <w:footnote w:id="2">
    <w:p w14:paraId="13418F45" w14:textId="2BC5D1E8" w:rsidR="009603C8" w:rsidRPr="00E01AB7" w:rsidRDefault="009603C8" w:rsidP="009603C8">
      <w:pPr>
        <w:pStyle w:val="FootnoteText"/>
        <w:rPr>
          <w:rFonts w:ascii="Aptos" w:hAnsi="Aptos"/>
        </w:rPr>
      </w:pPr>
      <w:r w:rsidRPr="00E01AB7">
        <w:rPr>
          <w:rStyle w:val="FootnoteReference"/>
          <w:rFonts w:ascii="Aptos" w:hAnsi="Aptos"/>
        </w:rPr>
        <w:footnoteRef/>
      </w:r>
      <w:r w:rsidRPr="00E01AB7">
        <w:rPr>
          <w:rFonts w:ascii="Aptos" w:hAnsi="Aptos"/>
        </w:rPr>
        <w:t xml:space="preserve"> </w:t>
      </w:r>
      <w:r w:rsidR="0021123F" w:rsidRPr="00E01AB7">
        <w:rPr>
          <w:rFonts w:ascii="Aptos" w:hAnsi="Aptos"/>
        </w:rPr>
        <w:t xml:space="preserve">Zambrano, L., </w:t>
      </w:r>
      <w:r w:rsidRPr="00E01AB7">
        <w:rPr>
          <w:rFonts w:ascii="Aptos" w:hAnsi="Aptos"/>
        </w:rPr>
        <w:t>Portillo-Baskett, N., Huynh, P. (2025) Djirra and Safe and Equal Partnership Lessons Learned Report (Internal document)</w:t>
      </w:r>
    </w:p>
  </w:footnote>
  <w:footnote w:id="3">
    <w:p w14:paraId="0E662326" w14:textId="77777777" w:rsidR="00733F8B" w:rsidRPr="0071649E" w:rsidRDefault="00733F8B" w:rsidP="00733F8B">
      <w:pPr>
        <w:pStyle w:val="FootnoteText"/>
        <w:rPr>
          <w:rFonts w:ascii="Aptos" w:hAnsi="Aptos"/>
        </w:rPr>
      </w:pPr>
      <w:r w:rsidRPr="0071649E">
        <w:rPr>
          <w:rStyle w:val="FootnoteReference"/>
          <w:rFonts w:ascii="Aptos" w:hAnsi="Aptos"/>
        </w:rPr>
        <w:footnoteRef/>
      </w:r>
      <w:r w:rsidRPr="0071649E">
        <w:rPr>
          <w:rFonts w:ascii="Aptos" w:hAnsi="Aptos"/>
        </w:rPr>
        <w:t xml:space="preserve"> </w:t>
      </w:r>
      <w:hyperlink r:id="rId1" w:history="1">
        <w:r w:rsidRPr="0071649E">
          <w:rPr>
            <w:rStyle w:val="Hyperlink"/>
            <w:rFonts w:ascii="Aptos" w:eastAsia="Times New Roman" w:hAnsi="Aptos"/>
          </w:rPr>
          <w:t>https://www.partnershipbrokers.org/courses-2/partnership-brokers-training/</w:t>
        </w:r>
      </w:hyperlink>
    </w:p>
  </w:footnote>
  <w:footnote w:id="4">
    <w:p w14:paraId="7F5F2B56" w14:textId="77777777" w:rsidR="00733F8B" w:rsidRPr="00A80845" w:rsidRDefault="00733F8B" w:rsidP="00733F8B">
      <w:pPr>
        <w:pStyle w:val="FootnoteText"/>
        <w:rPr>
          <w:lang w:val="en-US"/>
        </w:rPr>
      </w:pPr>
      <w:r>
        <w:rPr>
          <w:rStyle w:val="FootnoteReference"/>
        </w:rPr>
        <w:footnoteRef/>
      </w:r>
      <w:r>
        <w:t xml:space="preserve"> </w:t>
      </w:r>
      <w:r w:rsidRPr="00BD2810">
        <w:rPr>
          <w:rFonts w:ascii="Aptos" w:hAnsi="Aptos" w:cstheme="minorHAnsi"/>
        </w:rPr>
        <w:t xml:space="preserve">Department of Health and Human Services (2018). </w:t>
      </w:r>
      <w:r w:rsidRPr="00BD2810">
        <w:rPr>
          <w:rFonts w:ascii="Aptos" w:hAnsi="Aptos" w:cstheme="minorHAnsi"/>
          <w:i/>
          <w:iCs/>
        </w:rPr>
        <w:t>Dhelk Dja: Safe Our Way – Strong</w:t>
      </w:r>
      <w:r w:rsidRPr="00BD2810">
        <w:rPr>
          <w:rFonts w:ascii="Aptos" w:hAnsi="Aptos" w:cstheme="minorHAnsi"/>
        </w:rPr>
        <w:t xml:space="preserve"> </w:t>
      </w:r>
      <w:r w:rsidRPr="00BD2810">
        <w:rPr>
          <w:rFonts w:ascii="Aptos" w:hAnsi="Aptos" w:cstheme="minorHAnsi"/>
          <w:i/>
          <w:iCs/>
        </w:rPr>
        <w:t>Culture, Strong Peoples, Strong Families (the</w:t>
      </w:r>
      <w:r w:rsidRPr="00BD2810">
        <w:rPr>
          <w:rFonts w:ascii="Aptos" w:hAnsi="Aptos" w:cstheme="minorHAnsi"/>
        </w:rPr>
        <w:t xml:space="preserve"> </w:t>
      </w:r>
      <w:r w:rsidRPr="00BD2810">
        <w:rPr>
          <w:rFonts w:ascii="Aptos" w:hAnsi="Aptos" w:cstheme="minorHAnsi"/>
          <w:i/>
          <w:iCs/>
        </w:rPr>
        <w:t xml:space="preserve">Aboriginal 10 Year Family Violence Agreement 2018-2028). </w:t>
      </w:r>
      <w:r w:rsidRPr="00BD2810">
        <w:rPr>
          <w:rFonts w:ascii="Aptos" w:hAnsi="Aptos" w:cstheme="minorHAnsi"/>
        </w:rPr>
        <w:t>Melbourne, Vic: State of Victoria.</w:t>
      </w:r>
    </w:p>
  </w:footnote>
  <w:footnote w:id="5">
    <w:p w14:paraId="010E8DD6" w14:textId="77777777" w:rsidR="00733F8B" w:rsidRPr="00CA07B3" w:rsidRDefault="00733F8B" w:rsidP="00733F8B">
      <w:pPr>
        <w:pStyle w:val="FootnoteText"/>
        <w:rPr>
          <w:rFonts w:ascii="Aptos" w:hAnsi="Aptos"/>
        </w:rPr>
      </w:pPr>
      <w:r w:rsidRPr="00CA07B3">
        <w:rPr>
          <w:rStyle w:val="FootnoteReference"/>
          <w:rFonts w:ascii="Aptos" w:hAnsi="Aptos"/>
          <w:color w:val="auto"/>
        </w:rPr>
        <w:footnoteRef/>
      </w:r>
      <w:r w:rsidRPr="00CA07B3">
        <w:rPr>
          <w:rFonts w:ascii="Aptos" w:hAnsi="Aptos"/>
          <w:color w:val="auto"/>
        </w:rPr>
        <w:t xml:space="preserve"> 'Family policing' is a term used to critique the role of child protection systems and other community services in </w:t>
      </w:r>
      <w:proofErr w:type="spellStart"/>
      <w:r w:rsidRPr="00CA07B3">
        <w:rPr>
          <w:rFonts w:ascii="Aptos" w:hAnsi="Aptos"/>
          <w:color w:val="auto"/>
        </w:rPr>
        <w:t>surveilling</w:t>
      </w:r>
      <w:proofErr w:type="spellEnd"/>
      <w:r w:rsidRPr="00CA07B3">
        <w:rPr>
          <w:rFonts w:ascii="Aptos" w:hAnsi="Aptos"/>
          <w:color w:val="auto"/>
        </w:rPr>
        <w:t xml:space="preserve"> and disproportionately intervening in the lives of Aboriginal and Torres Strait Islander families. SNAICC (2022) SNAICC Submission to the Yoorrook Justice Commission; Tighe, J. and Beddoe, L. (2021). Social work and family policing: critiquing the carceral turn.</w:t>
      </w:r>
    </w:p>
  </w:footnote>
  <w:footnote w:id="6">
    <w:p w14:paraId="5C162F46" w14:textId="77777777" w:rsidR="000E093F" w:rsidRPr="002E44FD" w:rsidRDefault="000E093F" w:rsidP="000E093F">
      <w:pPr>
        <w:pStyle w:val="FootnoteText"/>
        <w:rPr>
          <w:rFonts w:ascii="Aptos" w:hAnsi="Aptos"/>
        </w:rPr>
      </w:pPr>
      <w:r w:rsidRPr="002E44FD">
        <w:rPr>
          <w:rStyle w:val="FootnoteReference"/>
          <w:rFonts w:ascii="Aptos" w:hAnsi="Aptos"/>
        </w:rPr>
        <w:footnoteRef/>
      </w:r>
      <w:r w:rsidRPr="002E44FD">
        <w:rPr>
          <w:rFonts w:ascii="Aptos" w:hAnsi="Aptos"/>
        </w:rPr>
        <w:t xml:space="preserve"> </w:t>
      </w:r>
      <w:hyperlink r:id="rId2" w:history="1">
        <w:r w:rsidRPr="002E44FD">
          <w:rPr>
            <w:rStyle w:val="Hyperlink"/>
            <w:rFonts w:ascii="Aptos" w:hAnsi="Aptos"/>
          </w:rPr>
          <w:t>Partnership brokers training – Partnership Brokers Association</w:t>
        </w:r>
      </w:hyperlink>
    </w:p>
  </w:footnote>
  <w:footnote w:id="7">
    <w:p w14:paraId="5A20820F" w14:textId="77777777" w:rsidR="000E093F" w:rsidRDefault="000E093F" w:rsidP="000E093F">
      <w:pPr>
        <w:pStyle w:val="FootnoteText"/>
      </w:pPr>
      <w:r w:rsidRPr="002E44FD">
        <w:rPr>
          <w:rStyle w:val="FootnoteReference"/>
          <w:rFonts w:ascii="Aptos" w:hAnsi="Aptos"/>
        </w:rPr>
        <w:footnoteRef/>
      </w:r>
      <w:r w:rsidRPr="002E44FD">
        <w:rPr>
          <w:rFonts w:ascii="Aptos" w:hAnsi="Aptos"/>
        </w:rPr>
        <w:t xml:space="preserve"> </w:t>
      </w:r>
      <w:hyperlink r:id="rId3" w:history="1">
        <w:r w:rsidRPr="002E44FD">
          <w:rPr>
            <w:rStyle w:val="Hyperlink"/>
            <w:rFonts w:ascii="Aptos" w:hAnsi="Aptos"/>
          </w:rPr>
          <w:t>https://www.snaicc.org.au/resources/partnership-training-manual/</w:t>
        </w:r>
      </w:hyperlink>
      <w:r>
        <w:t xml:space="preserve"> </w:t>
      </w:r>
    </w:p>
  </w:footnote>
  <w:footnote w:id="8">
    <w:p w14:paraId="0095EBF5" w14:textId="1CE84674" w:rsidR="00012812" w:rsidRPr="006E16A1" w:rsidRDefault="00012812" w:rsidP="00012812">
      <w:pPr>
        <w:spacing w:after="0"/>
        <w:rPr>
          <w:sz w:val="20"/>
          <w:szCs w:val="20"/>
        </w:rPr>
      </w:pPr>
      <w:r w:rsidRPr="006E16A1">
        <w:rPr>
          <w:rStyle w:val="FootnoteReference"/>
          <w:sz w:val="20"/>
          <w:szCs w:val="20"/>
        </w:rPr>
        <w:footnoteRef/>
      </w:r>
      <w:r w:rsidRPr="006E16A1">
        <w:rPr>
          <w:sz w:val="20"/>
          <w:szCs w:val="20"/>
        </w:rPr>
        <w:t xml:space="preserve"> </w:t>
      </w:r>
      <w:r w:rsidR="00B06BFC" w:rsidRPr="006E16A1">
        <w:rPr>
          <w:sz w:val="20"/>
          <w:szCs w:val="20"/>
        </w:rPr>
        <w:t xml:space="preserve">Zambrano, L., </w:t>
      </w:r>
      <w:r w:rsidRPr="006E16A1">
        <w:rPr>
          <w:sz w:val="20"/>
          <w:szCs w:val="20"/>
        </w:rPr>
        <w:t xml:space="preserve">Portillo-Baskett, N., Huynh, P. (2025) Djirra and Safe and Equal Partnership Lessons Learned Report (Internal document) </w:t>
      </w:r>
    </w:p>
  </w:footnote>
  <w:footnote w:id="9">
    <w:p w14:paraId="1289BE3E" w14:textId="77777777" w:rsidR="00012812" w:rsidRPr="00620ED8" w:rsidRDefault="00012812" w:rsidP="00012812">
      <w:pPr>
        <w:pStyle w:val="FootnoteText"/>
        <w:rPr>
          <w:rFonts w:ascii="Aptos" w:hAnsi="Aptos"/>
        </w:rPr>
      </w:pPr>
      <w:r w:rsidRPr="006E16A1">
        <w:rPr>
          <w:rStyle w:val="FootnoteReference"/>
          <w:rFonts w:ascii="Aptos" w:hAnsi="Aptos"/>
          <w:color w:val="auto"/>
        </w:rPr>
        <w:footnoteRef/>
      </w:r>
      <w:r w:rsidRPr="006E16A1">
        <w:rPr>
          <w:rFonts w:ascii="Aptos" w:hAnsi="Aptos"/>
          <w:color w:val="auto"/>
        </w:rPr>
        <w:t xml:space="preserve"> Commitment to Action: Towards a culturally responsive and accountable family violence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9BBF" w14:textId="28E26C4A" w:rsidR="00B15990" w:rsidRDefault="00B2537B">
    <w:pPr>
      <w:pStyle w:val="Header"/>
    </w:pPr>
    <w:r>
      <w:rPr>
        <w:noProof/>
      </w:rPr>
      <w:drawing>
        <wp:anchor distT="0" distB="0" distL="114300" distR="114300" simplePos="0" relativeHeight="251658244" behindDoc="1" locked="0" layoutInCell="1" allowOverlap="1" wp14:anchorId="514C39C7" wp14:editId="24D229AC">
          <wp:simplePos x="0" y="0"/>
          <wp:positionH relativeFrom="column">
            <wp:posOffset>-304800</wp:posOffset>
          </wp:positionH>
          <wp:positionV relativeFrom="paragraph">
            <wp:posOffset>-392430</wp:posOffset>
          </wp:positionV>
          <wp:extent cx="1078865" cy="883920"/>
          <wp:effectExtent l="0" t="0" r="6985" b="0"/>
          <wp:wrapTight wrapText="bothSides">
            <wp:wrapPolygon edited="0">
              <wp:start x="0" y="0"/>
              <wp:lineTo x="0" y="20948"/>
              <wp:lineTo x="21358" y="20948"/>
              <wp:lineTo x="21358" y="0"/>
              <wp:lineTo x="0" y="0"/>
            </wp:wrapPolygon>
          </wp:wrapTight>
          <wp:docPr id="13741330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33088"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883920"/>
                  </a:xfrm>
                  <a:prstGeom prst="rect">
                    <a:avLst/>
                  </a:prstGeom>
                  <a:noFill/>
                </pic:spPr>
              </pic:pic>
            </a:graphicData>
          </a:graphic>
        </wp:anchor>
      </w:drawing>
    </w:r>
    <w:r>
      <w:rPr>
        <w:noProof/>
        <w:lang w:eastAsia="en-AU"/>
      </w:rPr>
      <w:drawing>
        <wp:anchor distT="0" distB="0" distL="114300" distR="114300" simplePos="0" relativeHeight="251658242" behindDoc="0" locked="0" layoutInCell="1" allowOverlap="1" wp14:anchorId="55E4C6ED" wp14:editId="2D9582B4">
          <wp:simplePos x="0" y="0"/>
          <wp:positionH relativeFrom="column">
            <wp:posOffset>4570730</wp:posOffset>
          </wp:positionH>
          <wp:positionV relativeFrom="paragraph">
            <wp:posOffset>-337185</wp:posOffset>
          </wp:positionV>
          <wp:extent cx="1825498" cy="606844"/>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3573" w14:textId="77777777" w:rsidR="00B15990" w:rsidRDefault="00B15990">
    <w:pPr>
      <w:pStyle w:val="Header"/>
    </w:pPr>
    <w:r>
      <w:rPr>
        <w:noProof/>
        <w:lang w:eastAsia="en-AU"/>
      </w:rPr>
      <w:drawing>
        <wp:anchor distT="0" distB="0" distL="114300" distR="114300" simplePos="0" relativeHeight="251658243" behindDoc="0" locked="0" layoutInCell="1" allowOverlap="1" wp14:anchorId="3F089F37" wp14:editId="07F507DF">
          <wp:simplePos x="0" y="0"/>
          <wp:positionH relativeFrom="column">
            <wp:posOffset>7632065</wp:posOffset>
          </wp:positionH>
          <wp:positionV relativeFrom="paragraph">
            <wp:posOffset>-556260</wp:posOffset>
          </wp:positionV>
          <wp:extent cx="1825498" cy="606844"/>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C44"/>
    <w:multiLevelType w:val="hybridMultilevel"/>
    <w:tmpl w:val="4450339A"/>
    <w:lvl w:ilvl="0" w:tplc="FB8CAE18">
      <w:start w:val="1"/>
      <w:numFmt w:val="bullet"/>
      <w:lvlText w:val=""/>
      <w:lvlJc w:val="left"/>
      <w:pPr>
        <w:ind w:left="1080" w:hanging="360"/>
      </w:pPr>
      <w:rPr>
        <w:rFonts w:ascii="Symbol" w:hAnsi="Symbol"/>
      </w:rPr>
    </w:lvl>
    <w:lvl w:ilvl="1" w:tplc="7CEC118C">
      <w:start w:val="1"/>
      <w:numFmt w:val="bullet"/>
      <w:lvlText w:val=""/>
      <w:lvlJc w:val="left"/>
      <w:pPr>
        <w:ind w:left="1080" w:hanging="360"/>
      </w:pPr>
      <w:rPr>
        <w:rFonts w:ascii="Symbol" w:hAnsi="Symbol"/>
      </w:rPr>
    </w:lvl>
    <w:lvl w:ilvl="2" w:tplc="640222C6">
      <w:start w:val="1"/>
      <w:numFmt w:val="bullet"/>
      <w:lvlText w:val=""/>
      <w:lvlJc w:val="left"/>
      <w:pPr>
        <w:ind w:left="1080" w:hanging="360"/>
      </w:pPr>
      <w:rPr>
        <w:rFonts w:ascii="Symbol" w:hAnsi="Symbol"/>
      </w:rPr>
    </w:lvl>
    <w:lvl w:ilvl="3" w:tplc="612AE4DE">
      <w:start w:val="1"/>
      <w:numFmt w:val="bullet"/>
      <w:lvlText w:val=""/>
      <w:lvlJc w:val="left"/>
      <w:pPr>
        <w:ind w:left="1080" w:hanging="360"/>
      </w:pPr>
      <w:rPr>
        <w:rFonts w:ascii="Symbol" w:hAnsi="Symbol"/>
      </w:rPr>
    </w:lvl>
    <w:lvl w:ilvl="4" w:tplc="B59C90C6">
      <w:start w:val="1"/>
      <w:numFmt w:val="bullet"/>
      <w:lvlText w:val=""/>
      <w:lvlJc w:val="left"/>
      <w:pPr>
        <w:ind w:left="1080" w:hanging="360"/>
      </w:pPr>
      <w:rPr>
        <w:rFonts w:ascii="Symbol" w:hAnsi="Symbol"/>
      </w:rPr>
    </w:lvl>
    <w:lvl w:ilvl="5" w:tplc="75466D2C">
      <w:start w:val="1"/>
      <w:numFmt w:val="bullet"/>
      <w:lvlText w:val=""/>
      <w:lvlJc w:val="left"/>
      <w:pPr>
        <w:ind w:left="1080" w:hanging="360"/>
      </w:pPr>
      <w:rPr>
        <w:rFonts w:ascii="Symbol" w:hAnsi="Symbol"/>
      </w:rPr>
    </w:lvl>
    <w:lvl w:ilvl="6" w:tplc="A624343C">
      <w:start w:val="1"/>
      <w:numFmt w:val="bullet"/>
      <w:lvlText w:val=""/>
      <w:lvlJc w:val="left"/>
      <w:pPr>
        <w:ind w:left="1080" w:hanging="360"/>
      </w:pPr>
      <w:rPr>
        <w:rFonts w:ascii="Symbol" w:hAnsi="Symbol"/>
      </w:rPr>
    </w:lvl>
    <w:lvl w:ilvl="7" w:tplc="2E3E5AEC">
      <w:start w:val="1"/>
      <w:numFmt w:val="bullet"/>
      <w:lvlText w:val=""/>
      <w:lvlJc w:val="left"/>
      <w:pPr>
        <w:ind w:left="1080" w:hanging="360"/>
      </w:pPr>
      <w:rPr>
        <w:rFonts w:ascii="Symbol" w:hAnsi="Symbol"/>
      </w:rPr>
    </w:lvl>
    <w:lvl w:ilvl="8" w:tplc="98466138">
      <w:start w:val="1"/>
      <w:numFmt w:val="bullet"/>
      <w:lvlText w:val=""/>
      <w:lvlJc w:val="left"/>
      <w:pPr>
        <w:ind w:left="1080" w:hanging="360"/>
      </w:pPr>
      <w:rPr>
        <w:rFonts w:ascii="Symbol" w:hAnsi="Symbol"/>
      </w:rPr>
    </w:lvl>
  </w:abstractNum>
  <w:abstractNum w:abstractNumId="1" w15:restartNumberingAfterBreak="0">
    <w:nsid w:val="0FA55A1B"/>
    <w:multiLevelType w:val="hybridMultilevel"/>
    <w:tmpl w:val="14F8E2B4"/>
    <w:lvl w:ilvl="0" w:tplc="A2A41A1E">
      <w:start w:val="1"/>
      <w:numFmt w:val="bullet"/>
      <w:lvlText w:val=""/>
      <w:lvlJc w:val="left"/>
      <w:pPr>
        <w:ind w:left="1080" w:hanging="360"/>
      </w:pPr>
      <w:rPr>
        <w:rFonts w:ascii="Symbol" w:hAnsi="Symbol"/>
      </w:rPr>
    </w:lvl>
    <w:lvl w:ilvl="1" w:tplc="43187D6A">
      <w:start w:val="1"/>
      <w:numFmt w:val="bullet"/>
      <w:lvlText w:val=""/>
      <w:lvlJc w:val="left"/>
      <w:pPr>
        <w:ind w:left="1080" w:hanging="360"/>
      </w:pPr>
      <w:rPr>
        <w:rFonts w:ascii="Symbol" w:hAnsi="Symbol"/>
      </w:rPr>
    </w:lvl>
    <w:lvl w:ilvl="2" w:tplc="C1E87BA4">
      <w:start w:val="1"/>
      <w:numFmt w:val="bullet"/>
      <w:lvlText w:val=""/>
      <w:lvlJc w:val="left"/>
      <w:pPr>
        <w:ind w:left="1080" w:hanging="360"/>
      </w:pPr>
      <w:rPr>
        <w:rFonts w:ascii="Symbol" w:hAnsi="Symbol"/>
      </w:rPr>
    </w:lvl>
    <w:lvl w:ilvl="3" w:tplc="C88ACEDA">
      <w:start w:val="1"/>
      <w:numFmt w:val="bullet"/>
      <w:lvlText w:val=""/>
      <w:lvlJc w:val="left"/>
      <w:pPr>
        <w:ind w:left="1080" w:hanging="360"/>
      </w:pPr>
      <w:rPr>
        <w:rFonts w:ascii="Symbol" w:hAnsi="Symbol"/>
      </w:rPr>
    </w:lvl>
    <w:lvl w:ilvl="4" w:tplc="2006CB3A">
      <w:start w:val="1"/>
      <w:numFmt w:val="bullet"/>
      <w:lvlText w:val=""/>
      <w:lvlJc w:val="left"/>
      <w:pPr>
        <w:ind w:left="1080" w:hanging="360"/>
      </w:pPr>
      <w:rPr>
        <w:rFonts w:ascii="Symbol" w:hAnsi="Symbol"/>
      </w:rPr>
    </w:lvl>
    <w:lvl w:ilvl="5" w:tplc="1436BC8E">
      <w:start w:val="1"/>
      <w:numFmt w:val="bullet"/>
      <w:lvlText w:val=""/>
      <w:lvlJc w:val="left"/>
      <w:pPr>
        <w:ind w:left="1080" w:hanging="360"/>
      </w:pPr>
      <w:rPr>
        <w:rFonts w:ascii="Symbol" w:hAnsi="Symbol"/>
      </w:rPr>
    </w:lvl>
    <w:lvl w:ilvl="6" w:tplc="0D362A20">
      <w:start w:val="1"/>
      <w:numFmt w:val="bullet"/>
      <w:lvlText w:val=""/>
      <w:lvlJc w:val="left"/>
      <w:pPr>
        <w:ind w:left="1080" w:hanging="360"/>
      </w:pPr>
      <w:rPr>
        <w:rFonts w:ascii="Symbol" w:hAnsi="Symbol"/>
      </w:rPr>
    </w:lvl>
    <w:lvl w:ilvl="7" w:tplc="76A6419E">
      <w:start w:val="1"/>
      <w:numFmt w:val="bullet"/>
      <w:lvlText w:val=""/>
      <w:lvlJc w:val="left"/>
      <w:pPr>
        <w:ind w:left="1080" w:hanging="360"/>
      </w:pPr>
      <w:rPr>
        <w:rFonts w:ascii="Symbol" w:hAnsi="Symbol"/>
      </w:rPr>
    </w:lvl>
    <w:lvl w:ilvl="8" w:tplc="DD9646DA">
      <w:start w:val="1"/>
      <w:numFmt w:val="bullet"/>
      <w:lvlText w:val=""/>
      <w:lvlJc w:val="left"/>
      <w:pPr>
        <w:ind w:left="1080" w:hanging="360"/>
      </w:pPr>
      <w:rPr>
        <w:rFonts w:ascii="Symbol" w:hAnsi="Symbol"/>
      </w:rPr>
    </w:lvl>
  </w:abstractNum>
  <w:abstractNum w:abstractNumId="2" w15:restartNumberingAfterBreak="0">
    <w:nsid w:val="143972F9"/>
    <w:multiLevelType w:val="hybridMultilevel"/>
    <w:tmpl w:val="07B2A77A"/>
    <w:lvl w:ilvl="0" w:tplc="B674ED54">
      <w:start w:val="1"/>
      <w:numFmt w:val="bullet"/>
      <w:lvlText w:val=""/>
      <w:lvlJc w:val="left"/>
      <w:pPr>
        <w:ind w:left="1080" w:hanging="360"/>
      </w:pPr>
      <w:rPr>
        <w:rFonts w:ascii="Symbol" w:hAnsi="Symbol"/>
      </w:rPr>
    </w:lvl>
    <w:lvl w:ilvl="1" w:tplc="8D7648EE">
      <w:start w:val="1"/>
      <w:numFmt w:val="bullet"/>
      <w:lvlText w:val=""/>
      <w:lvlJc w:val="left"/>
      <w:pPr>
        <w:ind w:left="1440" w:hanging="360"/>
      </w:pPr>
      <w:rPr>
        <w:rFonts w:ascii="Symbol" w:hAnsi="Symbol"/>
      </w:rPr>
    </w:lvl>
    <w:lvl w:ilvl="2" w:tplc="C7720050">
      <w:start w:val="1"/>
      <w:numFmt w:val="bullet"/>
      <w:lvlText w:val=""/>
      <w:lvlJc w:val="left"/>
      <w:pPr>
        <w:ind w:left="1080" w:hanging="360"/>
      </w:pPr>
      <w:rPr>
        <w:rFonts w:ascii="Symbol" w:hAnsi="Symbol"/>
      </w:rPr>
    </w:lvl>
    <w:lvl w:ilvl="3" w:tplc="4FB2D28C">
      <w:start w:val="1"/>
      <w:numFmt w:val="bullet"/>
      <w:lvlText w:val=""/>
      <w:lvlJc w:val="left"/>
      <w:pPr>
        <w:ind w:left="1080" w:hanging="360"/>
      </w:pPr>
      <w:rPr>
        <w:rFonts w:ascii="Symbol" w:hAnsi="Symbol"/>
      </w:rPr>
    </w:lvl>
    <w:lvl w:ilvl="4" w:tplc="03F2AB66">
      <w:start w:val="1"/>
      <w:numFmt w:val="bullet"/>
      <w:lvlText w:val=""/>
      <w:lvlJc w:val="left"/>
      <w:pPr>
        <w:ind w:left="1080" w:hanging="360"/>
      </w:pPr>
      <w:rPr>
        <w:rFonts w:ascii="Symbol" w:hAnsi="Symbol"/>
      </w:rPr>
    </w:lvl>
    <w:lvl w:ilvl="5" w:tplc="EE1EBB0E">
      <w:start w:val="1"/>
      <w:numFmt w:val="bullet"/>
      <w:lvlText w:val=""/>
      <w:lvlJc w:val="left"/>
      <w:pPr>
        <w:ind w:left="1080" w:hanging="360"/>
      </w:pPr>
      <w:rPr>
        <w:rFonts w:ascii="Symbol" w:hAnsi="Symbol"/>
      </w:rPr>
    </w:lvl>
    <w:lvl w:ilvl="6" w:tplc="A0009BF0">
      <w:start w:val="1"/>
      <w:numFmt w:val="bullet"/>
      <w:lvlText w:val=""/>
      <w:lvlJc w:val="left"/>
      <w:pPr>
        <w:ind w:left="1080" w:hanging="360"/>
      </w:pPr>
      <w:rPr>
        <w:rFonts w:ascii="Symbol" w:hAnsi="Symbol"/>
      </w:rPr>
    </w:lvl>
    <w:lvl w:ilvl="7" w:tplc="F586D8D0">
      <w:start w:val="1"/>
      <w:numFmt w:val="bullet"/>
      <w:lvlText w:val=""/>
      <w:lvlJc w:val="left"/>
      <w:pPr>
        <w:ind w:left="1080" w:hanging="360"/>
      </w:pPr>
      <w:rPr>
        <w:rFonts w:ascii="Symbol" w:hAnsi="Symbol"/>
      </w:rPr>
    </w:lvl>
    <w:lvl w:ilvl="8" w:tplc="35566E26">
      <w:start w:val="1"/>
      <w:numFmt w:val="bullet"/>
      <w:lvlText w:val=""/>
      <w:lvlJc w:val="left"/>
      <w:pPr>
        <w:ind w:left="1080" w:hanging="360"/>
      </w:pPr>
      <w:rPr>
        <w:rFonts w:ascii="Symbol" w:hAnsi="Symbol"/>
      </w:rPr>
    </w:lvl>
  </w:abstractNum>
  <w:abstractNum w:abstractNumId="3" w15:restartNumberingAfterBreak="0">
    <w:nsid w:val="159E0C97"/>
    <w:multiLevelType w:val="singleLevel"/>
    <w:tmpl w:val="51629A26"/>
    <w:lvl w:ilvl="0">
      <w:start w:val="1"/>
      <w:numFmt w:val="decimal"/>
      <w:pStyle w:val="NumberedListStyle"/>
      <w:lvlText w:val="%1."/>
      <w:lvlJc w:val="left"/>
      <w:pPr>
        <w:ind w:left="360" w:hanging="360"/>
      </w:pPr>
      <w:rPr>
        <w:rFonts w:hint="default"/>
        <w:color w:val="000000" w:themeColor="text1"/>
      </w:rPr>
    </w:lvl>
  </w:abstractNum>
  <w:abstractNum w:abstractNumId="4" w15:restartNumberingAfterBreak="0">
    <w:nsid w:val="1BDF61F2"/>
    <w:multiLevelType w:val="multilevel"/>
    <w:tmpl w:val="CA8252C6"/>
    <w:styleLink w:val="Style5"/>
    <w:lvl w:ilvl="0">
      <w:start w:val="1"/>
      <w:numFmt w:val="decimal"/>
      <w:lvlText w:val="%1."/>
      <w:lvlJc w:val="left"/>
      <w:pPr>
        <w:ind w:left="357" w:hanging="357"/>
      </w:pPr>
      <w:rPr>
        <w:rFonts w:hint="default"/>
        <w:color w:val="000000" w:themeColor="text1"/>
      </w:rPr>
    </w:lvl>
    <w:lvl w:ilvl="1">
      <w:start w:val="1"/>
      <w:numFmt w:val="lowerLetter"/>
      <w:lvlText w:val="%2."/>
      <w:lvlJc w:val="left"/>
      <w:pPr>
        <w:ind w:left="1077" w:hanging="357"/>
      </w:pPr>
      <w:rPr>
        <w:rFonts w:hint="default"/>
        <w:color w:val="000000" w:themeColor="text1"/>
      </w:rPr>
    </w:lvl>
    <w:lvl w:ilvl="2">
      <w:start w:val="1"/>
      <w:numFmt w:val="lowerRoman"/>
      <w:lvlText w:val="%3."/>
      <w:lvlJc w:val="left"/>
      <w:pPr>
        <w:ind w:left="1797" w:hanging="357"/>
      </w:pPr>
      <w:rPr>
        <w:rFonts w:hint="default"/>
        <w:color w:val="000000" w:themeColor="text1"/>
      </w:rPr>
    </w:lvl>
    <w:lvl w:ilvl="3">
      <w:start w:val="1"/>
      <w:numFmt w:val="bullet"/>
      <w:lvlText w:val=""/>
      <w:lvlJc w:val="left"/>
      <w:pPr>
        <w:ind w:left="2517" w:hanging="357"/>
      </w:pPr>
      <w:rPr>
        <w:rFonts w:ascii="Symbol" w:hAnsi="Symbol" w:hint="default"/>
        <w:color w:val="000000" w:themeColor="text1"/>
      </w:rPr>
    </w:lvl>
    <w:lvl w:ilvl="4">
      <w:start w:val="1"/>
      <w:numFmt w:val="lowerLetter"/>
      <w:lvlText w:val="(%5)"/>
      <w:lvlJc w:val="left"/>
      <w:pPr>
        <w:ind w:left="3237" w:hanging="357"/>
      </w:pPr>
      <w:rPr>
        <w:rFonts w:hint="default"/>
        <w:color w:val="000000" w:themeColor="text1"/>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5" w15:restartNumberingAfterBreak="0">
    <w:nsid w:val="264A2072"/>
    <w:multiLevelType w:val="hybridMultilevel"/>
    <w:tmpl w:val="BB486702"/>
    <w:lvl w:ilvl="0" w:tplc="28443AE8">
      <w:start w:val="1"/>
      <w:numFmt w:val="bullet"/>
      <w:lvlText w:val=""/>
      <w:lvlJc w:val="left"/>
      <w:pPr>
        <w:ind w:left="720" w:hanging="360"/>
      </w:pPr>
      <w:rPr>
        <w:rFonts w:ascii="Symbol" w:hAnsi="Symbol"/>
      </w:rPr>
    </w:lvl>
    <w:lvl w:ilvl="1" w:tplc="4C20D7EA">
      <w:start w:val="1"/>
      <w:numFmt w:val="bullet"/>
      <w:lvlText w:val=""/>
      <w:lvlJc w:val="left"/>
      <w:pPr>
        <w:ind w:left="720" w:hanging="360"/>
      </w:pPr>
      <w:rPr>
        <w:rFonts w:ascii="Symbol" w:hAnsi="Symbol"/>
      </w:rPr>
    </w:lvl>
    <w:lvl w:ilvl="2" w:tplc="B15C8F06">
      <w:start w:val="1"/>
      <w:numFmt w:val="bullet"/>
      <w:lvlText w:val=""/>
      <w:lvlJc w:val="left"/>
      <w:pPr>
        <w:ind w:left="720" w:hanging="360"/>
      </w:pPr>
      <w:rPr>
        <w:rFonts w:ascii="Symbol" w:hAnsi="Symbol"/>
      </w:rPr>
    </w:lvl>
    <w:lvl w:ilvl="3" w:tplc="81FE8BB8">
      <w:start w:val="1"/>
      <w:numFmt w:val="bullet"/>
      <w:lvlText w:val=""/>
      <w:lvlJc w:val="left"/>
      <w:pPr>
        <w:ind w:left="720" w:hanging="360"/>
      </w:pPr>
      <w:rPr>
        <w:rFonts w:ascii="Symbol" w:hAnsi="Symbol"/>
      </w:rPr>
    </w:lvl>
    <w:lvl w:ilvl="4" w:tplc="9C6EB00E">
      <w:start w:val="1"/>
      <w:numFmt w:val="bullet"/>
      <w:lvlText w:val=""/>
      <w:lvlJc w:val="left"/>
      <w:pPr>
        <w:ind w:left="720" w:hanging="360"/>
      </w:pPr>
      <w:rPr>
        <w:rFonts w:ascii="Symbol" w:hAnsi="Symbol"/>
      </w:rPr>
    </w:lvl>
    <w:lvl w:ilvl="5" w:tplc="9D8C6D4E">
      <w:start w:val="1"/>
      <w:numFmt w:val="bullet"/>
      <w:lvlText w:val=""/>
      <w:lvlJc w:val="left"/>
      <w:pPr>
        <w:ind w:left="720" w:hanging="360"/>
      </w:pPr>
      <w:rPr>
        <w:rFonts w:ascii="Symbol" w:hAnsi="Symbol"/>
      </w:rPr>
    </w:lvl>
    <w:lvl w:ilvl="6" w:tplc="CD06D880">
      <w:start w:val="1"/>
      <w:numFmt w:val="bullet"/>
      <w:lvlText w:val=""/>
      <w:lvlJc w:val="left"/>
      <w:pPr>
        <w:ind w:left="720" w:hanging="360"/>
      </w:pPr>
      <w:rPr>
        <w:rFonts w:ascii="Symbol" w:hAnsi="Symbol"/>
      </w:rPr>
    </w:lvl>
    <w:lvl w:ilvl="7" w:tplc="323C6EFC">
      <w:start w:val="1"/>
      <w:numFmt w:val="bullet"/>
      <w:lvlText w:val=""/>
      <w:lvlJc w:val="left"/>
      <w:pPr>
        <w:ind w:left="720" w:hanging="360"/>
      </w:pPr>
      <w:rPr>
        <w:rFonts w:ascii="Symbol" w:hAnsi="Symbol"/>
      </w:rPr>
    </w:lvl>
    <w:lvl w:ilvl="8" w:tplc="4D30C0F4">
      <w:start w:val="1"/>
      <w:numFmt w:val="bullet"/>
      <w:lvlText w:val=""/>
      <w:lvlJc w:val="left"/>
      <w:pPr>
        <w:ind w:left="720" w:hanging="360"/>
      </w:pPr>
      <w:rPr>
        <w:rFonts w:ascii="Symbol" w:hAnsi="Symbol"/>
      </w:rPr>
    </w:lvl>
  </w:abstractNum>
  <w:abstractNum w:abstractNumId="6" w15:restartNumberingAfterBreak="0">
    <w:nsid w:val="28D23261"/>
    <w:multiLevelType w:val="hybridMultilevel"/>
    <w:tmpl w:val="D80835C8"/>
    <w:lvl w:ilvl="0" w:tplc="836E8DC0">
      <w:start w:val="1"/>
      <w:numFmt w:val="bullet"/>
      <w:lvlText w:val=""/>
      <w:lvlJc w:val="left"/>
      <w:pPr>
        <w:ind w:left="1080" w:hanging="360"/>
      </w:pPr>
      <w:rPr>
        <w:rFonts w:ascii="Symbol" w:hAnsi="Symbol"/>
      </w:rPr>
    </w:lvl>
    <w:lvl w:ilvl="1" w:tplc="8272AF0E">
      <w:start w:val="1"/>
      <w:numFmt w:val="bullet"/>
      <w:lvlText w:val=""/>
      <w:lvlJc w:val="left"/>
      <w:pPr>
        <w:ind w:left="1080" w:hanging="360"/>
      </w:pPr>
      <w:rPr>
        <w:rFonts w:ascii="Symbol" w:hAnsi="Symbol"/>
      </w:rPr>
    </w:lvl>
    <w:lvl w:ilvl="2" w:tplc="22DA5B36">
      <w:start w:val="1"/>
      <w:numFmt w:val="bullet"/>
      <w:lvlText w:val=""/>
      <w:lvlJc w:val="left"/>
      <w:pPr>
        <w:ind w:left="1080" w:hanging="360"/>
      </w:pPr>
      <w:rPr>
        <w:rFonts w:ascii="Symbol" w:hAnsi="Symbol"/>
      </w:rPr>
    </w:lvl>
    <w:lvl w:ilvl="3" w:tplc="C2DE7AEC">
      <w:start w:val="1"/>
      <w:numFmt w:val="bullet"/>
      <w:lvlText w:val=""/>
      <w:lvlJc w:val="left"/>
      <w:pPr>
        <w:ind w:left="1080" w:hanging="360"/>
      </w:pPr>
      <w:rPr>
        <w:rFonts w:ascii="Symbol" w:hAnsi="Symbol"/>
      </w:rPr>
    </w:lvl>
    <w:lvl w:ilvl="4" w:tplc="55841736">
      <w:start w:val="1"/>
      <w:numFmt w:val="bullet"/>
      <w:lvlText w:val=""/>
      <w:lvlJc w:val="left"/>
      <w:pPr>
        <w:ind w:left="1080" w:hanging="360"/>
      </w:pPr>
      <w:rPr>
        <w:rFonts w:ascii="Symbol" w:hAnsi="Symbol"/>
      </w:rPr>
    </w:lvl>
    <w:lvl w:ilvl="5" w:tplc="BBA0876A">
      <w:start w:val="1"/>
      <w:numFmt w:val="bullet"/>
      <w:lvlText w:val=""/>
      <w:lvlJc w:val="left"/>
      <w:pPr>
        <w:ind w:left="1080" w:hanging="360"/>
      </w:pPr>
      <w:rPr>
        <w:rFonts w:ascii="Symbol" w:hAnsi="Symbol"/>
      </w:rPr>
    </w:lvl>
    <w:lvl w:ilvl="6" w:tplc="78CA6F66">
      <w:start w:val="1"/>
      <w:numFmt w:val="bullet"/>
      <w:lvlText w:val=""/>
      <w:lvlJc w:val="left"/>
      <w:pPr>
        <w:ind w:left="1080" w:hanging="360"/>
      </w:pPr>
      <w:rPr>
        <w:rFonts w:ascii="Symbol" w:hAnsi="Symbol"/>
      </w:rPr>
    </w:lvl>
    <w:lvl w:ilvl="7" w:tplc="F9E8E31E">
      <w:start w:val="1"/>
      <w:numFmt w:val="bullet"/>
      <w:lvlText w:val=""/>
      <w:lvlJc w:val="left"/>
      <w:pPr>
        <w:ind w:left="1080" w:hanging="360"/>
      </w:pPr>
      <w:rPr>
        <w:rFonts w:ascii="Symbol" w:hAnsi="Symbol"/>
      </w:rPr>
    </w:lvl>
    <w:lvl w:ilvl="8" w:tplc="9706523C">
      <w:start w:val="1"/>
      <w:numFmt w:val="bullet"/>
      <w:lvlText w:val=""/>
      <w:lvlJc w:val="left"/>
      <w:pPr>
        <w:ind w:left="1080" w:hanging="360"/>
      </w:pPr>
      <w:rPr>
        <w:rFonts w:ascii="Symbol" w:hAnsi="Symbol"/>
      </w:rPr>
    </w:lvl>
  </w:abstractNum>
  <w:abstractNum w:abstractNumId="7" w15:restartNumberingAfterBreak="0">
    <w:nsid w:val="2B8C5BF6"/>
    <w:multiLevelType w:val="hybridMultilevel"/>
    <w:tmpl w:val="543876CE"/>
    <w:lvl w:ilvl="0" w:tplc="445005DE">
      <w:start w:val="1"/>
      <w:numFmt w:val="bullet"/>
      <w:lvlText w:val=""/>
      <w:lvlJc w:val="left"/>
      <w:pPr>
        <w:ind w:left="720" w:hanging="360"/>
      </w:pPr>
      <w:rPr>
        <w:rFonts w:ascii="Symbol" w:hAnsi="Symbol"/>
      </w:rPr>
    </w:lvl>
    <w:lvl w:ilvl="1" w:tplc="81D406E4">
      <w:start w:val="1"/>
      <w:numFmt w:val="bullet"/>
      <w:lvlText w:val=""/>
      <w:lvlJc w:val="left"/>
      <w:pPr>
        <w:ind w:left="720" w:hanging="360"/>
      </w:pPr>
      <w:rPr>
        <w:rFonts w:ascii="Symbol" w:hAnsi="Symbol"/>
      </w:rPr>
    </w:lvl>
    <w:lvl w:ilvl="2" w:tplc="C63EBF20">
      <w:start w:val="1"/>
      <w:numFmt w:val="bullet"/>
      <w:lvlText w:val=""/>
      <w:lvlJc w:val="left"/>
      <w:pPr>
        <w:ind w:left="720" w:hanging="360"/>
      </w:pPr>
      <w:rPr>
        <w:rFonts w:ascii="Symbol" w:hAnsi="Symbol"/>
      </w:rPr>
    </w:lvl>
    <w:lvl w:ilvl="3" w:tplc="E1C6F6CC">
      <w:start w:val="1"/>
      <w:numFmt w:val="bullet"/>
      <w:lvlText w:val=""/>
      <w:lvlJc w:val="left"/>
      <w:pPr>
        <w:ind w:left="720" w:hanging="360"/>
      </w:pPr>
      <w:rPr>
        <w:rFonts w:ascii="Symbol" w:hAnsi="Symbol"/>
      </w:rPr>
    </w:lvl>
    <w:lvl w:ilvl="4" w:tplc="7194B106">
      <w:start w:val="1"/>
      <w:numFmt w:val="bullet"/>
      <w:lvlText w:val=""/>
      <w:lvlJc w:val="left"/>
      <w:pPr>
        <w:ind w:left="720" w:hanging="360"/>
      </w:pPr>
      <w:rPr>
        <w:rFonts w:ascii="Symbol" w:hAnsi="Symbol"/>
      </w:rPr>
    </w:lvl>
    <w:lvl w:ilvl="5" w:tplc="A24836DA">
      <w:start w:val="1"/>
      <w:numFmt w:val="bullet"/>
      <w:lvlText w:val=""/>
      <w:lvlJc w:val="left"/>
      <w:pPr>
        <w:ind w:left="720" w:hanging="360"/>
      </w:pPr>
      <w:rPr>
        <w:rFonts w:ascii="Symbol" w:hAnsi="Symbol"/>
      </w:rPr>
    </w:lvl>
    <w:lvl w:ilvl="6" w:tplc="CF50A4CA">
      <w:start w:val="1"/>
      <w:numFmt w:val="bullet"/>
      <w:lvlText w:val=""/>
      <w:lvlJc w:val="left"/>
      <w:pPr>
        <w:ind w:left="720" w:hanging="360"/>
      </w:pPr>
      <w:rPr>
        <w:rFonts w:ascii="Symbol" w:hAnsi="Symbol"/>
      </w:rPr>
    </w:lvl>
    <w:lvl w:ilvl="7" w:tplc="44087192">
      <w:start w:val="1"/>
      <w:numFmt w:val="bullet"/>
      <w:lvlText w:val=""/>
      <w:lvlJc w:val="left"/>
      <w:pPr>
        <w:ind w:left="720" w:hanging="360"/>
      </w:pPr>
      <w:rPr>
        <w:rFonts w:ascii="Symbol" w:hAnsi="Symbol"/>
      </w:rPr>
    </w:lvl>
    <w:lvl w:ilvl="8" w:tplc="4DA63634">
      <w:start w:val="1"/>
      <w:numFmt w:val="bullet"/>
      <w:lvlText w:val=""/>
      <w:lvlJc w:val="left"/>
      <w:pPr>
        <w:ind w:left="720" w:hanging="360"/>
      </w:pPr>
      <w:rPr>
        <w:rFonts w:ascii="Symbol" w:hAnsi="Symbol"/>
      </w:rPr>
    </w:lvl>
  </w:abstractNum>
  <w:abstractNum w:abstractNumId="8" w15:restartNumberingAfterBreak="0">
    <w:nsid w:val="2BE77FBB"/>
    <w:multiLevelType w:val="hybridMultilevel"/>
    <w:tmpl w:val="F4609E3C"/>
    <w:lvl w:ilvl="0" w:tplc="F1501E9A">
      <w:start w:val="1"/>
      <w:numFmt w:val="bullet"/>
      <w:lvlText w:val=""/>
      <w:lvlJc w:val="left"/>
      <w:pPr>
        <w:ind w:left="1080" w:hanging="360"/>
      </w:pPr>
      <w:rPr>
        <w:rFonts w:ascii="Symbol" w:hAnsi="Symbol"/>
      </w:rPr>
    </w:lvl>
    <w:lvl w:ilvl="1" w:tplc="491E7AAC">
      <w:start w:val="1"/>
      <w:numFmt w:val="bullet"/>
      <w:lvlText w:val=""/>
      <w:lvlJc w:val="left"/>
      <w:pPr>
        <w:ind w:left="1080" w:hanging="360"/>
      </w:pPr>
      <w:rPr>
        <w:rFonts w:ascii="Symbol" w:hAnsi="Symbol"/>
      </w:rPr>
    </w:lvl>
    <w:lvl w:ilvl="2" w:tplc="969EC764">
      <w:start w:val="1"/>
      <w:numFmt w:val="bullet"/>
      <w:lvlText w:val=""/>
      <w:lvlJc w:val="left"/>
      <w:pPr>
        <w:ind w:left="1080" w:hanging="360"/>
      </w:pPr>
      <w:rPr>
        <w:rFonts w:ascii="Symbol" w:hAnsi="Symbol"/>
      </w:rPr>
    </w:lvl>
    <w:lvl w:ilvl="3" w:tplc="C2002446">
      <w:start w:val="1"/>
      <w:numFmt w:val="bullet"/>
      <w:lvlText w:val=""/>
      <w:lvlJc w:val="left"/>
      <w:pPr>
        <w:ind w:left="1080" w:hanging="360"/>
      </w:pPr>
      <w:rPr>
        <w:rFonts w:ascii="Symbol" w:hAnsi="Symbol"/>
      </w:rPr>
    </w:lvl>
    <w:lvl w:ilvl="4" w:tplc="0F8A5C6C">
      <w:start w:val="1"/>
      <w:numFmt w:val="bullet"/>
      <w:lvlText w:val=""/>
      <w:lvlJc w:val="left"/>
      <w:pPr>
        <w:ind w:left="1080" w:hanging="360"/>
      </w:pPr>
      <w:rPr>
        <w:rFonts w:ascii="Symbol" w:hAnsi="Symbol"/>
      </w:rPr>
    </w:lvl>
    <w:lvl w:ilvl="5" w:tplc="0AAA82C0">
      <w:start w:val="1"/>
      <w:numFmt w:val="bullet"/>
      <w:lvlText w:val=""/>
      <w:lvlJc w:val="left"/>
      <w:pPr>
        <w:ind w:left="1080" w:hanging="360"/>
      </w:pPr>
      <w:rPr>
        <w:rFonts w:ascii="Symbol" w:hAnsi="Symbol"/>
      </w:rPr>
    </w:lvl>
    <w:lvl w:ilvl="6" w:tplc="686EDF6C">
      <w:start w:val="1"/>
      <w:numFmt w:val="bullet"/>
      <w:lvlText w:val=""/>
      <w:lvlJc w:val="left"/>
      <w:pPr>
        <w:ind w:left="1080" w:hanging="360"/>
      </w:pPr>
      <w:rPr>
        <w:rFonts w:ascii="Symbol" w:hAnsi="Symbol"/>
      </w:rPr>
    </w:lvl>
    <w:lvl w:ilvl="7" w:tplc="DA903E02">
      <w:start w:val="1"/>
      <w:numFmt w:val="bullet"/>
      <w:lvlText w:val=""/>
      <w:lvlJc w:val="left"/>
      <w:pPr>
        <w:ind w:left="1080" w:hanging="360"/>
      </w:pPr>
      <w:rPr>
        <w:rFonts w:ascii="Symbol" w:hAnsi="Symbol"/>
      </w:rPr>
    </w:lvl>
    <w:lvl w:ilvl="8" w:tplc="2472AEEC">
      <w:start w:val="1"/>
      <w:numFmt w:val="bullet"/>
      <w:lvlText w:val=""/>
      <w:lvlJc w:val="left"/>
      <w:pPr>
        <w:ind w:left="1080" w:hanging="360"/>
      </w:pPr>
      <w:rPr>
        <w:rFonts w:ascii="Symbol" w:hAnsi="Symbol"/>
      </w:rPr>
    </w:lvl>
  </w:abstractNum>
  <w:abstractNum w:abstractNumId="9" w15:restartNumberingAfterBreak="0">
    <w:nsid w:val="2F0044E8"/>
    <w:multiLevelType w:val="hybridMultilevel"/>
    <w:tmpl w:val="EB3AD18C"/>
    <w:lvl w:ilvl="0" w:tplc="13EC88AA">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272884"/>
    <w:multiLevelType w:val="hybridMultilevel"/>
    <w:tmpl w:val="F4924FB0"/>
    <w:lvl w:ilvl="0" w:tplc="99C8FB20">
      <w:start w:val="1"/>
      <w:numFmt w:val="bullet"/>
      <w:lvlText w:val=""/>
      <w:lvlJc w:val="left"/>
      <w:pPr>
        <w:ind w:left="1080" w:hanging="360"/>
      </w:pPr>
      <w:rPr>
        <w:rFonts w:ascii="Symbol" w:hAnsi="Symbol"/>
      </w:rPr>
    </w:lvl>
    <w:lvl w:ilvl="1" w:tplc="B3929DEA">
      <w:start w:val="1"/>
      <w:numFmt w:val="bullet"/>
      <w:lvlText w:val=""/>
      <w:lvlJc w:val="left"/>
      <w:pPr>
        <w:ind w:left="1080" w:hanging="360"/>
      </w:pPr>
      <w:rPr>
        <w:rFonts w:ascii="Symbol" w:hAnsi="Symbol"/>
      </w:rPr>
    </w:lvl>
    <w:lvl w:ilvl="2" w:tplc="9E4C48A2">
      <w:start w:val="1"/>
      <w:numFmt w:val="bullet"/>
      <w:lvlText w:val=""/>
      <w:lvlJc w:val="left"/>
      <w:pPr>
        <w:ind w:left="1080" w:hanging="360"/>
      </w:pPr>
      <w:rPr>
        <w:rFonts w:ascii="Symbol" w:hAnsi="Symbol"/>
      </w:rPr>
    </w:lvl>
    <w:lvl w:ilvl="3" w:tplc="D1EC0042">
      <w:start w:val="1"/>
      <w:numFmt w:val="bullet"/>
      <w:lvlText w:val=""/>
      <w:lvlJc w:val="left"/>
      <w:pPr>
        <w:ind w:left="1080" w:hanging="360"/>
      </w:pPr>
      <w:rPr>
        <w:rFonts w:ascii="Symbol" w:hAnsi="Symbol"/>
      </w:rPr>
    </w:lvl>
    <w:lvl w:ilvl="4" w:tplc="1D549374">
      <w:start w:val="1"/>
      <w:numFmt w:val="bullet"/>
      <w:lvlText w:val=""/>
      <w:lvlJc w:val="left"/>
      <w:pPr>
        <w:ind w:left="1080" w:hanging="360"/>
      </w:pPr>
      <w:rPr>
        <w:rFonts w:ascii="Symbol" w:hAnsi="Symbol"/>
      </w:rPr>
    </w:lvl>
    <w:lvl w:ilvl="5" w:tplc="524EDA6E">
      <w:start w:val="1"/>
      <w:numFmt w:val="bullet"/>
      <w:lvlText w:val=""/>
      <w:lvlJc w:val="left"/>
      <w:pPr>
        <w:ind w:left="1080" w:hanging="360"/>
      </w:pPr>
      <w:rPr>
        <w:rFonts w:ascii="Symbol" w:hAnsi="Symbol"/>
      </w:rPr>
    </w:lvl>
    <w:lvl w:ilvl="6" w:tplc="6D8E5D44">
      <w:start w:val="1"/>
      <w:numFmt w:val="bullet"/>
      <w:lvlText w:val=""/>
      <w:lvlJc w:val="left"/>
      <w:pPr>
        <w:ind w:left="1080" w:hanging="360"/>
      </w:pPr>
      <w:rPr>
        <w:rFonts w:ascii="Symbol" w:hAnsi="Symbol"/>
      </w:rPr>
    </w:lvl>
    <w:lvl w:ilvl="7" w:tplc="7B48D764">
      <w:start w:val="1"/>
      <w:numFmt w:val="bullet"/>
      <w:lvlText w:val=""/>
      <w:lvlJc w:val="left"/>
      <w:pPr>
        <w:ind w:left="1080" w:hanging="360"/>
      </w:pPr>
      <w:rPr>
        <w:rFonts w:ascii="Symbol" w:hAnsi="Symbol"/>
      </w:rPr>
    </w:lvl>
    <w:lvl w:ilvl="8" w:tplc="D33C3442">
      <w:start w:val="1"/>
      <w:numFmt w:val="bullet"/>
      <w:lvlText w:val=""/>
      <w:lvlJc w:val="left"/>
      <w:pPr>
        <w:ind w:left="1080" w:hanging="360"/>
      </w:pPr>
      <w:rPr>
        <w:rFonts w:ascii="Symbol" w:hAnsi="Symbol"/>
      </w:rPr>
    </w:lvl>
  </w:abstractNum>
  <w:abstractNum w:abstractNumId="11" w15:restartNumberingAfterBreak="0">
    <w:nsid w:val="3D407470"/>
    <w:multiLevelType w:val="hybridMultilevel"/>
    <w:tmpl w:val="91AA8F0E"/>
    <w:lvl w:ilvl="0" w:tplc="8522F2D4">
      <w:start w:val="1"/>
      <w:numFmt w:val="bullet"/>
      <w:lvlText w:val=""/>
      <w:lvlJc w:val="left"/>
      <w:pPr>
        <w:ind w:left="1080" w:hanging="360"/>
      </w:pPr>
      <w:rPr>
        <w:rFonts w:ascii="Symbol" w:hAnsi="Symbol"/>
      </w:rPr>
    </w:lvl>
    <w:lvl w:ilvl="1" w:tplc="6FD82E28">
      <w:start w:val="1"/>
      <w:numFmt w:val="bullet"/>
      <w:lvlText w:val=""/>
      <w:lvlJc w:val="left"/>
      <w:pPr>
        <w:ind w:left="1080" w:hanging="360"/>
      </w:pPr>
      <w:rPr>
        <w:rFonts w:ascii="Symbol" w:hAnsi="Symbol"/>
      </w:rPr>
    </w:lvl>
    <w:lvl w:ilvl="2" w:tplc="09683B4C">
      <w:start w:val="1"/>
      <w:numFmt w:val="bullet"/>
      <w:lvlText w:val=""/>
      <w:lvlJc w:val="left"/>
      <w:pPr>
        <w:ind w:left="1080" w:hanging="360"/>
      </w:pPr>
      <w:rPr>
        <w:rFonts w:ascii="Symbol" w:hAnsi="Symbol"/>
      </w:rPr>
    </w:lvl>
    <w:lvl w:ilvl="3" w:tplc="35D482A4">
      <w:start w:val="1"/>
      <w:numFmt w:val="bullet"/>
      <w:lvlText w:val=""/>
      <w:lvlJc w:val="left"/>
      <w:pPr>
        <w:ind w:left="1080" w:hanging="360"/>
      </w:pPr>
      <w:rPr>
        <w:rFonts w:ascii="Symbol" w:hAnsi="Symbol"/>
      </w:rPr>
    </w:lvl>
    <w:lvl w:ilvl="4" w:tplc="3F64723E">
      <w:start w:val="1"/>
      <w:numFmt w:val="bullet"/>
      <w:lvlText w:val=""/>
      <w:lvlJc w:val="left"/>
      <w:pPr>
        <w:ind w:left="1080" w:hanging="360"/>
      </w:pPr>
      <w:rPr>
        <w:rFonts w:ascii="Symbol" w:hAnsi="Symbol"/>
      </w:rPr>
    </w:lvl>
    <w:lvl w:ilvl="5" w:tplc="2D3236C4">
      <w:start w:val="1"/>
      <w:numFmt w:val="bullet"/>
      <w:lvlText w:val=""/>
      <w:lvlJc w:val="left"/>
      <w:pPr>
        <w:ind w:left="1080" w:hanging="360"/>
      </w:pPr>
      <w:rPr>
        <w:rFonts w:ascii="Symbol" w:hAnsi="Symbol"/>
      </w:rPr>
    </w:lvl>
    <w:lvl w:ilvl="6" w:tplc="4E044DD0">
      <w:start w:val="1"/>
      <w:numFmt w:val="bullet"/>
      <w:lvlText w:val=""/>
      <w:lvlJc w:val="left"/>
      <w:pPr>
        <w:ind w:left="1080" w:hanging="360"/>
      </w:pPr>
      <w:rPr>
        <w:rFonts w:ascii="Symbol" w:hAnsi="Symbol"/>
      </w:rPr>
    </w:lvl>
    <w:lvl w:ilvl="7" w:tplc="B3346D0A">
      <w:start w:val="1"/>
      <w:numFmt w:val="bullet"/>
      <w:lvlText w:val=""/>
      <w:lvlJc w:val="left"/>
      <w:pPr>
        <w:ind w:left="1080" w:hanging="360"/>
      </w:pPr>
      <w:rPr>
        <w:rFonts w:ascii="Symbol" w:hAnsi="Symbol"/>
      </w:rPr>
    </w:lvl>
    <w:lvl w:ilvl="8" w:tplc="9C32C796">
      <w:start w:val="1"/>
      <w:numFmt w:val="bullet"/>
      <w:lvlText w:val=""/>
      <w:lvlJc w:val="left"/>
      <w:pPr>
        <w:ind w:left="1080" w:hanging="360"/>
      </w:pPr>
      <w:rPr>
        <w:rFonts w:ascii="Symbol" w:hAnsi="Symbol"/>
      </w:rPr>
    </w:lvl>
  </w:abstractNum>
  <w:abstractNum w:abstractNumId="12" w15:restartNumberingAfterBreak="0">
    <w:nsid w:val="45F50C34"/>
    <w:multiLevelType w:val="hybridMultilevel"/>
    <w:tmpl w:val="9C90DC00"/>
    <w:lvl w:ilvl="0" w:tplc="AEA809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D46487"/>
    <w:multiLevelType w:val="hybridMultilevel"/>
    <w:tmpl w:val="9C143966"/>
    <w:lvl w:ilvl="0" w:tplc="6F800EE0">
      <w:start w:val="1"/>
      <w:numFmt w:val="bullet"/>
      <w:lvlText w:val=""/>
      <w:lvlJc w:val="left"/>
      <w:pPr>
        <w:ind w:left="1080" w:hanging="360"/>
      </w:pPr>
      <w:rPr>
        <w:rFonts w:ascii="Symbol" w:hAnsi="Symbol"/>
      </w:rPr>
    </w:lvl>
    <w:lvl w:ilvl="1" w:tplc="03008A78">
      <w:start w:val="1"/>
      <w:numFmt w:val="bullet"/>
      <w:lvlText w:val=""/>
      <w:lvlJc w:val="left"/>
      <w:pPr>
        <w:ind w:left="1080" w:hanging="360"/>
      </w:pPr>
      <w:rPr>
        <w:rFonts w:ascii="Symbol" w:hAnsi="Symbol"/>
      </w:rPr>
    </w:lvl>
    <w:lvl w:ilvl="2" w:tplc="C8D2AF5C">
      <w:start w:val="1"/>
      <w:numFmt w:val="bullet"/>
      <w:lvlText w:val=""/>
      <w:lvlJc w:val="left"/>
      <w:pPr>
        <w:ind w:left="1080" w:hanging="360"/>
      </w:pPr>
      <w:rPr>
        <w:rFonts w:ascii="Symbol" w:hAnsi="Symbol"/>
      </w:rPr>
    </w:lvl>
    <w:lvl w:ilvl="3" w:tplc="083C5B96">
      <w:start w:val="1"/>
      <w:numFmt w:val="bullet"/>
      <w:lvlText w:val=""/>
      <w:lvlJc w:val="left"/>
      <w:pPr>
        <w:ind w:left="1080" w:hanging="360"/>
      </w:pPr>
      <w:rPr>
        <w:rFonts w:ascii="Symbol" w:hAnsi="Symbol"/>
      </w:rPr>
    </w:lvl>
    <w:lvl w:ilvl="4" w:tplc="F7E0E4E4">
      <w:start w:val="1"/>
      <w:numFmt w:val="bullet"/>
      <w:lvlText w:val=""/>
      <w:lvlJc w:val="left"/>
      <w:pPr>
        <w:ind w:left="1080" w:hanging="360"/>
      </w:pPr>
      <w:rPr>
        <w:rFonts w:ascii="Symbol" w:hAnsi="Symbol"/>
      </w:rPr>
    </w:lvl>
    <w:lvl w:ilvl="5" w:tplc="91446DCA">
      <w:start w:val="1"/>
      <w:numFmt w:val="bullet"/>
      <w:lvlText w:val=""/>
      <w:lvlJc w:val="left"/>
      <w:pPr>
        <w:ind w:left="1080" w:hanging="360"/>
      </w:pPr>
      <w:rPr>
        <w:rFonts w:ascii="Symbol" w:hAnsi="Symbol"/>
      </w:rPr>
    </w:lvl>
    <w:lvl w:ilvl="6" w:tplc="3EB29A90">
      <w:start w:val="1"/>
      <w:numFmt w:val="bullet"/>
      <w:lvlText w:val=""/>
      <w:lvlJc w:val="left"/>
      <w:pPr>
        <w:ind w:left="1080" w:hanging="360"/>
      </w:pPr>
      <w:rPr>
        <w:rFonts w:ascii="Symbol" w:hAnsi="Symbol"/>
      </w:rPr>
    </w:lvl>
    <w:lvl w:ilvl="7" w:tplc="34762296">
      <w:start w:val="1"/>
      <w:numFmt w:val="bullet"/>
      <w:lvlText w:val=""/>
      <w:lvlJc w:val="left"/>
      <w:pPr>
        <w:ind w:left="1080" w:hanging="360"/>
      </w:pPr>
      <w:rPr>
        <w:rFonts w:ascii="Symbol" w:hAnsi="Symbol"/>
      </w:rPr>
    </w:lvl>
    <w:lvl w:ilvl="8" w:tplc="23BE985C">
      <w:start w:val="1"/>
      <w:numFmt w:val="bullet"/>
      <w:lvlText w:val=""/>
      <w:lvlJc w:val="left"/>
      <w:pPr>
        <w:ind w:left="1080" w:hanging="360"/>
      </w:pPr>
      <w:rPr>
        <w:rFonts w:ascii="Symbol" w:hAnsi="Symbol"/>
      </w:rPr>
    </w:lvl>
  </w:abstractNum>
  <w:abstractNum w:abstractNumId="14" w15:restartNumberingAfterBreak="0">
    <w:nsid w:val="48E709DC"/>
    <w:multiLevelType w:val="hybridMultilevel"/>
    <w:tmpl w:val="D2CC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7E76A3"/>
    <w:multiLevelType w:val="hybridMultilevel"/>
    <w:tmpl w:val="4444346A"/>
    <w:lvl w:ilvl="0" w:tplc="4DC84C22">
      <w:start w:val="1"/>
      <w:numFmt w:val="bullet"/>
      <w:lvlText w:val=""/>
      <w:lvlJc w:val="left"/>
      <w:pPr>
        <w:ind w:left="1080" w:hanging="360"/>
      </w:pPr>
      <w:rPr>
        <w:rFonts w:ascii="Symbol" w:hAnsi="Symbol"/>
      </w:rPr>
    </w:lvl>
    <w:lvl w:ilvl="1" w:tplc="29FE3AAA">
      <w:start w:val="1"/>
      <w:numFmt w:val="bullet"/>
      <w:lvlText w:val=""/>
      <w:lvlJc w:val="left"/>
      <w:pPr>
        <w:ind w:left="1080" w:hanging="360"/>
      </w:pPr>
      <w:rPr>
        <w:rFonts w:ascii="Symbol" w:hAnsi="Symbol"/>
      </w:rPr>
    </w:lvl>
    <w:lvl w:ilvl="2" w:tplc="F1B8DD36">
      <w:start w:val="1"/>
      <w:numFmt w:val="bullet"/>
      <w:lvlText w:val=""/>
      <w:lvlJc w:val="left"/>
      <w:pPr>
        <w:ind w:left="1080" w:hanging="360"/>
      </w:pPr>
      <w:rPr>
        <w:rFonts w:ascii="Symbol" w:hAnsi="Symbol"/>
      </w:rPr>
    </w:lvl>
    <w:lvl w:ilvl="3" w:tplc="1CCACB18">
      <w:start w:val="1"/>
      <w:numFmt w:val="bullet"/>
      <w:lvlText w:val=""/>
      <w:lvlJc w:val="left"/>
      <w:pPr>
        <w:ind w:left="1080" w:hanging="360"/>
      </w:pPr>
      <w:rPr>
        <w:rFonts w:ascii="Symbol" w:hAnsi="Symbol"/>
      </w:rPr>
    </w:lvl>
    <w:lvl w:ilvl="4" w:tplc="EE34CBFC">
      <w:start w:val="1"/>
      <w:numFmt w:val="bullet"/>
      <w:lvlText w:val=""/>
      <w:lvlJc w:val="left"/>
      <w:pPr>
        <w:ind w:left="1080" w:hanging="360"/>
      </w:pPr>
      <w:rPr>
        <w:rFonts w:ascii="Symbol" w:hAnsi="Symbol"/>
      </w:rPr>
    </w:lvl>
    <w:lvl w:ilvl="5" w:tplc="298C3A0C">
      <w:start w:val="1"/>
      <w:numFmt w:val="bullet"/>
      <w:lvlText w:val=""/>
      <w:lvlJc w:val="left"/>
      <w:pPr>
        <w:ind w:left="1080" w:hanging="360"/>
      </w:pPr>
      <w:rPr>
        <w:rFonts w:ascii="Symbol" w:hAnsi="Symbol"/>
      </w:rPr>
    </w:lvl>
    <w:lvl w:ilvl="6" w:tplc="366C57D6">
      <w:start w:val="1"/>
      <w:numFmt w:val="bullet"/>
      <w:lvlText w:val=""/>
      <w:lvlJc w:val="left"/>
      <w:pPr>
        <w:ind w:left="1080" w:hanging="360"/>
      </w:pPr>
      <w:rPr>
        <w:rFonts w:ascii="Symbol" w:hAnsi="Symbol"/>
      </w:rPr>
    </w:lvl>
    <w:lvl w:ilvl="7" w:tplc="0DD4E666">
      <w:start w:val="1"/>
      <w:numFmt w:val="bullet"/>
      <w:lvlText w:val=""/>
      <w:lvlJc w:val="left"/>
      <w:pPr>
        <w:ind w:left="1080" w:hanging="360"/>
      </w:pPr>
      <w:rPr>
        <w:rFonts w:ascii="Symbol" w:hAnsi="Symbol"/>
      </w:rPr>
    </w:lvl>
    <w:lvl w:ilvl="8" w:tplc="847CE928">
      <w:start w:val="1"/>
      <w:numFmt w:val="bullet"/>
      <w:lvlText w:val=""/>
      <w:lvlJc w:val="left"/>
      <w:pPr>
        <w:ind w:left="1080" w:hanging="360"/>
      </w:pPr>
      <w:rPr>
        <w:rFonts w:ascii="Symbol" w:hAnsi="Symbol"/>
      </w:rPr>
    </w:lvl>
  </w:abstractNum>
  <w:abstractNum w:abstractNumId="1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cs="Times New Roman" w:hint="default"/>
      </w:rPr>
    </w:lvl>
    <w:lvl w:ilvl="1">
      <w:start w:val="1"/>
      <w:numFmt w:val="bullet"/>
      <w:lvlRestart w:val="0"/>
      <w:pStyle w:val="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7" w15:restartNumberingAfterBreak="0">
    <w:nsid w:val="553E7314"/>
    <w:multiLevelType w:val="multilevel"/>
    <w:tmpl w:val="2770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50D26"/>
    <w:multiLevelType w:val="hybridMultilevel"/>
    <w:tmpl w:val="372CE0A2"/>
    <w:lvl w:ilvl="0" w:tplc="32F682C0">
      <w:start w:val="1"/>
      <w:numFmt w:val="bullet"/>
      <w:lvlText w:val=""/>
      <w:lvlJc w:val="left"/>
      <w:pPr>
        <w:ind w:left="1080" w:hanging="360"/>
      </w:pPr>
      <w:rPr>
        <w:rFonts w:ascii="Symbol" w:hAnsi="Symbol"/>
      </w:rPr>
    </w:lvl>
    <w:lvl w:ilvl="1" w:tplc="881AB458">
      <w:start w:val="1"/>
      <w:numFmt w:val="bullet"/>
      <w:lvlText w:val=""/>
      <w:lvlJc w:val="left"/>
      <w:pPr>
        <w:ind w:left="1080" w:hanging="360"/>
      </w:pPr>
      <w:rPr>
        <w:rFonts w:ascii="Symbol" w:hAnsi="Symbol"/>
      </w:rPr>
    </w:lvl>
    <w:lvl w:ilvl="2" w:tplc="0C28A85E">
      <w:start w:val="1"/>
      <w:numFmt w:val="bullet"/>
      <w:lvlText w:val=""/>
      <w:lvlJc w:val="left"/>
      <w:pPr>
        <w:ind w:left="1080" w:hanging="360"/>
      </w:pPr>
      <w:rPr>
        <w:rFonts w:ascii="Symbol" w:hAnsi="Symbol"/>
      </w:rPr>
    </w:lvl>
    <w:lvl w:ilvl="3" w:tplc="B4DE4782">
      <w:start w:val="1"/>
      <w:numFmt w:val="bullet"/>
      <w:lvlText w:val=""/>
      <w:lvlJc w:val="left"/>
      <w:pPr>
        <w:ind w:left="1080" w:hanging="360"/>
      </w:pPr>
      <w:rPr>
        <w:rFonts w:ascii="Symbol" w:hAnsi="Symbol"/>
      </w:rPr>
    </w:lvl>
    <w:lvl w:ilvl="4" w:tplc="C8D2B7E2">
      <w:start w:val="1"/>
      <w:numFmt w:val="bullet"/>
      <w:lvlText w:val=""/>
      <w:lvlJc w:val="left"/>
      <w:pPr>
        <w:ind w:left="1080" w:hanging="360"/>
      </w:pPr>
      <w:rPr>
        <w:rFonts w:ascii="Symbol" w:hAnsi="Symbol"/>
      </w:rPr>
    </w:lvl>
    <w:lvl w:ilvl="5" w:tplc="E1A28B7E">
      <w:start w:val="1"/>
      <w:numFmt w:val="bullet"/>
      <w:lvlText w:val=""/>
      <w:lvlJc w:val="left"/>
      <w:pPr>
        <w:ind w:left="1080" w:hanging="360"/>
      </w:pPr>
      <w:rPr>
        <w:rFonts w:ascii="Symbol" w:hAnsi="Symbol"/>
      </w:rPr>
    </w:lvl>
    <w:lvl w:ilvl="6" w:tplc="04580ECE">
      <w:start w:val="1"/>
      <w:numFmt w:val="bullet"/>
      <w:lvlText w:val=""/>
      <w:lvlJc w:val="left"/>
      <w:pPr>
        <w:ind w:left="1080" w:hanging="360"/>
      </w:pPr>
      <w:rPr>
        <w:rFonts w:ascii="Symbol" w:hAnsi="Symbol"/>
      </w:rPr>
    </w:lvl>
    <w:lvl w:ilvl="7" w:tplc="79F667BA">
      <w:start w:val="1"/>
      <w:numFmt w:val="bullet"/>
      <w:lvlText w:val=""/>
      <w:lvlJc w:val="left"/>
      <w:pPr>
        <w:ind w:left="1080" w:hanging="360"/>
      </w:pPr>
      <w:rPr>
        <w:rFonts w:ascii="Symbol" w:hAnsi="Symbol"/>
      </w:rPr>
    </w:lvl>
    <w:lvl w:ilvl="8" w:tplc="D65E7E72">
      <w:start w:val="1"/>
      <w:numFmt w:val="bullet"/>
      <w:lvlText w:val=""/>
      <w:lvlJc w:val="left"/>
      <w:pPr>
        <w:ind w:left="1080" w:hanging="360"/>
      </w:pPr>
      <w:rPr>
        <w:rFonts w:ascii="Symbol" w:hAnsi="Symbol"/>
      </w:rPr>
    </w:lvl>
  </w:abstractNum>
  <w:abstractNum w:abstractNumId="19" w15:restartNumberingAfterBreak="0">
    <w:nsid w:val="6E37050B"/>
    <w:multiLevelType w:val="hybridMultilevel"/>
    <w:tmpl w:val="2E9CA61C"/>
    <w:lvl w:ilvl="0" w:tplc="22B4D970">
      <w:start w:val="1"/>
      <w:numFmt w:val="bullet"/>
      <w:lvlText w:val=""/>
      <w:lvlJc w:val="left"/>
      <w:pPr>
        <w:ind w:left="1080" w:hanging="360"/>
      </w:pPr>
      <w:rPr>
        <w:rFonts w:ascii="Symbol" w:hAnsi="Symbol"/>
      </w:rPr>
    </w:lvl>
    <w:lvl w:ilvl="1" w:tplc="44FA7A5A">
      <w:start w:val="1"/>
      <w:numFmt w:val="bullet"/>
      <w:lvlText w:val=""/>
      <w:lvlJc w:val="left"/>
      <w:pPr>
        <w:ind w:left="1080" w:hanging="360"/>
      </w:pPr>
      <w:rPr>
        <w:rFonts w:ascii="Symbol" w:hAnsi="Symbol"/>
      </w:rPr>
    </w:lvl>
    <w:lvl w:ilvl="2" w:tplc="6A20E136">
      <w:start w:val="1"/>
      <w:numFmt w:val="bullet"/>
      <w:lvlText w:val=""/>
      <w:lvlJc w:val="left"/>
      <w:pPr>
        <w:ind w:left="1080" w:hanging="360"/>
      </w:pPr>
      <w:rPr>
        <w:rFonts w:ascii="Symbol" w:hAnsi="Symbol"/>
      </w:rPr>
    </w:lvl>
    <w:lvl w:ilvl="3" w:tplc="5590CB92">
      <w:start w:val="1"/>
      <w:numFmt w:val="bullet"/>
      <w:lvlText w:val=""/>
      <w:lvlJc w:val="left"/>
      <w:pPr>
        <w:ind w:left="1080" w:hanging="360"/>
      </w:pPr>
      <w:rPr>
        <w:rFonts w:ascii="Symbol" w:hAnsi="Symbol"/>
      </w:rPr>
    </w:lvl>
    <w:lvl w:ilvl="4" w:tplc="34726C7A">
      <w:start w:val="1"/>
      <w:numFmt w:val="bullet"/>
      <w:lvlText w:val=""/>
      <w:lvlJc w:val="left"/>
      <w:pPr>
        <w:ind w:left="1080" w:hanging="360"/>
      </w:pPr>
      <w:rPr>
        <w:rFonts w:ascii="Symbol" w:hAnsi="Symbol"/>
      </w:rPr>
    </w:lvl>
    <w:lvl w:ilvl="5" w:tplc="FDB237C8">
      <w:start w:val="1"/>
      <w:numFmt w:val="bullet"/>
      <w:lvlText w:val=""/>
      <w:lvlJc w:val="left"/>
      <w:pPr>
        <w:ind w:left="1080" w:hanging="360"/>
      </w:pPr>
      <w:rPr>
        <w:rFonts w:ascii="Symbol" w:hAnsi="Symbol"/>
      </w:rPr>
    </w:lvl>
    <w:lvl w:ilvl="6" w:tplc="510E11F2">
      <w:start w:val="1"/>
      <w:numFmt w:val="bullet"/>
      <w:lvlText w:val=""/>
      <w:lvlJc w:val="left"/>
      <w:pPr>
        <w:ind w:left="1080" w:hanging="360"/>
      </w:pPr>
      <w:rPr>
        <w:rFonts w:ascii="Symbol" w:hAnsi="Symbol"/>
      </w:rPr>
    </w:lvl>
    <w:lvl w:ilvl="7" w:tplc="C7C80006">
      <w:start w:val="1"/>
      <w:numFmt w:val="bullet"/>
      <w:lvlText w:val=""/>
      <w:lvlJc w:val="left"/>
      <w:pPr>
        <w:ind w:left="1080" w:hanging="360"/>
      </w:pPr>
      <w:rPr>
        <w:rFonts w:ascii="Symbol" w:hAnsi="Symbol"/>
      </w:rPr>
    </w:lvl>
    <w:lvl w:ilvl="8" w:tplc="1DACAC04">
      <w:start w:val="1"/>
      <w:numFmt w:val="bullet"/>
      <w:lvlText w:val=""/>
      <w:lvlJc w:val="left"/>
      <w:pPr>
        <w:ind w:left="1080" w:hanging="360"/>
      </w:pPr>
      <w:rPr>
        <w:rFonts w:ascii="Symbol" w:hAnsi="Symbol"/>
      </w:rPr>
    </w:lvl>
  </w:abstractNum>
  <w:abstractNum w:abstractNumId="20" w15:restartNumberingAfterBreak="0">
    <w:nsid w:val="6E5464EB"/>
    <w:multiLevelType w:val="hybridMultilevel"/>
    <w:tmpl w:val="82382552"/>
    <w:lvl w:ilvl="0" w:tplc="16DAE646">
      <w:start w:val="1"/>
      <w:numFmt w:val="bullet"/>
      <w:pStyle w:val="Bulletpoin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EB5905"/>
    <w:multiLevelType w:val="hybridMultilevel"/>
    <w:tmpl w:val="D152D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DD7020"/>
    <w:multiLevelType w:val="multilevel"/>
    <w:tmpl w:val="9742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552359">
    <w:abstractNumId w:val="3"/>
  </w:num>
  <w:num w:numId="2" w16cid:durableId="1317108290">
    <w:abstractNumId w:val="4"/>
  </w:num>
  <w:num w:numId="3" w16cid:durableId="845366162">
    <w:abstractNumId w:val="20"/>
  </w:num>
  <w:num w:numId="4" w16cid:durableId="1025907208">
    <w:abstractNumId w:val="16"/>
  </w:num>
  <w:num w:numId="5" w16cid:durableId="969439457">
    <w:abstractNumId w:val="12"/>
  </w:num>
  <w:num w:numId="6" w16cid:durableId="220681728">
    <w:abstractNumId w:val="21"/>
  </w:num>
  <w:num w:numId="7" w16cid:durableId="978655798">
    <w:abstractNumId w:val="9"/>
  </w:num>
  <w:num w:numId="8" w16cid:durableId="236940223">
    <w:abstractNumId w:val="14"/>
  </w:num>
  <w:num w:numId="9" w16cid:durableId="2075002566">
    <w:abstractNumId w:val="7"/>
  </w:num>
  <w:num w:numId="10" w16cid:durableId="1919899348">
    <w:abstractNumId w:val="5"/>
  </w:num>
  <w:num w:numId="11" w16cid:durableId="716005173">
    <w:abstractNumId w:val="11"/>
  </w:num>
  <w:num w:numId="12" w16cid:durableId="727074471">
    <w:abstractNumId w:val="6"/>
  </w:num>
  <w:num w:numId="13" w16cid:durableId="746267535">
    <w:abstractNumId w:val="18"/>
  </w:num>
  <w:num w:numId="14" w16cid:durableId="870455355">
    <w:abstractNumId w:val="13"/>
  </w:num>
  <w:num w:numId="15" w16cid:durableId="695892236">
    <w:abstractNumId w:val="10"/>
  </w:num>
  <w:num w:numId="16" w16cid:durableId="1157919370">
    <w:abstractNumId w:val="1"/>
  </w:num>
  <w:num w:numId="17" w16cid:durableId="467864376">
    <w:abstractNumId w:val="8"/>
  </w:num>
  <w:num w:numId="18" w16cid:durableId="1612667313">
    <w:abstractNumId w:val="19"/>
  </w:num>
  <w:num w:numId="19" w16cid:durableId="70277176">
    <w:abstractNumId w:val="0"/>
  </w:num>
  <w:num w:numId="20" w16cid:durableId="253635172">
    <w:abstractNumId w:val="2"/>
  </w:num>
  <w:num w:numId="21" w16cid:durableId="67843978">
    <w:abstractNumId w:val="22"/>
  </w:num>
  <w:num w:numId="22" w16cid:durableId="784933774">
    <w:abstractNumId w:val="17"/>
  </w:num>
  <w:num w:numId="23" w16cid:durableId="36394671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wMTU3MTayMDC0NDFT0lEKTi0uzszPAykwNK0FAGayWTQtAAAA"/>
  </w:docVars>
  <w:rsids>
    <w:rsidRoot w:val="003A51AD"/>
    <w:rsid w:val="00012812"/>
    <w:rsid w:val="00014AEF"/>
    <w:rsid w:val="00020E7A"/>
    <w:rsid w:val="00022ADB"/>
    <w:rsid w:val="00030EE6"/>
    <w:rsid w:val="000327C0"/>
    <w:rsid w:val="0003287F"/>
    <w:rsid w:val="00047E94"/>
    <w:rsid w:val="000574BD"/>
    <w:rsid w:val="00057AA2"/>
    <w:rsid w:val="00063723"/>
    <w:rsid w:val="00072C01"/>
    <w:rsid w:val="00073CEA"/>
    <w:rsid w:val="00076D09"/>
    <w:rsid w:val="000804B7"/>
    <w:rsid w:val="0008385F"/>
    <w:rsid w:val="0008691E"/>
    <w:rsid w:val="000956B8"/>
    <w:rsid w:val="00096451"/>
    <w:rsid w:val="0009725C"/>
    <w:rsid w:val="00097816"/>
    <w:rsid w:val="000A3CF5"/>
    <w:rsid w:val="000C21F8"/>
    <w:rsid w:val="000C4FFC"/>
    <w:rsid w:val="000D0B8D"/>
    <w:rsid w:val="000D676F"/>
    <w:rsid w:val="000E093F"/>
    <w:rsid w:val="000E72BC"/>
    <w:rsid w:val="000F0414"/>
    <w:rsid w:val="000F1764"/>
    <w:rsid w:val="00110B08"/>
    <w:rsid w:val="001130A3"/>
    <w:rsid w:val="00122C10"/>
    <w:rsid w:val="00123550"/>
    <w:rsid w:val="00127BC4"/>
    <w:rsid w:val="00146C31"/>
    <w:rsid w:val="001515DA"/>
    <w:rsid w:val="0015436D"/>
    <w:rsid w:val="001550CE"/>
    <w:rsid w:val="0015579D"/>
    <w:rsid w:val="00171D67"/>
    <w:rsid w:val="00186A5E"/>
    <w:rsid w:val="00196080"/>
    <w:rsid w:val="0019772A"/>
    <w:rsid w:val="001A6B75"/>
    <w:rsid w:val="001A79E8"/>
    <w:rsid w:val="001B1F36"/>
    <w:rsid w:val="001B4617"/>
    <w:rsid w:val="001B5C94"/>
    <w:rsid w:val="001C1543"/>
    <w:rsid w:val="001C2AE5"/>
    <w:rsid w:val="001C315D"/>
    <w:rsid w:val="001C5DD7"/>
    <w:rsid w:val="001D52AA"/>
    <w:rsid w:val="002000D3"/>
    <w:rsid w:val="00207113"/>
    <w:rsid w:val="0021123F"/>
    <w:rsid w:val="00211CA1"/>
    <w:rsid w:val="00214048"/>
    <w:rsid w:val="00216D28"/>
    <w:rsid w:val="00216FB9"/>
    <w:rsid w:val="00217B33"/>
    <w:rsid w:val="002254A3"/>
    <w:rsid w:val="0022612D"/>
    <w:rsid w:val="00230CDA"/>
    <w:rsid w:val="002310A3"/>
    <w:rsid w:val="0023556C"/>
    <w:rsid w:val="00245B5E"/>
    <w:rsid w:val="002474BE"/>
    <w:rsid w:val="00262CD4"/>
    <w:rsid w:val="00274B12"/>
    <w:rsid w:val="002840CE"/>
    <w:rsid w:val="00285294"/>
    <w:rsid w:val="00285871"/>
    <w:rsid w:val="002870F1"/>
    <w:rsid w:val="002A27BB"/>
    <w:rsid w:val="002A37A2"/>
    <w:rsid w:val="002B0385"/>
    <w:rsid w:val="002B1123"/>
    <w:rsid w:val="002B1A0F"/>
    <w:rsid w:val="002C0DA9"/>
    <w:rsid w:val="002C2B86"/>
    <w:rsid w:val="002C73C1"/>
    <w:rsid w:val="002D3063"/>
    <w:rsid w:val="002D7A9A"/>
    <w:rsid w:val="002E083D"/>
    <w:rsid w:val="002E0AF0"/>
    <w:rsid w:val="002E2CBA"/>
    <w:rsid w:val="002E42FC"/>
    <w:rsid w:val="002F1AD0"/>
    <w:rsid w:val="0031316C"/>
    <w:rsid w:val="003211F8"/>
    <w:rsid w:val="00323CF5"/>
    <w:rsid w:val="003245FE"/>
    <w:rsid w:val="003341D1"/>
    <w:rsid w:val="003345C6"/>
    <w:rsid w:val="0033497C"/>
    <w:rsid w:val="0033614B"/>
    <w:rsid w:val="00342AB4"/>
    <w:rsid w:val="0034736B"/>
    <w:rsid w:val="00350D0F"/>
    <w:rsid w:val="003533B9"/>
    <w:rsid w:val="0035679D"/>
    <w:rsid w:val="0036410F"/>
    <w:rsid w:val="00364808"/>
    <w:rsid w:val="00364810"/>
    <w:rsid w:val="00367289"/>
    <w:rsid w:val="0036784E"/>
    <w:rsid w:val="00367F15"/>
    <w:rsid w:val="00371889"/>
    <w:rsid w:val="00372DFF"/>
    <w:rsid w:val="003749FD"/>
    <w:rsid w:val="00380B29"/>
    <w:rsid w:val="00380F5A"/>
    <w:rsid w:val="003853B7"/>
    <w:rsid w:val="00387CE9"/>
    <w:rsid w:val="0039025E"/>
    <w:rsid w:val="0039056D"/>
    <w:rsid w:val="0039129C"/>
    <w:rsid w:val="00393D2C"/>
    <w:rsid w:val="00394632"/>
    <w:rsid w:val="0039527D"/>
    <w:rsid w:val="003A082E"/>
    <w:rsid w:val="003A51AD"/>
    <w:rsid w:val="003B4B66"/>
    <w:rsid w:val="003B68C4"/>
    <w:rsid w:val="003B7AC6"/>
    <w:rsid w:val="003C1F43"/>
    <w:rsid w:val="003C4590"/>
    <w:rsid w:val="003C4ABD"/>
    <w:rsid w:val="003C6325"/>
    <w:rsid w:val="003D32D3"/>
    <w:rsid w:val="003D75BD"/>
    <w:rsid w:val="003F6B15"/>
    <w:rsid w:val="00406FE1"/>
    <w:rsid w:val="0041434D"/>
    <w:rsid w:val="004228AC"/>
    <w:rsid w:val="00425AC8"/>
    <w:rsid w:val="00426865"/>
    <w:rsid w:val="00426C59"/>
    <w:rsid w:val="00436549"/>
    <w:rsid w:val="00437337"/>
    <w:rsid w:val="00463861"/>
    <w:rsid w:val="00476A36"/>
    <w:rsid w:val="00485832"/>
    <w:rsid w:val="0048660B"/>
    <w:rsid w:val="004870FE"/>
    <w:rsid w:val="004953B1"/>
    <w:rsid w:val="004A15A7"/>
    <w:rsid w:val="004A6D1A"/>
    <w:rsid w:val="004B6D93"/>
    <w:rsid w:val="004D5EE6"/>
    <w:rsid w:val="004D77F9"/>
    <w:rsid w:val="004E05A0"/>
    <w:rsid w:val="004E4CAD"/>
    <w:rsid w:val="004F07AA"/>
    <w:rsid w:val="004F4657"/>
    <w:rsid w:val="004F47CE"/>
    <w:rsid w:val="00505546"/>
    <w:rsid w:val="00512423"/>
    <w:rsid w:val="00514C55"/>
    <w:rsid w:val="00520023"/>
    <w:rsid w:val="00523845"/>
    <w:rsid w:val="00526104"/>
    <w:rsid w:val="00541542"/>
    <w:rsid w:val="005421D0"/>
    <w:rsid w:val="00545A12"/>
    <w:rsid w:val="005467D6"/>
    <w:rsid w:val="00546BC0"/>
    <w:rsid w:val="00551B2B"/>
    <w:rsid w:val="005535A7"/>
    <w:rsid w:val="005544BE"/>
    <w:rsid w:val="00555829"/>
    <w:rsid w:val="0055723A"/>
    <w:rsid w:val="0055777F"/>
    <w:rsid w:val="0056285F"/>
    <w:rsid w:val="00571F21"/>
    <w:rsid w:val="0058099C"/>
    <w:rsid w:val="00580A8A"/>
    <w:rsid w:val="00581A72"/>
    <w:rsid w:val="00587341"/>
    <w:rsid w:val="00591740"/>
    <w:rsid w:val="00597173"/>
    <w:rsid w:val="005A561F"/>
    <w:rsid w:val="005C0A57"/>
    <w:rsid w:val="005C4E55"/>
    <w:rsid w:val="005D7095"/>
    <w:rsid w:val="005D7FCF"/>
    <w:rsid w:val="005E1C72"/>
    <w:rsid w:val="005E434C"/>
    <w:rsid w:val="005E5B26"/>
    <w:rsid w:val="005E7A6F"/>
    <w:rsid w:val="005F3036"/>
    <w:rsid w:val="005F64EC"/>
    <w:rsid w:val="005F7D45"/>
    <w:rsid w:val="00602B9A"/>
    <w:rsid w:val="00605210"/>
    <w:rsid w:val="00607CA2"/>
    <w:rsid w:val="0061336A"/>
    <w:rsid w:val="00636EB4"/>
    <w:rsid w:val="00641778"/>
    <w:rsid w:val="00642644"/>
    <w:rsid w:val="006429E4"/>
    <w:rsid w:val="00642C27"/>
    <w:rsid w:val="00643B27"/>
    <w:rsid w:val="00646EBE"/>
    <w:rsid w:val="0065145E"/>
    <w:rsid w:val="00664751"/>
    <w:rsid w:val="006861C3"/>
    <w:rsid w:val="00686DDD"/>
    <w:rsid w:val="00692ADD"/>
    <w:rsid w:val="00693D37"/>
    <w:rsid w:val="00694B99"/>
    <w:rsid w:val="006961EE"/>
    <w:rsid w:val="00696700"/>
    <w:rsid w:val="006A3D18"/>
    <w:rsid w:val="006B2CDA"/>
    <w:rsid w:val="006C38E1"/>
    <w:rsid w:val="006D40DD"/>
    <w:rsid w:val="006D4937"/>
    <w:rsid w:val="006E4314"/>
    <w:rsid w:val="006F7D17"/>
    <w:rsid w:val="00703EDC"/>
    <w:rsid w:val="00705416"/>
    <w:rsid w:val="00722ABE"/>
    <w:rsid w:val="00725568"/>
    <w:rsid w:val="00725644"/>
    <w:rsid w:val="0073168A"/>
    <w:rsid w:val="0073193D"/>
    <w:rsid w:val="00733F8B"/>
    <w:rsid w:val="00736BB3"/>
    <w:rsid w:val="007379CF"/>
    <w:rsid w:val="00741F99"/>
    <w:rsid w:val="00751035"/>
    <w:rsid w:val="00755B2E"/>
    <w:rsid w:val="0075643B"/>
    <w:rsid w:val="0075734F"/>
    <w:rsid w:val="00757A39"/>
    <w:rsid w:val="00765CC9"/>
    <w:rsid w:val="007747DB"/>
    <w:rsid w:val="00780848"/>
    <w:rsid w:val="00793E56"/>
    <w:rsid w:val="007B3EC7"/>
    <w:rsid w:val="007C0124"/>
    <w:rsid w:val="007D6304"/>
    <w:rsid w:val="007E139C"/>
    <w:rsid w:val="007E33F9"/>
    <w:rsid w:val="007E796F"/>
    <w:rsid w:val="007F389F"/>
    <w:rsid w:val="007F72A6"/>
    <w:rsid w:val="00805550"/>
    <w:rsid w:val="00806636"/>
    <w:rsid w:val="00820488"/>
    <w:rsid w:val="00823233"/>
    <w:rsid w:val="00824C7B"/>
    <w:rsid w:val="00830085"/>
    <w:rsid w:val="008310B4"/>
    <w:rsid w:val="008443BE"/>
    <w:rsid w:val="00846D52"/>
    <w:rsid w:val="0085201B"/>
    <w:rsid w:val="00863580"/>
    <w:rsid w:val="008641BD"/>
    <w:rsid w:val="00864A65"/>
    <w:rsid w:val="00864B52"/>
    <w:rsid w:val="008711A3"/>
    <w:rsid w:val="0088491B"/>
    <w:rsid w:val="00891805"/>
    <w:rsid w:val="00897EE7"/>
    <w:rsid w:val="008A0F39"/>
    <w:rsid w:val="008B39C3"/>
    <w:rsid w:val="008C0C53"/>
    <w:rsid w:val="008C7D07"/>
    <w:rsid w:val="008D1DE7"/>
    <w:rsid w:val="008E00C3"/>
    <w:rsid w:val="008E4335"/>
    <w:rsid w:val="008E76D9"/>
    <w:rsid w:val="008E7F86"/>
    <w:rsid w:val="008F4278"/>
    <w:rsid w:val="0090080E"/>
    <w:rsid w:val="009012C5"/>
    <w:rsid w:val="00912101"/>
    <w:rsid w:val="00914558"/>
    <w:rsid w:val="0092199B"/>
    <w:rsid w:val="009271E8"/>
    <w:rsid w:val="0092756A"/>
    <w:rsid w:val="00927BC6"/>
    <w:rsid w:val="009338E6"/>
    <w:rsid w:val="00935E32"/>
    <w:rsid w:val="00941283"/>
    <w:rsid w:val="00941DA7"/>
    <w:rsid w:val="00950DDA"/>
    <w:rsid w:val="009524BE"/>
    <w:rsid w:val="009554D4"/>
    <w:rsid w:val="00957644"/>
    <w:rsid w:val="009603C8"/>
    <w:rsid w:val="00961ECD"/>
    <w:rsid w:val="0096261E"/>
    <w:rsid w:val="00971855"/>
    <w:rsid w:val="00975600"/>
    <w:rsid w:val="009B1065"/>
    <w:rsid w:val="009C5C55"/>
    <w:rsid w:val="009D2D46"/>
    <w:rsid w:val="009D7271"/>
    <w:rsid w:val="009E1F94"/>
    <w:rsid w:val="009E24F4"/>
    <w:rsid w:val="009F41CE"/>
    <w:rsid w:val="00A014D0"/>
    <w:rsid w:val="00A03B37"/>
    <w:rsid w:val="00A11015"/>
    <w:rsid w:val="00A30538"/>
    <w:rsid w:val="00A30E0C"/>
    <w:rsid w:val="00A37233"/>
    <w:rsid w:val="00A51415"/>
    <w:rsid w:val="00A60413"/>
    <w:rsid w:val="00A71BC9"/>
    <w:rsid w:val="00A80845"/>
    <w:rsid w:val="00A824A3"/>
    <w:rsid w:val="00A83FD8"/>
    <w:rsid w:val="00A92F07"/>
    <w:rsid w:val="00AA026F"/>
    <w:rsid w:val="00AA25FB"/>
    <w:rsid w:val="00AB155B"/>
    <w:rsid w:val="00AB1AA8"/>
    <w:rsid w:val="00AB1D42"/>
    <w:rsid w:val="00AB5543"/>
    <w:rsid w:val="00AB7149"/>
    <w:rsid w:val="00AC7FCE"/>
    <w:rsid w:val="00AD1C20"/>
    <w:rsid w:val="00AD2984"/>
    <w:rsid w:val="00AD5182"/>
    <w:rsid w:val="00AE099E"/>
    <w:rsid w:val="00AF12AE"/>
    <w:rsid w:val="00B0647E"/>
    <w:rsid w:val="00B06BFC"/>
    <w:rsid w:val="00B10DFD"/>
    <w:rsid w:val="00B15990"/>
    <w:rsid w:val="00B22390"/>
    <w:rsid w:val="00B22909"/>
    <w:rsid w:val="00B24307"/>
    <w:rsid w:val="00B2537B"/>
    <w:rsid w:val="00B3209C"/>
    <w:rsid w:val="00B35332"/>
    <w:rsid w:val="00B35CEB"/>
    <w:rsid w:val="00B36636"/>
    <w:rsid w:val="00B37312"/>
    <w:rsid w:val="00B41793"/>
    <w:rsid w:val="00B563FA"/>
    <w:rsid w:val="00B6299D"/>
    <w:rsid w:val="00B71413"/>
    <w:rsid w:val="00B73D4D"/>
    <w:rsid w:val="00B90D92"/>
    <w:rsid w:val="00B92B59"/>
    <w:rsid w:val="00B9635D"/>
    <w:rsid w:val="00B97890"/>
    <w:rsid w:val="00B97C17"/>
    <w:rsid w:val="00BB04CB"/>
    <w:rsid w:val="00BB15CB"/>
    <w:rsid w:val="00BB33D6"/>
    <w:rsid w:val="00BB3AA0"/>
    <w:rsid w:val="00BC3672"/>
    <w:rsid w:val="00BC390F"/>
    <w:rsid w:val="00BC4185"/>
    <w:rsid w:val="00BD1E70"/>
    <w:rsid w:val="00BD2810"/>
    <w:rsid w:val="00BE40D6"/>
    <w:rsid w:val="00BE72CB"/>
    <w:rsid w:val="00BF5675"/>
    <w:rsid w:val="00BF5DE0"/>
    <w:rsid w:val="00C01D19"/>
    <w:rsid w:val="00C07C48"/>
    <w:rsid w:val="00C36A3A"/>
    <w:rsid w:val="00C467FB"/>
    <w:rsid w:val="00C609FD"/>
    <w:rsid w:val="00C70732"/>
    <w:rsid w:val="00C834B0"/>
    <w:rsid w:val="00C94CC5"/>
    <w:rsid w:val="00CA5737"/>
    <w:rsid w:val="00CA7AE2"/>
    <w:rsid w:val="00CB0228"/>
    <w:rsid w:val="00CB0DE6"/>
    <w:rsid w:val="00CB12AD"/>
    <w:rsid w:val="00CC26DD"/>
    <w:rsid w:val="00CC6031"/>
    <w:rsid w:val="00CD6C95"/>
    <w:rsid w:val="00CE0007"/>
    <w:rsid w:val="00CE33EB"/>
    <w:rsid w:val="00CF2B7C"/>
    <w:rsid w:val="00CF49DE"/>
    <w:rsid w:val="00CF7004"/>
    <w:rsid w:val="00D06486"/>
    <w:rsid w:val="00D117B2"/>
    <w:rsid w:val="00D140A5"/>
    <w:rsid w:val="00D23FD1"/>
    <w:rsid w:val="00D3112A"/>
    <w:rsid w:val="00D40345"/>
    <w:rsid w:val="00D44785"/>
    <w:rsid w:val="00D507CB"/>
    <w:rsid w:val="00D73E12"/>
    <w:rsid w:val="00D85B41"/>
    <w:rsid w:val="00D87878"/>
    <w:rsid w:val="00D91C21"/>
    <w:rsid w:val="00D92491"/>
    <w:rsid w:val="00D97E81"/>
    <w:rsid w:val="00DA55B1"/>
    <w:rsid w:val="00DA7A10"/>
    <w:rsid w:val="00DB051A"/>
    <w:rsid w:val="00DB05A9"/>
    <w:rsid w:val="00DB37AD"/>
    <w:rsid w:val="00DB6C8E"/>
    <w:rsid w:val="00DC1B65"/>
    <w:rsid w:val="00DC662E"/>
    <w:rsid w:val="00DC7236"/>
    <w:rsid w:val="00DC7666"/>
    <w:rsid w:val="00DD0C1D"/>
    <w:rsid w:val="00DE2F10"/>
    <w:rsid w:val="00DF2011"/>
    <w:rsid w:val="00DF5F0A"/>
    <w:rsid w:val="00DF68FA"/>
    <w:rsid w:val="00E01AB7"/>
    <w:rsid w:val="00E0777E"/>
    <w:rsid w:val="00E07ECE"/>
    <w:rsid w:val="00E07FE6"/>
    <w:rsid w:val="00E1200F"/>
    <w:rsid w:val="00E209EC"/>
    <w:rsid w:val="00E5747D"/>
    <w:rsid w:val="00E625F3"/>
    <w:rsid w:val="00E62BCC"/>
    <w:rsid w:val="00E66FF1"/>
    <w:rsid w:val="00E75FA7"/>
    <w:rsid w:val="00E8676E"/>
    <w:rsid w:val="00E935F7"/>
    <w:rsid w:val="00E941A0"/>
    <w:rsid w:val="00E95837"/>
    <w:rsid w:val="00EA0BEF"/>
    <w:rsid w:val="00EA3018"/>
    <w:rsid w:val="00EA56BE"/>
    <w:rsid w:val="00EB30EC"/>
    <w:rsid w:val="00EB4837"/>
    <w:rsid w:val="00EC1612"/>
    <w:rsid w:val="00ED172F"/>
    <w:rsid w:val="00ED4983"/>
    <w:rsid w:val="00EE15C2"/>
    <w:rsid w:val="00EE5694"/>
    <w:rsid w:val="00F00B7F"/>
    <w:rsid w:val="00F048FC"/>
    <w:rsid w:val="00F0674A"/>
    <w:rsid w:val="00F102BF"/>
    <w:rsid w:val="00F2445B"/>
    <w:rsid w:val="00F24C45"/>
    <w:rsid w:val="00F414D0"/>
    <w:rsid w:val="00F43B5F"/>
    <w:rsid w:val="00F452F4"/>
    <w:rsid w:val="00F60137"/>
    <w:rsid w:val="00F60570"/>
    <w:rsid w:val="00F64A09"/>
    <w:rsid w:val="00F8111B"/>
    <w:rsid w:val="00F86BE4"/>
    <w:rsid w:val="00F87201"/>
    <w:rsid w:val="00F94892"/>
    <w:rsid w:val="00F95DB6"/>
    <w:rsid w:val="00FA79D7"/>
    <w:rsid w:val="00FB57B1"/>
    <w:rsid w:val="00FB675D"/>
    <w:rsid w:val="00FC03B3"/>
    <w:rsid w:val="00FC0E4C"/>
    <w:rsid w:val="00FD3CC4"/>
    <w:rsid w:val="00FE0975"/>
    <w:rsid w:val="00FE1301"/>
    <w:rsid w:val="00FE3B71"/>
    <w:rsid w:val="00FE6354"/>
    <w:rsid w:val="00FF3587"/>
    <w:rsid w:val="00FF50DF"/>
    <w:rsid w:val="00FF69C2"/>
    <w:rsid w:val="00FF7B8D"/>
    <w:rsid w:val="063B7226"/>
    <w:rsid w:val="08A2CD75"/>
    <w:rsid w:val="0EA8251D"/>
    <w:rsid w:val="13B79499"/>
    <w:rsid w:val="1634AFA4"/>
    <w:rsid w:val="1726EE9C"/>
    <w:rsid w:val="18971435"/>
    <w:rsid w:val="1DF7D903"/>
    <w:rsid w:val="1E4DF6FB"/>
    <w:rsid w:val="1E6FE972"/>
    <w:rsid w:val="1EABC51D"/>
    <w:rsid w:val="221E13D6"/>
    <w:rsid w:val="24B2A5B4"/>
    <w:rsid w:val="26AF531F"/>
    <w:rsid w:val="28F9F6BD"/>
    <w:rsid w:val="2B75E821"/>
    <w:rsid w:val="2BE53FDF"/>
    <w:rsid w:val="32182B12"/>
    <w:rsid w:val="3519208D"/>
    <w:rsid w:val="3EB087C2"/>
    <w:rsid w:val="401694B7"/>
    <w:rsid w:val="413AFF48"/>
    <w:rsid w:val="4598FA04"/>
    <w:rsid w:val="4B3843BD"/>
    <w:rsid w:val="4EE311FA"/>
    <w:rsid w:val="4FA6D584"/>
    <w:rsid w:val="4FA88F49"/>
    <w:rsid w:val="4FF4D78E"/>
    <w:rsid w:val="54F0B1B3"/>
    <w:rsid w:val="56CFB020"/>
    <w:rsid w:val="58E66244"/>
    <w:rsid w:val="59EE72C4"/>
    <w:rsid w:val="5A57A331"/>
    <w:rsid w:val="5A5EAB66"/>
    <w:rsid w:val="5A73FD97"/>
    <w:rsid w:val="5E8649E5"/>
    <w:rsid w:val="5FC44733"/>
    <w:rsid w:val="610E6E7F"/>
    <w:rsid w:val="62694754"/>
    <w:rsid w:val="63FF9249"/>
    <w:rsid w:val="66A8FBFD"/>
    <w:rsid w:val="66EF92C6"/>
    <w:rsid w:val="6D38C08C"/>
    <w:rsid w:val="6DCBF553"/>
    <w:rsid w:val="6E642E43"/>
    <w:rsid w:val="742D8561"/>
    <w:rsid w:val="74DCA11C"/>
    <w:rsid w:val="799EF050"/>
    <w:rsid w:val="7A142AF1"/>
    <w:rsid w:val="7A3B4BAB"/>
    <w:rsid w:val="7D0742A4"/>
    <w:rsid w:val="7EBB5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33BDF"/>
  <w15:chartTrackingRefBased/>
  <w15:docId w15:val="{F71E73FE-5854-498C-912F-AEC40737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A72"/>
    <w:pPr>
      <w:spacing w:after="200" w:line="276" w:lineRule="auto"/>
    </w:pPr>
    <w:rPr>
      <w:rFonts w:ascii="Aptos" w:eastAsiaTheme="minorEastAsia" w:hAnsi="Aptos"/>
      <w:color w:val="000000" w:themeColor="text1"/>
      <w:kern w:val="0"/>
      <w14:ligatures w14:val="none"/>
    </w:rPr>
  </w:style>
  <w:style w:type="paragraph" w:styleId="Heading1">
    <w:name w:val="heading 1"/>
    <w:basedOn w:val="Normal"/>
    <w:next w:val="Normal"/>
    <w:link w:val="Heading1Char"/>
    <w:uiPriority w:val="9"/>
    <w:qFormat/>
    <w:rsid w:val="00581A72"/>
    <w:pPr>
      <w:keepNext/>
      <w:keepLines/>
      <w:spacing w:before="480" w:after="240" w:line="240" w:lineRule="auto"/>
      <w:outlineLvl w:val="0"/>
    </w:pPr>
    <w:rPr>
      <w:rFonts w:eastAsiaTheme="majorEastAsia" w:cstheme="majorBidi"/>
      <w:b/>
      <w:bCs/>
      <w:color w:val="auto"/>
      <w:sz w:val="36"/>
      <w:szCs w:val="28"/>
      <w:u w:val="thick" w:color="FF79FF"/>
    </w:rPr>
  </w:style>
  <w:style w:type="paragraph" w:styleId="Heading2">
    <w:name w:val="heading 2"/>
    <w:basedOn w:val="Normal"/>
    <w:next w:val="Normal"/>
    <w:link w:val="Heading2Char"/>
    <w:uiPriority w:val="9"/>
    <w:unhideWhenUsed/>
    <w:qFormat/>
    <w:rsid w:val="00B15990"/>
    <w:pPr>
      <w:keepNext/>
      <w:keepLines/>
      <w:spacing w:before="200" w:after="120"/>
      <w:outlineLvl w:val="1"/>
    </w:pPr>
    <w:rPr>
      <w:rFonts w:eastAsiaTheme="majorEastAsia" w:cstheme="majorBidi"/>
      <w:b/>
      <w:bCs/>
      <w:sz w:val="26"/>
      <w:szCs w:val="26"/>
      <w:u w:val="single" w:color="E6E4DC"/>
    </w:rPr>
  </w:style>
  <w:style w:type="paragraph" w:styleId="Heading3">
    <w:name w:val="heading 3"/>
    <w:basedOn w:val="Normal"/>
    <w:next w:val="Normal"/>
    <w:link w:val="Heading3Char"/>
    <w:autoRedefine/>
    <w:uiPriority w:val="9"/>
    <w:unhideWhenUsed/>
    <w:qFormat/>
    <w:rsid w:val="00E0777E"/>
    <w:pPr>
      <w:keepNext/>
      <w:keepLines/>
      <w:spacing w:before="200" w:after="120" w:line="288" w:lineRule="atLeast"/>
      <w:outlineLvl w:val="2"/>
    </w:pPr>
    <w:rPr>
      <w:rFonts w:eastAsiaTheme="majorEastAsia" w:cs="Calibri Light"/>
      <w:b/>
      <w:bCs/>
      <w:szCs w:val="44"/>
      <w:u w:val="single" w:color="000000" w:themeColor="text1"/>
    </w:rPr>
  </w:style>
  <w:style w:type="paragraph" w:styleId="Heading4">
    <w:name w:val="heading 4"/>
    <w:basedOn w:val="Normal"/>
    <w:next w:val="Normal"/>
    <w:link w:val="Heading4Char"/>
    <w:uiPriority w:val="9"/>
    <w:unhideWhenUsed/>
    <w:qFormat/>
    <w:rsid w:val="00B15990"/>
    <w:pPr>
      <w:keepNext/>
      <w:keepLines/>
      <w:spacing w:before="20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A72"/>
    <w:rPr>
      <w:rFonts w:ascii="Aptos" w:eastAsiaTheme="majorEastAsia" w:hAnsi="Aptos" w:cstheme="majorBidi"/>
      <w:b/>
      <w:bCs/>
      <w:kern w:val="0"/>
      <w:sz w:val="36"/>
      <w:szCs w:val="28"/>
      <w:u w:val="thick" w:color="FF79FF"/>
      <w14:ligatures w14:val="none"/>
    </w:rPr>
  </w:style>
  <w:style w:type="character" w:customStyle="1" w:styleId="Heading2Char">
    <w:name w:val="Heading 2 Char"/>
    <w:basedOn w:val="DefaultParagraphFont"/>
    <w:link w:val="Heading2"/>
    <w:uiPriority w:val="9"/>
    <w:rsid w:val="00B15990"/>
    <w:rPr>
      <w:rFonts w:ascii="Arial" w:eastAsiaTheme="majorEastAsia" w:hAnsi="Arial" w:cstheme="majorBidi"/>
      <w:b/>
      <w:bCs/>
      <w:color w:val="000000" w:themeColor="text1"/>
      <w:kern w:val="0"/>
      <w:sz w:val="26"/>
      <w:szCs w:val="26"/>
      <w:u w:val="single" w:color="E6E4DC"/>
      <w14:ligatures w14:val="none"/>
    </w:rPr>
  </w:style>
  <w:style w:type="character" w:customStyle="1" w:styleId="Heading3Char">
    <w:name w:val="Heading 3 Char"/>
    <w:basedOn w:val="DefaultParagraphFont"/>
    <w:link w:val="Heading3"/>
    <w:uiPriority w:val="9"/>
    <w:rsid w:val="00E0777E"/>
    <w:rPr>
      <w:rFonts w:ascii="Aptos" w:eastAsiaTheme="majorEastAsia" w:hAnsi="Aptos" w:cs="Calibri Light"/>
      <w:b/>
      <w:bCs/>
      <w:color w:val="000000" w:themeColor="text1"/>
      <w:kern w:val="0"/>
      <w:szCs w:val="44"/>
      <w:u w:val="single" w:color="000000" w:themeColor="text1"/>
      <w14:ligatures w14:val="none"/>
    </w:rPr>
  </w:style>
  <w:style w:type="character" w:customStyle="1" w:styleId="Heading4Char">
    <w:name w:val="Heading 4 Char"/>
    <w:basedOn w:val="DefaultParagraphFont"/>
    <w:link w:val="Heading4"/>
    <w:uiPriority w:val="9"/>
    <w:rsid w:val="00B15990"/>
    <w:rPr>
      <w:rFonts w:ascii="Arial" w:eastAsiaTheme="majorEastAsia" w:hAnsi="Arial" w:cstheme="majorBidi"/>
      <w:b/>
      <w:bCs/>
      <w:iCs/>
      <w:color w:val="000000" w:themeColor="text1"/>
      <w:kern w:val="0"/>
      <w14:ligatures w14:val="none"/>
    </w:rPr>
  </w:style>
  <w:style w:type="paragraph" w:styleId="TOC1">
    <w:name w:val="toc 1"/>
    <w:basedOn w:val="Normal"/>
    <w:next w:val="Normal"/>
    <w:autoRedefine/>
    <w:uiPriority w:val="39"/>
    <w:unhideWhenUsed/>
    <w:rsid w:val="00B15990"/>
    <w:pPr>
      <w:tabs>
        <w:tab w:val="right" w:leader="dot" w:pos="9010"/>
      </w:tabs>
      <w:spacing w:after="100"/>
    </w:pPr>
  </w:style>
  <w:style w:type="paragraph" w:styleId="Title">
    <w:name w:val="Title"/>
    <w:basedOn w:val="Normal"/>
    <w:next w:val="Normal"/>
    <w:link w:val="TitleChar"/>
    <w:uiPriority w:val="10"/>
    <w:qFormat/>
    <w:rsid w:val="00B15990"/>
    <w:pPr>
      <w:pBdr>
        <w:bottom w:val="single" w:sz="8" w:space="4" w:color="4472C4" w:themeColor="accent1"/>
      </w:pBdr>
      <w:spacing w:after="300" w:line="240" w:lineRule="auto"/>
      <w:contextualSpacing/>
    </w:pPr>
    <w:rPr>
      <w:rFonts w:eastAsiaTheme="majorEastAsia" w:cstheme="majorBidi"/>
      <w:b/>
      <w:spacing w:val="5"/>
      <w:kern w:val="28"/>
      <w:sz w:val="96"/>
      <w:szCs w:val="52"/>
      <w:u w:val="thick" w:color="FF79FF"/>
    </w:rPr>
  </w:style>
  <w:style w:type="character" w:customStyle="1" w:styleId="TitleChar">
    <w:name w:val="Title Char"/>
    <w:basedOn w:val="DefaultParagraphFont"/>
    <w:link w:val="Title"/>
    <w:uiPriority w:val="10"/>
    <w:rsid w:val="00B15990"/>
    <w:rPr>
      <w:rFonts w:ascii="Arial" w:eastAsiaTheme="majorEastAsia" w:hAnsi="Arial" w:cstheme="majorBidi"/>
      <w:b/>
      <w:color w:val="000000" w:themeColor="text1"/>
      <w:spacing w:val="5"/>
      <w:kern w:val="28"/>
      <w:sz w:val="96"/>
      <w:szCs w:val="52"/>
      <w:u w:val="thick" w:color="FF79FF"/>
      <w14:ligatures w14:val="none"/>
    </w:rPr>
  </w:style>
  <w:style w:type="paragraph" w:styleId="TOCHeading">
    <w:name w:val="TOC Heading"/>
    <w:basedOn w:val="Heading1"/>
    <w:next w:val="Normal"/>
    <w:uiPriority w:val="39"/>
    <w:unhideWhenUsed/>
    <w:qFormat/>
    <w:rsid w:val="00B15990"/>
    <w:pPr>
      <w:outlineLvl w:val="9"/>
    </w:pPr>
  </w:style>
  <w:style w:type="paragraph" w:styleId="Header">
    <w:name w:val="header"/>
    <w:basedOn w:val="Normal"/>
    <w:link w:val="HeaderChar"/>
    <w:uiPriority w:val="99"/>
    <w:unhideWhenUsed/>
    <w:rsid w:val="00B15990"/>
    <w:pPr>
      <w:tabs>
        <w:tab w:val="center" w:pos="4320"/>
        <w:tab w:val="right" w:pos="8640"/>
      </w:tabs>
      <w:spacing w:after="0" w:line="240" w:lineRule="auto"/>
    </w:pPr>
    <w:rPr>
      <w:rFonts w:ascii="Gotham Book" w:hAnsi="Gotham Book"/>
    </w:rPr>
  </w:style>
  <w:style w:type="character" w:customStyle="1" w:styleId="HeaderChar">
    <w:name w:val="Header Char"/>
    <w:basedOn w:val="DefaultParagraphFont"/>
    <w:link w:val="Header"/>
    <w:uiPriority w:val="99"/>
    <w:rsid w:val="00B15990"/>
    <w:rPr>
      <w:rFonts w:ascii="Gotham Book" w:eastAsiaTheme="minorEastAsia" w:hAnsi="Gotham Book"/>
      <w:color w:val="000000" w:themeColor="text1"/>
      <w:kern w:val="0"/>
      <w14:ligatures w14:val="none"/>
    </w:rPr>
  </w:style>
  <w:style w:type="paragraph" w:styleId="Footer">
    <w:name w:val="footer"/>
    <w:basedOn w:val="Normal"/>
    <w:link w:val="FooterChar"/>
    <w:uiPriority w:val="99"/>
    <w:unhideWhenUsed/>
    <w:rsid w:val="00B15990"/>
    <w:pPr>
      <w:tabs>
        <w:tab w:val="center" w:pos="4320"/>
        <w:tab w:val="right" w:pos="8640"/>
      </w:tabs>
      <w:spacing w:after="0" w:line="240" w:lineRule="auto"/>
    </w:pPr>
    <w:rPr>
      <w:rFonts w:ascii="Gotham Book" w:hAnsi="Gotham Book"/>
    </w:rPr>
  </w:style>
  <w:style w:type="character" w:customStyle="1" w:styleId="FooterChar">
    <w:name w:val="Footer Char"/>
    <w:basedOn w:val="DefaultParagraphFont"/>
    <w:link w:val="Footer"/>
    <w:uiPriority w:val="99"/>
    <w:rsid w:val="00B15990"/>
    <w:rPr>
      <w:rFonts w:ascii="Gotham Book" w:eastAsiaTheme="minorEastAsia" w:hAnsi="Gotham Book"/>
      <w:color w:val="000000" w:themeColor="text1"/>
      <w:kern w:val="0"/>
      <w14:ligatures w14:val="none"/>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ootnot,5_"/>
    <w:basedOn w:val="Normal"/>
    <w:link w:val="FootnoteTextChar"/>
    <w:uiPriority w:val="99"/>
    <w:unhideWhenUsed/>
    <w:rsid w:val="00B15990"/>
    <w:pPr>
      <w:spacing w:after="0" w:line="240" w:lineRule="auto"/>
    </w:pPr>
    <w:rPr>
      <w:rFonts w:ascii="Gotham Book" w:hAnsi="Gotham Book"/>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ootnot Char,5_ Char"/>
    <w:basedOn w:val="DefaultParagraphFont"/>
    <w:link w:val="FootnoteText"/>
    <w:uiPriority w:val="99"/>
    <w:rsid w:val="00B15990"/>
    <w:rPr>
      <w:rFonts w:ascii="Gotham Book" w:eastAsiaTheme="minorEastAsia" w:hAnsi="Gotham Book"/>
      <w:color w:val="000000" w:themeColor="text1"/>
      <w:kern w:val="0"/>
      <w:sz w:val="20"/>
      <w:szCs w:val="20"/>
      <w14:ligatures w14:val="none"/>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B15990"/>
    <w:rPr>
      <w:vertAlign w:val="superscript"/>
    </w:rPr>
  </w:style>
  <w:style w:type="character" w:styleId="Hyperlink">
    <w:name w:val="Hyperlink"/>
    <w:basedOn w:val="DefaultParagraphFont"/>
    <w:uiPriority w:val="99"/>
    <w:unhideWhenUsed/>
    <w:rsid w:val="00B15990"/>
    <w:rPr>
      <w:color w:val="0563C1" w:themeColor="hyperlink"/>
      <w:u w:val="single"/>
    </w:rPr>
  </w:style>
  <w:style w:type="paragraph" w:styleId="TOC3">
    <w:name w:val="toc 3"/>
    <w:basedOn w:val="Normal"/>
    <w:next w:val="Normal"/>
    <w:autoRedefine/>
    <w:uiPriority w:val="39"/>
    <w:unhideWhenUsed/>
    <w:rsid w:val="00B15990"/>
    <w:pPr>
      <w:spacing w:after="100"/>
      <w:ind w:left="440"/>
    </w:pPr>
  </w:style>
  <w:style w:type="paragraph" w:styleId="TOC2">
    <w:name w:val="toc 2"/>
    <w:basedOn w:val="Normal"/>
    <w:next w:val="Normal"/>
    <w:autoRedefine/>
    <w:uiPriority w:val="39"/>
    <w:unhideWhenUsed/>
    <w:rsid w:val="00B15990"/>
    <w:pPr>
      <w:spacing w:after="100"/>
      <w:ind w:left="220"/>
    </w:pPr>
  </w:style>
  <w:style w:type="paragraph" w:styleId="NormalWeb">
    <w:name w:val="Normal (Web)"/>
    <w:basedOn w:val="Normal"/>
    <w:uiPriority w:val="99"/>
    <w:unhideWhenUsed/>
    <w:rsid w:val="00B1599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ulletpoint">
    <w:name w:val="Bullet point"/>
    <w:basedOn w:val="ListBullet"/>
    <w:link w:val="BulletpointChar"/>
    <w:autoRedefine/>
    <w:qFormat/>
    <w:rsid w:val="00B15990"/>
    <w:pPr>
      <w:numPr>
        <w:numId w:val="3"/>
      </w:numPr>
    </w:pPr>
    <w:rPr>
      <w:sz w:val="20"/>
    </w:rPr>
  </w:style>
  <w:style w:type="character" w:customStyle="1" w:styleId="BulletpointChar">
    <w:name w:val="Bullet point Char"/>
    <w:basedOn w:val="DefaultParagraphFont"/>
    <w:link w:val="Bulletpoint"/>
    <w:rsid w:val="00B15990"/>
    <w:rPr>
      <w:rFonts w:ascii="Aptos" w:eastAsiaTheme="minorEastAsia" w:hAnsi="Aptos"/>
      <w:color w:val="000000" w:themeColor="text1"/>
      <w:kern w:val="0"/>
      <w:sz w:val="20"/>
      <w14:ligatures w14:val="none"/>
    </w:rPr>
  </w:style>
  <w:style w:type="paragraph" w:customStyle="1" w:styleId="Footnotes">
    <w:name w:val="Footnotes"/>
    <w:basedOn w:val="FootnoteText"/>
    <w:link w:val="FootnotesChar"/>
    <w:qFormat/>
    <w:rsid w:val="00B15990"/>
    <w:pPr>
      <w:spacing w:after="80"/>
    </w:pPr>
    <w:rPr>
      <w:rFonts w:ascii="Arial" w:hAnsi="Arial" w:cs="Calibri Light"/>
      <w:sz w:val="16"/>
      <w:szCs w:val="16"/>
    </w:rPr>
  </w:style>
  <w:style w:type="table" w:customStyle="1" w:styleId="PinkRowTableStyle">
    <w:name w:val="Pink Row Table Style"/>
    <w:basedOn w:val="TableNormal"/>
    <w:uiPriority w:val="99"/>
    <w:rsid w:val="00B15990"/>
    <w:pPr>
      <w:spacing w:after="0" w:line="240" w:lineRule="auto"/>
    </w:pPr>
    <w:rPr>
      <w:rFonts w:eastAsiaTheme="minorEastAsia"/>
      <w:kern w:val="0"/>
      <w:lang w:val="en-US"/>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pct25" w:color="E6E4DC" w:fill="E6E4DC"/>
      </w:tcPr>
    </w:tblStylePr>
    <w:tblStylePr w:type="la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E6E4DC" w:fill="auto"/>
      </w:tcPr>
    </w:tblStylePr>
    <w:tblStylePr w:type="fir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la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E6E4DC"/>
      </w:tcPr>
    </w:tblStylePr>
  </w:style>
  <w:style w:type="table" w:customStyle="1" w:styleId="PinkColumnTable">
    <w:name w:val="Pink Column Table"/>
    <w:basedOn w:val="TableColumns4"/>
    <w:uiPriority w:val="99"/>
    <w:rsid w:val="00B15990"/>
    <w:pPr>
      <w:spacing w:after="0" w:line="240" w:lineRule="auto"/>
    </w:pPr>
    <w:rPr>
      <w:rFonts w:ascii="Arial" w:eastAsiaTheme="minorEastAsia" w:hAnsi="Arial"/>
      <w:kern w:val="0"/>
      <w:sz w:val="20"/>
      <w:szCs w:val="20"/>
      <w:lang w:val="en-US" w:eastAsia="en-AU"/>
      <w14:ligatures w14:val="none"/>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solid" w:color="FFFFFF" w:themeColor="background1" w:fill="FFFFFF"/>
      </w:tcPr>
    </w:tblStylePr>
    <w:tblStylePr w:type="lastRow">
      <w:rPr>
        <w:b/>
        <w:bCs/>
        <w:u w:val="none"/>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fir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shd w:val="solid" w:color="E6E4DC" w:fill="auto"/>
      </w:tcPr>
    </w:tblStylePr>
    <w:tblStylePr w:type="lastCol">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1Vert">
      <w:rPr>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008080" w:fill="FFFFFF"/>
      </w:tcPr>
    </w:tblStylePr>
    <w:tblStylePr w:type="band2Vert">
      <w:rPr>
        <w:color w:val="auto"/>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solid" w:color="E6E4DC" w:fill="FFFFFF"/>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l2br w:val="nil"/>
          <w:tr2bl w:val="nil"/>
        </w:tcBorders>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solid" w:color="FFFFFF" w:themeColor="background1" w:fill="auto"/>
      </w:tcPr>
    </w:tblStylePr>
  </w:style>
  <w:style w:type="character" w:customStyle="1" w:styleId="FootnotesChar">
    <w:name w:val="Footnotes Char"/>
    <w:basedOn w:val="FootnoteTextChar"/>
    <w:link w:val="Footnotes"/>
    <w:rsid w:val="00B15990"/>
    <w:rPr>
      <w:rFonts w:ascii="Arial" w:eastAsiaTheme="minorEastAsia" w:hAnsi="Arial" w:cs="Calibri Light"/>
      <w:color w:val="000000" w:themeColor="text1"/>
      <w:kern w:val="0"/>
      <w:sz w:val="16"/>
      <w:szCs w:val="16"/>
      <w14:ligatures w14:val="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B15990"/>
    <w:pPr>
      <w:spacing w:before="120" w:after="120" w:line="240" w:lineRule="exact"/>
      <w:jc w:val="both"/>
    </w:pPr>
    <w:rPr>
      <w:rFonts w:asciiTheme="minorHAnsi" w:eastAsiaTheme="minorHAnsi" w:hAnsiTheme="minorHAnsi"/>
      <w:color w:val="auto"/>
      <w:kern w:val="2"/>
      <w:vertAlign w:val="superscript"/>
      <w14:ligatures w14:val="standardContextual"/>
    </w:rPr>
  </w:style>
  <w:style w:type="paragraph" w:customStyle="1" w:styleId="NumberedListStyle">
    <w:name w:val="Numbered List Style"/>
    <w:basedOn w:val="Bulletpoint"/>
    <w:link w:val="NumberedListStyleChar"/>
    <w:qFormat/>
    <w:rsid w:val="00B15990"/>
    <w:pPr>
      <w:numPr>
        <w:numId w:val="1"/>
      </w:numPr>
    </w:pPr>
  </w:style>
  <w:style w:type="character" w:customStyle="1" w:styleId="NumberedListStyleChar">
    <w:name w:val="Numbered List Style Char"/>
    <w:basedOn w:val="BulletpointChar"/>
    <w:link w:val="NumberedListStyle"/>
    <w:rsid w:val="00B15990"/>
    <w:rPr>
      <w:rFonts w:ascii="Aptos" w:eastAsiaTheme="minorEastAsia" w:hAnsi="Aptos"/>
      <w:color w:val="000000" w:themeColor="text1"/>
      <w:kern w:val="0"/>
      <w:sz w:val="20"/>
      <w14:ligatures w14:val="none"/>
    </w:rPr>
  </w:style>
  <w:style w:type="numbering" w:customStyle="1" w:styleId="Style5">
    <w:name w:val="Style5"/>
    <w:uiPriority w:val="99"/>
    <w:rsid w:val="00B15990"/>
    <w:pPr>
      <w:numPr>
        <w:numId w:val="2"/>
      </w:numPr>
    </w:pPr>
  </w:style>
  <w:style w:type="paragraph" w:styleId="ListBullet">
    <w:name w:val="List Bullet"/>
    <w:basedOn w:val="Normal"/>
    <w:uiPriority w:val="99"/>
    <w:semiHidden/>
    <w:unhideWhenUsed/>
    <w:rsid w:val="00B15990"/>
    <w:pPr>
      <w:ind w:left="360" w:hanging="360"/>
      <w:contextualSpacing/>
    </w:pPr>
  </w:style>
  <w:style w:type="table" w:styleId="TableColumns4">
    <w:name w:val="Table Columns 4"/>
    <w:basedOn w:val="TableNormal"/>
    <w:uiPriority w:val="99"/>
    <w:semiHidden/>
    <w:unhideWhenUsed/>
    <w:rsid w:val="00B15990"/>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ListParagraph">
    <w:name w:val="List Paragraph"/>
    <w:aliases w:val="DdeM List Paragraph,List Paragraph1,List Paragraph11,NFP GP Bulleted List,Recommendation,2. List Bullet 2,L,F5 List Paragraph,Dot pt,CV text,List Paragraph111,Medium Grid 1 - Accent 21,Numbered Paragraph,List Paragraph2,Bulleted Para"/>
    <w:basedOn w:val="Normal"/>
    <w:link w:val="ListParagraphChar"/>
    <w:uiPriority w:val="34"/>
    <w:qFormat/>
    <w:rsid w:val="003A51AD"/>
    <w:pPr>
      <w:spacing w:after="160" w:line="259" w:lineRule="auto"/>
      <w:ind w:left="720"/>
      <w:contextualSpacing/>
    </w:pPr>
    <w:rPr>
      <w:rFonts w:asciiTheme="minorHAnsi" w:eastAsiaTheme="minorHAnsi" w:hAnsiTheme="minorHAnsi"/>
      <w:color w:val="auto"/>
    </w:rPr>
  </w:style>
  <w:style w:type="character" w:customStyle="1" w:styleId="ListParagraphChar">
    <w:name w:val="List Paragraph Char"/>
    <w:aliases w:val="DdeM List Paragraph Char,List Paragraph1 Char,List Paragraph11 Char,NFP GP Bulleted List Char,Recommendation Char,2. List Bullet 2 Char,L Char,F5 List Paragraph Char,Dot pt Char,CV text Char,List Paragraph111 Char,Bulleted Para Char"/>
    <w:basedOn w:val="DefaultParagraphFont"/>
    <w:link w:val="ListParagraph"/>
    <w:uiPriority w:val="34"/>
    <w:rsid w:val="003A51AD"/>
    <w:rPr>
      <w:kern w:val="0"/>
      <w14:ligatures w14:val="none"/>
    </w:rPr>
  </w:style>
  <w:style w:type="table" w:styleId="TableGrid">
    <w:name w:val="Table Grid"/>
    <w:basedOn w:val="TableNormal"/>
    <w:uiPriority w:val="39"/>
    <w:rsid w:val="003A51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A51AD"/>
    <w:rPr>
      <w:sz w:val="16"/>
      <w:szCs w:val="16"/>
    </w:rPr>
  </w:style>
  <w:style w:type="paragraph" w:styleId="CommentText">
    <w:name w:val="annotation text"/>
    <w:basedOn w:val="Normal"/>
    <w:link w:val="CommentTextChar"/>
    <w:uiPriority w:val="99"/>
    <w:unhideWhenUsed/>
    <w:rsid w:val="003A51AD"/>
    <w:pPr>
      <w:spacing w:line="240" w:lineRule="auto"/>
    </w:pPr>
    <w:rPr>
      <w:sz w:val="20"/>
      <w:szCs w:val="20"/>
    </w:rPr>
  </w:style>
  <w:style w:type="character" w:customStyle="1" w:styleId="CommentTextChar">
    <w:name w:val="Comment Text Char"/>
    <w:basedOn w:val="DefaultParagraphFont"/>
    <w:link w:val="CommentText"/>
    <w:uiPriority w:val="99"/>
    <w:rsid w:val="003A51AD"/>
    <w:rPr>
      <w:rFonts w:ascii="Arial" w:eastAsiaTheme="minorEastAsia" w:hAnsi="Arial"/>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51AD"/>
    <w:rPr>
      <w:b/>
      <w:bCs/>
    </w:rPr>
  </w:style>
  <w:style w:type="character" w:customStyle="1" w:styleId="CommentSubjectChar">
    <w:name w:val="Comment Subject Char"/>
    <w:basedOn w:val="CommentTextChar"/>
    <w:link w:val="CommentSubject"/>
    <w:uiPriority w:val="99"/>
    <w:semiHidden/>
    <w:rsid w:val="003A51AD"/>
    <w:rPr>
      <w:rFonts w:ascii="Arial" w:eastAsiaTheme="minorEastAsia" w:hAnsi="Arial"/>
      <w:b/>
      <w:bCs/>
      <w:color w:val="000000" w:themeColor="text1"/>
      <w:kern w:val="0"/>
      <w:sz w:val="20"/>
      <w:szCs w:val="20"/>
      <w14:ligatures w14:val="none"/>
    </w:rPr>
  </w:style>
  <w:style w:type="paragraph" w:customStyle="1" w:styleId="Default">
    <w:name w:val="Default"/>
    <w:rsid w:val="00323CF5"/>
    <w:pPr>
      <w:autoSpaceDE w:val="0"/>
      <w:autoSpaceDN w:val="0"/>
      <w:adjustRightInd w:val="0"/>
      <w:spacing w:after="0" w:line="240" w:lineRule="auto"/>
    </w:pPr>
    <w:rPr>
      <w:rFonts w:ascii="Adelle PE Th" w:hAnsi="Adelle PE Th" w:cs="Adelle PE Th"/>
      <w:color w:val="000000"/>
      <w:kern w:val="0"/>
      <w:sz w:val="24"/>
      <w:szCs w:val="24"/>
      <w14:ligatures w14:val="none"/>
    </w:rPr>
  </w:style>
  <w:style w:type="character" w:customStyle="1" w:styleId="cf01">
    <w:name w:val="cf01"/>
    <w:basedOn w:val="DefaultParagraphFont"/>
    <w:rsid w:val="00323CF5"/>
    <w:rPr>
      <w:rFonts w:ascii="Segoe UI" w:hAnsi="Segoe UI" w:cs="Segoe UI" w:hint="default"/>
      <w:sz w:val="18"/>
      <w:szCs w:val="18"/>
    </w:rPr>
  </w:style>
  <w:style w:type="paragraph" w:customStyle="1" w:styleId="pf0">
    <w:name w:val="pf0"/>
    <w:basedOn w:val="Normal"/>
    <w:rsid w:val="00323CF5"/>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itationsource-book">
    <w:name w:val="citation_source-book"/>
    <w:basedOn w:val="DefaultParagraphFont"/>
    <w:rsid w:val="00BD2810"/>
  </w:style>
  <w:style w:type="character" w:customStyle="1" w:styleId="eop">
    <w:name w:val="eop"/>
    <w:basedOn w:val="DefaultParagraphFont"/>
    <w:rsid w:val="00BD2810"/>
  </w:style>
  <w:style w:type="paragraph" w:customStyle="1" w:styleId="Bullet1">
    <w:name w:val="Bullet 1"/>
    <w:basedOn w:val="Normal"/>
    <w:qFormat/>
    <w:rsid w:val="00BD2810"/>
    <w:pPr>
      <w:numPr>
        <w:numId w:val="4"/>
      </w:numPr>
      <w:spacing w:after="40" w:line="280" w:lineRule="atLeast"/>
    </w:pPr>
    <w:rPr>
      <w:rFonts w:eastAsia="Times" w:cs="Times New Roman"/>
      <w:color w:val="auto"/>
      <w:sz w:val="21"/>
      <w:szCs w:val="20"/>
    </w:rPr>
  </w:style>
  <w:style w:type="paragraph" w:customStyle="1" w:styleId="Bullet2">
    <w:name w:val="Bullet 2"/>
    <w:basedOn w:val="Normal"/>
    <w:uiPriority w:val="2"/>
    <w:qFormat/>
    <w:rsid w:val="00BD2810"/>
    <w:pPr>
      <w:numPr>
        <w:ilvl w:val="1"/>
        <w:numId w:val="4"/>
      </w:numPr>
      <w:spacing w:after="40" w:line="280" w:lineRule="atLeast"/>
    </w:pPr>
    <w:rPr>
      <w:rFonts w:eastAsia="Times" w:cs="Times New Roman"/>
      <w:color w:val="auto"/>
      <w:sz w:val="21"/>
      <w:szCs w:val="20"/>
    </w:rPr>
  </w:style>
  <w:style w:type="numbering" w:customStyle="1" w:styleId="ZZBullets">
    <w:name w:val="ZZ Bullets"/>
    <w:rsid w:val="00BD2810"/>
    <w:pPr>
      <w:numPr>
        <w:numId w:val="4"/>
      </w:numPr>
    </w:pPr>
  </w:style>
  <w:style w:type="paragraph" w:customStyle="1" w:styleId="BasicParagraph">
    <w:name w:val="[Basic Paragraph]"/>
    <w:basedOn w:val="Normal"/>
    <w:uiPriority w:val="99"/>
    <w:rsid w:val="006A3D1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eastAsia="ja-JP"/>
    </w:rPr>
  </w:style>
  <w:style w:type="character" w:customStyle="1" w:styleId="normaltextrun">
    <w:name w:val="normaltextrun"/>
    <w:basedOn w:val="DefaultParagraphFont"/>
    <w:rsid w:val="006A3D18"/>
  </w:style>
  <w:style w:type="paragraph" w:customStyle="1" w:styleId="elementtoproof">
    <w:name w:val="elementtoproof"/>
    <w:basedOn w:val="Normal"/>
    <w:rsid w:val="006A3D18"/>
    <w:pPr>
      <w:spacing w:before="100" w:beforeAutospacing="1" w:after="100" w:afterAutospacing="1" w:line="240" w:lineRule="auto"/>
    </w:pPr>
    <w:rPr>
      <w:rFonts w:eastAsiaTheme="minorHAnsi" w:cs="Aptos"/>
      <w:color w:val="auto"/>
      <w:sz w:val="24"/>
      <w:szCs w:val="24"/>
      <w:lang w:eastAsia="en-AU"/>
    </w:rPr>
  </w:style>
  <w:style w:type="character" w:styleId="Emphasis">
    <w:name w:val="Emphasis"/>
    <w:basedOn w:val="DefaultParagraphFont"/>
    <w:uiPriority w:val="20"/>
    <w:qFormat/>
    <w:rsid w:val="006A3D18"/>
    <w:rPr>
      <w:i/>
      <w:iCs/>
    </w:rPr>
  </w:style>
  <w:style w:type="character" w:customStyle="1" w:styleId="cf21">
    <w:name w:val="cf21"/>
    <w:basedOn w:val="DefaultParagraphFont"/>
    <w:rsid w:val="006A3D18"/>
    <w:rPr>
      <w:rFonts w:ascii="Segoe UI" w:hAnsi="Segoe UI" w:cs="Segoe UI" w:hint="default"/>
      <w:sz w:val="18"/>
      <w:szCs w:val="18"/>
    </w:rPr>
  </w:style>
  <w:style w:type="character" w:styleId="UnresolvedMention">
    <w:name w:val="Unresolved Mention"/>
    <w:basedOn w:val="DefaultParagraphFont"/>
    <w:uiPriority w:val="99"/>
    <w:semiHidden/>
    <w:unhideWhenUsed/>
    <w:rsid w:val="006A3D18"/>
    <w:rPr>
      <w:color w:val="605E5C"/>
      <w:shd w:val="clear" w:color="auto" w:fill="E1DFDD"/>
    </w:rPr>
  </w:style>
  <w:style w:type="paragraph" w:styleId="Revision">
    <w:name w:val="Revision"/>
    <w:hidden/>
    <w:uiPriority w:val="99"/>
    <w:semiHidden/>
    <w:rsid w:val="006A3D18"/>
    <w:pPr>
      <w:spacing w:after="0" w:line="240" w:lineRule="auto"/>
    </w:pPr>
    <w:rPr>
      <w:kern w:val="0"/>
      <w14:ligatures w14:val="none"/>
    </w:rPr>
  </w:style>
  <w:style w:type="character" w:styleId="FollowedHyperlink">
    <w:name w:val="FollowedHyperlink"/>
    <w:basedOn w:val="DefaultParagraphFont"/>
    <w:uiPriority w:val="99"/>
    <w:semiHidden/>
    <w:unhideWhenUsed/>
    <w:rsid w:val="006A3D18"/>
    <w:rPr>
      <w:color w:val="954F72" w:themeColor="followedHyperlink"/>
      <w:u w:val="single"/>
    </w:rPr>
  </w:style>
  <w:style w:type="paragraph" w:customStyle="1" w:styleId="Tabletext">
    <w:name w:val="Table text"/>
    <w:basedOn w:val="Normal"/>
    <w:uiPriority w:val="3"/>
    <w:rsid w:val="006A3D18"/>
    <w:pPr>
      <w:spacing w:before="80" w:after="60" w:line="240" w:lineRule="auto"/>
    </w:pPr>
    <w:rPr>
      <w:rFonts w:eastAsiaTheme="minorHAnsi" w:cs="Arial"/>
      <w:color w:val="auto"/>
      <w:sz w:val="21"/>
      <w:szCs w:val="21"/>
    </w:rPr>
  </w:style>
  <w:style w:type="character" w:customStyle="1" w:styleId="cf31">
    <w:name w:val="cf31"/>
    <w:basedOn w:val="DefaultParagraphFont"/>
    <w:rsid w:val="006A3D18"/>
    <w:rPr>
      <w:rFonts w:ascii="Segoe UI" w:hAnsi="Segoe UI" w:cs="Segoe UI" w:hint="default"/>
      <w:i/>
      <w:iCs/>
      <w:sz w:val="18"/>
      <w:szCs w:val="18"/>
    </w:rPr>
  </w:style>
  <w:style w:type="character" w:customStyle="1" w:styleId="button">
    <w:name w:val="button"/>
    <w:basedOn w:val="DefaultParagraphFont"/>
    <w:rsid w:val="006A3D18"/>
  </w:style>
  <w:style w:type="paragraph" w:customStyle="1" w:styleId="p4">
    <w:name w:val="p4"/>
    <w:basedOn w:val="Normal"/>
    <w:rsid w:val="006A3D1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5">
    <w:name w:val="p5"/>
    <w:basedOn w:val="Normal"/>
    <w:rsid w:val="006A3D1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s1">
    <w:name w:val="s1"/>
    <w:basedOn w:val="DefaultParagraphFont"/>
    <w:rsid w:val="006A3D18"/>
  </w:style>
  <w:style w:type="paragraph" w:customStyle="1" w:styleId="p6">
    <w:name w:val="p6"/>
    <w:basedOn w:val="Normal"/>
    <w:rsid w:val="006A3D1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6A3D18"/>
    <w:rPr>
      <w:b/>
      <w:bCs/>
    </w:rPr>
  </w:style>
  <w:style w:type="paragraph" w:customStyle="1" w:styleId="FSVbody">
    <w:name w:val="FSV body"/>
    <w:link w:val="FSVbodyChar"/>
    <w:qFormat/>
    <w:rsid w:val="006A3D18"/>
    <w:pPr>
      <w:spacing w:after="120" w:line="270" w:lineRule="atLeast"/>
    </w:pPr>
    <w:rPr>
      <w:rFonts w:ascii="Arial" w:eastAsia="Times" w:hAnsi="Arial" w:cs="Times New Roman"/>
      <w:kern w:val="0"/>
      <w:sz w:val="21"/>
      <w:szCs w:val="20"/>
      <w14:ligatures w14:val="none"/>
    </w:rPr>
  </w:style>
  <w:style w:type="character" w:customStyle="1" w:styleId="FSVbodyChar">
    <w:name w:val="FSV body Char"/>
    <w:basedOn w:val="DefaultParagraphFont"/>
    <w:link w:val="FSVbody"/>
    <w:rsid w:val="006A3D18"/>
    <w:rPr>
      <w:rFonts w:ascii="Arial" w:eastAsia="Times" w:hAnsi="Arial" w:cs="Times New Roman"/>
      <w:kern w:val="0"/>
      <w:sz w:val="21"/>
      <w:szCs w:val="20"/>
      <w14:ligatures w14:val="none"/>
    </w:rPr>
  </w:style>
  <w:style w:type="table" w:styleId="GridTable4-Accent2">
    <w:name w:val="Grid Table 4 Accent 2"/>
    <w:basedOn w:val="TableNormal"/>
    <w:uiPriority w:val="49"/>
    <w:rsid w:val="006A3D18"/>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10">
    <w:name w:val="Pa10"/>
    <w:basedOn w:val="Default"/>
    <w:next w:val="Default"/>
    <w:uiPriority w:val="99"/>
    <w:rsid w:val="006A3D18"/>
    <w:pPr>
      <w:spacing w:line="171" w:lineRule="atLeast"/>
    </w:pPr>
    <w:rPr>
      <w:rFonts w:ascii="Helvetica" w:hAnsi="Helvetica" w:cstheme="minorBidi"/>
      <w:color w:val="auto"/>
    </w:rPr>
  </w:style>
  <w:style w:type="character" w:customStyle="1" w:styleId="A41">
    <w:name w:val="A41"/>
    <w:uiPriority w:val="99"/>
    <w:rsid w:val="006A3D18"/>
    <w:rPr>
      <w:rFonts w:cs="Helvetica"/>
      <w:color w:val="6B2715"/>
      <w:sz w:val="17"/>
      <w:szCs w:val="17"/>
      <w:u w:val="single"/>
    </w:rPr>
  </w:style>
  <w:style w:type="paragraph" w:customStyle="1" w:styleId="CM62">
    <w:name w:val="CM62"/>
    <w:basedOn w:val="Default"/>
    <w:next w:val="Default"/>
    <w:uiPriority w:val="99"/>
    <w:rsid w:val="006A3D18"/>
    <w:rPr>
      <w:rFonts w:ascii="KZELSN+Montserrat-Light" w:hAnsi="KZELSN+Montserrat-Light" w:cstheme="minorBidi"/>
      <w:color w:val="auto"/>
    </w:rPr>
  </w:style>
  <w:style w:type="paragraph" w:customStyle="1" w:styleId="standardlist">
    <w:name w:val="standardlist"/>
    <w:basedOn w:val="Normal"/>
    <w:rsid w:val="006A3D1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11">
    <w:name w:val="cf11"/>
    <w:basedOn w:val="DefaultParagraphFont"/>
    <w:rsid w:val="006A3D18"/>
    <w:rPr>
      <w:rFonts w:ascii="Segoe UI" w:hAnsi="Segoe UI" w:cs="Segoe UI" w:hint="default"/>
      <w:sz w:val="18"/>
      <w:szCs w:val="18"/>
    </w:rPr>
  </w:style>
  <w:style w:type="paragraph" w:customStyle="1" w:styleId="DHHSbullet1">
    <w:name w:val="DHHS bullet 1"/>
    <w:basedOn w:val="Normal"/>
    <w:qFormat/>
    <w:rsid w:val="006A3D18"/>
    <w:pPr>
      <w:spacing w:after="120" w:line="270" w:lineRule="atLeast"/>
      <w:ind w:left="284" w:hanging="284"/>
      <w:contextualSpacing/>
    </w:pPr>
    <w:rPr>
      <w:rFonts w:eastAsia="Times" w:cs="Times New Roman"/>
      <w:color w:val="auto"/>
      <w:sz w:val="20"/>
      <w:szCs w:val="20"/>
    </w:rPr>
  </w:style>
  <w:style w:type="character" w:customStyle="1" w:styleId="A13">
    <w:name w:val="A13"/>
    <w:uiPriority w:val="99"/>
    <w:rsid w:val="006A3D18"/>
    <w:rPr>
      <w:rFonts w:cs="Minion Pro"/>
      <w:color w:val="000000"/>
      <w:sz w:val="21"/>
      <w:szCs w:val="21"/>
    </w:rPr>
  </w:style>
  <w:style w:type="character" w:customStyle="1" w:styleId="A3">
    <w:name w:val="A3"/>
    <w:uiPriority w:val="99"/>
    <w:rsid w:val="006A3D18"/>
    <w:rPr>
      <w:rFonts w:cs="Work Sans"/>
      <w:color w:val="000000"/>
      <w:sz w:val="20"/>
      <w:szCs w:val="20"/>
      <w:u w:val="single"/>
    </w:rPr>
  </w:style>
  <w:style w:type="character" w:customStyle="1" w:styleId="ui-provider">
    <w:name w:val="ui-provider"/>
    <w:basedOn w:val="DefaultParagraphFont"/>
    <w:rsid w:val="006A3D18"/>
  </w:style>
  <w:style w:type="paragraph" w:customStyle="1" w:styleId="DHHSbody">
    <w:name w:val="DHHS body"/>
    <w:link w:val="DHHSbodyChar"/>
    <w:qFormat/>
    <w:rsid w:val="006A3D18"/>
    <w:pPr>
      <w:spacing w:after="120" w:line="270" w:lineRule="atLeast"/>
    </w:pPr>
    <w:rPr>
      <w:rFonts w:ascii="Arial" w:eastAsia="Times" w:hAnsi="Arial" w:cs="Times New Roman"/>
      <w:kern w:val="0"/>
      <w:sz w:val="20"/>
      <w:szCs w:val="20"/>
      <w14:ligatures w14:val="none"/>
    </w:rPr>
  </w:style>
  <w:style w:type="character" w:customStyle="1" w:styleId="DHHSbodyChar">
    <w:name w:val="DHHS body Char"/>
    <w:basedOn w:val="DefaultParagraphFont"/>
    <w:link w:val="DHHSbody"/>
    <w:rsid w:val="006A3D18"/>
    <w:rPr>
      <w:rFonts w:ascii="Arial" w:eastAsia="Times" w:hAnsi="Arial" w:cs="Times New Roman"/>
      <w:kern w:val="0"/>
      <w:sz w:val="20"/>
      <w:szCs w:val="20"/>
      <w14:ligatures w14:val="none"/>
    </w:rPr>
  </w:style>
  <w:style w:type="character" w:customStyle="1" w:styleId="cf41">
    <w:name w:val="cf41"/>
    <w:basedOn w:val="DefaultParagraphFont"/>
    <w:rsid w:val="006A3D18"/>
    <w:rPr>
      <w:rFonts w:ascii="Segoe UI" w:hAnsi="Segoe UI" w:cs="Segoe UI"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989906">
      <w:bodyDiv w:val="1"/>
      <w:marLeft w:val="0"/>
      <w:marRight w:val="0"/>
      <w:marTop w:val="0"/>
      <w:marBottom w:val="0"/>
      <w:divBdr>
        <w:top w:val="none" w:sz="0" w:space="0" w:color="auto"/>
        <w:left w:val="none" w:sz="0" w:space="0" w:color="auto"/>
        <w:bottom w:val="none" w:sz="0" w:space="0" w:color="auto"/>
        <w:right w:val="none" w:sz="0" w:space="0" w:color="auto"/>
      </w:divBdr>
    </w:div>
    <w:div w:id="11527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snaicc.org.au/resources/partnership-training-manual/" TargetMode="External"/><Relationship Id="rId2" Type="http://schemas.openxmlformats.org/officeDocument/2006/relationships/hyperlink" Target="https://www.partnershipbrokers.org/courses-2/partnership-brokers-training/" TargetMode="External"/><Relationship Id="rId1" Type="http://schemas.openxmlformats.org/officeDocument/2006/relationships/hyperlink" Target="https://www.partnershipbrokers.org/courses-2/partnership-brokers-train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ark\Downloads\SaE%20Report%20Template%20-%20Grey,%20Formal,%20No%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702C77D989748B14A3C463C4A269B" ma:contentTypeVersion="12" ma:contentTypeDescription="Create a new document." ma:contentTypeScope="" ma:versionID="486882b33e0fe3422736fba3d6d87976">
  <xsd:schema xmlns:xsd="http://www.w3.org/2001/XMLSchema" xmlns:xs="http://www.w3.org/2001/XMLSchema" xmlns:p="http://schemas.microsoft.com/office/2006/metadata/properties" xmlns:ns2="e24be4f8-ceab-44b5-a7f7-26d05d13fabc" xmlns:ns3="bf1973e2-2eda-4711-a8da-2d6e591ec33a" targetNamespace="http://schemas.microsoft.com/office/2006/metadata/properties" ma:root="true" ma:fieldsID="f05e4926d808f28de95c126575e37197" ns2:_="" ns3:_="">
    <xsd:import namespace="e24be4f8-ceab-44b5-a7f7-26d05d13fabc"/>
    <xsd:import namespace="bf1973e2-2eda-4711-a8da-2d6e591ec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be4f8-ceab-44b5-a7f7-26d05d13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973e2-2eda-4711-a8da-2d6e591ec3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9fb2889-cd61-4017-8ee4-56f49f79b3b7}" ma:internalName="TaxCatchAll" ma:showField="CatchAllData" ma:web="bf1973e2-2eda-4711-a8da-2d6e591ec3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4be4f8-ceab-44b5-a7f7-26d05d13fabc">
      <Terms xmlns="http://schemas.microsoft.com/office/infopath/2007/PartnerControls"/>
    </lcf76f155ced4ddcb4097134ff3c332f>
    <TaxCatchAll xmlns="bf1973e2-2eda-4711-a8da-2d6e591ec3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151C4-36C9-4166-AFDA-51C619212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be4f8-ceab-44b5-a7f7-26d05d13fabc"/>
    <ds:schemaRef ds:uri="bf1973e2-2eda-4711-a8da-2d6e591e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0EDBD-48A3-4D7A-9A38-B2A9D7701A80}">
  <ds:schemaRefs>
    <ds:schemaRef ds:uri="http://schemas.openxmlformats.org/officeDocument/2006/bibliography"/>
  </ds:schemaRefs>
</ds:datastoreItem>
</file>

<file path=customXml/itemProps3.xml><?xml version="1.0" encoding="utf-8"?>
<ds:datastoreItem xmlns:ds="http://schemas.openxmlformats.org/officeDocument/2006/customXml" ds:itemID="{091C1DBB-0289-4ABC-937F-94F62384045D}">
  <ds:schemaRefs>
    <ds:schemaRef ds:uri="http://schemas.microsoft.com/office/2006/metadata/properties"/>
    <ds:schemaRef ds:uri="http://schemas.microsoft.com/office/infopath/2007/PartnerControls"/>
    <ds:schemaRef ds:uri="e24be4f8-ceab-44b5-a7f7-26d05d13fabc"/>
    <ds:schemaRef ds:uri="bf1973e2-2eda-4711-a8da-2d6e591ec33a"/>
  </ds:schemaRefs>
</ds:datastoreItem>
</file>

<file path=customXml/itemProps4.xml><?xml version="1.0" encoding="utf-8"?>
<ds:datastoreItem xmlns:ds="http://schemas.openxmlformats.org/officeDocument/2006/customXml" ds:itemID="{BE92E7E5-B7EE-44DF-A369-FA2B5DE82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SaE Report Template - Grey, Formal, No Landscape</Template>
  <TotalTime>114</TotalTime>
  <Pages>16</Pages>
  <Words>4155</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27790</CharactersWithSpaces>
  <SharedDoc>false</SharedDoc>
  <HLinks>
    <vt:vector size="486" baseType="variant">
      <vt:variant>
        <vt:i4>2031671</vt:i4>
      </vt:variant>
      <vt:variant>
        <vt:i4>188</vt:i4>
      </vt:variant>
      <vt:variant>
        <vt:i4>0</vt:i4>
      </vt:variant>
      <vt:variant>
        <vt:i4>5</vt:i4>
      </vt:variant>
      <vt:variant>
        <vt:lpwstr/>
      </vt:variant>
      <vt:variant>
        <vt:lpwstr>_Toc183078284</vt:lpwstr>
      </vt:variant>
      <vt:variant>
        <vt:i4>2031671</vt:i4>
      </vt:variant>
      <vt:variant>
        <vt:i4>182</vt:i4>
      </vt:variant>
      <vt:variant>
        <vt:i4>0</vt:i4>
      </vt:variant>
      <vt:variant>
        <vt:i4>5</vt:i4>
      </vt:variant>
      <vt:variant>
        <vt:lpwstr/>
      </vt:variant>
      <vt:variant>
        <vt:lpwstr>_Toc183078283</vt:lpwstr>
      </vt:variant>
      <vt:variant>
        <vt:i4>2031671</vt:i4>
      </vt:variant>
      <vt:variant>
        <vt:i4>176</vt:i4>
      </vt:variant>
      <vt:variant>
        <vt:i4>0</vt:i4>
      </vt:variant>
      <vt:variant>
        <vt:i4>5</vt:i4>
      </vt:variant>
      <vt:variant>
        <vt:lpwstr/>
      </vt:variant>
      <vt:variant>
        <vt:lpwstr>_Toc183078282</vt:lpwstr>
      </vt:variant>
      <vt:variant>
        <vt:i4>2031671</vt:i4>
      </vt:variant>
      <vt:variant>
        <vt:i4>170</vt:i4>
      </vt:variant>
      <vt:variant>
        <vt:i4>0</vt:i4>
      </vt:variant>
      <vt:variant>
        <vt:i4>5</vt:i4>
      </vt:variant>
      <vt:variant>
        <vt:lpwstr/>
      </vt:variant>
      <vt:variant>
        <vt:lpwstr>_Toc183078281</vt:lpwstr>
      </vt:variant>
      <vt:variant>
        <vt:i4>2031671</vt:i4>
      </vt:variant>
      <vt:variant>
        <vt:i4>164</vt:i4>
      </vt:variant>
      <vt:variant>
        <vt:i4>0</vt:i4>
      </vt:variant>
      <vt:variant>
        <vt:i4>5</vt:i4>
      </vt:variant>
      <vt:variant>
        <vt:lpwstr/>
      </vt:variant>
      <vt:variant>
        <vt:lpwstr>_Toc183078280</vt:lpwstr>
      </vt:variant>
      <vt:variant>
        <vt:i4>1048631</vt:i4>
      </vt:variant>
      <vt:variant>
        <vt:i4>158</vt:i4>
      </vt:variant>
      <vt:variant>
        <vt:i4>0</vt:i4>
      </vt:variant>
      <vt:variant>
        <vt:i4>5</vt:i4>
      </vt:variant>
      <vt:variant>
        <vt:lpwstr/>
      </vt:variant>
      <vt:variant>
        <vt:lpwstr>_Toc183078279</vt:lpwstr>
      </vt:variant>
      <vt:variant>
        <vt:i4>1048631</vt:i4>
      </vt:variant>
      <vt:variant>
        <vt:i4>152</vt:i4>
      </vt:variant>
      <vt:variant>
        <vt:i4>0</vt:i4>
      </vt:variant>
      <vt:variant>
        <vt:i4>5</vt:i4>
      </vt:variant>
      <vt:variant>
        <vt:lpwstr/>
      </vt:variant>
      <vt:variant>
        <vt:lpwstr>_Toc183078278</vt:lpwstr>
      </vt:variant>
      <vt:variant>
        <vt:i4>1048631</vt:i4>
      </vt:variant>
      <vt:variant>
        <vt:i4>146</vt:i4>
      </vt:variant>
      <vt:variant>
        <vt:i4>0</vt:i4>
      </vt:variant>
      <vt:variant>
        <vt:i4>5</vt:i4>
      </vt:variant>
      <vt:variant>
        <vt:lpwstr/>
      </vt:variant>
      <vt:variant>
        <vt:lpwstr>_Toc183078277</vt:lpwstr>
      </vt:variant>
      <vt:variant>
        <vt:i4>1048631</vt:i4>
      </vt:variant>
      <vt:variant>
        <vt:i4>140</vt:i4>
      </vt:variant>
      <vt:variant>
        <vt:i4>0</vt:i4>
      </vt:variant>
      <vt:variant>
        <vt:i4>5</vt:i4>
      </vt:variant>
      <vt:variant>
        <vt:lpwstr/>
      </vt:variant>
      <vt:variant>
        <vt:lpwstr>_Toc183078276</vt:lpwstr>
      </vt:variant>
      <vt:variant>
        <vt:i4>1048631</vt:i4>
      </vt:variant>
      <vt:variant>
        <vt:i4>134</vt:i4>
      </vt:variant>
      <vt:variant>
        <vt:i4>0</vt:i4>
      </vt:variant>
      <vt:variant>
        <vt:i4>5</vt:i4>
      </vt:variant>
      <vt:variant>
        <vt:lpwstr/>
      </vt:variant>
      <vt:variant>
        <vt:lpwstr>_Toc183078275</vt:lpwstr>
      </vt:variant>
      <vt:variant>
        <vt:i4>1048631</vt:i4>
      </vt:variant>
      <vt:variant>
        <vt:i4>128</vt:i4>
      </vt:variant>
      <vt:variant>
        <vt:i4>0</vt:i4>
      </vt:variant>
      <vt:variant>
        <vt:i4>5</vt:i4>
      </vt:variant>
      <vt:variant>
        <vt:lpwstr/>
      </vt:variant>
      <vt:variant>
        <vt:lpwstr>_Toc183078274</vt:lpwstr>
      </vt:variant>
      <vt:variant>
        <vt:i4>1048631</vt:i4>
      </vt:variant>
      <vt:variant>
        <vt:i4>122</vt:i4>
      </vt:variant>
      <vt:variant>
        <vt:i4>0</vt:i4>
      </vt:variant>
      <vt:variant>
        <vt:i4>5</vt:i4>
      </vt:variant>
      <vt:variant>
        <vt:lpwstr/>
      </vt:variant>
      <vt:variant>
        <vt:lpwstr>_Toc183078273</vt:lpwstr>
      </vt:variant>
      <vt:variant>
        <vt:i4>1048631</vt:i4>
      </vt:variant>
      <vt:variant>
        <vt:i4>116</vt:i4>
      </vt:variant>
      <vt:variant>
        <vt:i4>0</vt:i4>
      </vt:variant>
      <vt:variant>
        <vt:i4>5</vt:i4>
      </vt:variant>
      <vt:variant>
        <vt:lpwstr/>
      </vt:variant>
      <vt:variant>
        <vt:lpwstr>_Toc183078272</vt:lpwstr>
      </vt:variant>
      <vt:variant>
        <vt:i4>1048631</vt:i4>
      </vt:variant>
      <vt:variant>
        <vt:i4>110</vt:i4>
      </vt:variant>
      <vt:variant>
        <vt:i4>0</vt:i4>
      </vt:variant>
      <vt:variant>
        <vt:i4>5</vt:i4>
      </vt:variant>
      <vt:variant>
        <vt:lpwstr/>
      </vt:variant>
      <vt:variant>
        <vt:lpwstr>_Toc183078271</vt:lpwstr>
      </vt:variant>
      <vt:variant>
        <vt:i4>1048631</vt:i4>
      </vt:variant>
      <vt:variant>
        <vt:i4>104</vt:i4>
      </vt:variant>
      <vt:variant>
        <vt:i4>0</vt:i4>
      </vt:variant>
      <vt:variant>
        <vt:i4>5</vt:i4>
      </vt:variant>
      <vt:variant>
        <vt:lpwstr/>
      </vt:variant>
      <vt:variant>
        <vt:lpwstr>_Toc183078270</vt:lpwstr>
      </vt:variant>
      <vt:variant>
        <vt:i4>1114167</vt:i4>
      </vt:variant>
      <vt:variant>
        <vt:i4>98</vt:i4>
      </vt:variant>
      <vt:variant>
        <vt:i4>0</vt:i4>
      </vt:variant>
      <vt:variant>
        <vt:i4>5</vt:i4>
      </vt:variant>
      <vt:variant>
        <vt:lpwstr/>
      </vt:variant>
      <vt:variant>
        <vt:lpwstr>_Toc183078269</vt:lpwstr>
      </vt:variant>
      <vt:variant>
        <vt:i4>1114167</vt:i4>
      </vt:variant>
      <vt:variant>
        <vt:i4>92</vt:i4>
      </vt:variant>
      <vt:variant>
        <vt:i4>0</vt:i4>
      </vt:variant>
      <vt:variant>
        <vt:i4>5</vt:i4>
      </vt:variant>
      <vt:variant>
        <vt:lpwstr/>
      </vt:variant>
      <vt:variant>
        <vt:lpwstr>_Toc183078268</vt:lpwstr>
      </vt:variant>
      <vt:variant>
        <vt:i4>1114167</vt:i4>
      </vt:variant>
      <vt:variant>
        <vt:i4>86</vt:i4>
      </vt:variant>
      <vt:variant>
        <vt:i4>0</vt:i4>
      </vt:variant>
      <vt:variant>
        <vt:i4>5</vt:i4>
      </vt:variant>
      <vt:variant>
        <vt:lpwstr/>
      </vt:variant>
      <vt:variant>
        <vt:lpwstr>_Toc183078267</vt:lpwstr>
      </vt:variant>
      <vt:variant>
        <vt:i4>1114167</vt:i4>
      </vt:variant>
      <vt:variant>
        <vt:i4>80</vt:i4>
      </vt:variant>
      <vt:variant>
        <vt:i4>0</vt:i4>
      </vt:variant>
      <vt:variant>
        <vt:i4>5</vt:i4>
      </vt:variant>
      <vt:variant>
        <vt:lpwstr/>
      </vt:variant>
      <vt:variant>
        <vt:lpwstr>_Toc183078266</vt:lpwstr>
      </vt:variant>
      <vt:variant>
        <vt:i4>1114167</vt:i4>
      </vt:variant>
      <vt:variant>
        <vt:i4>74</vt:i4>
      </vt:variant>
      <vt:variant>
        <vt:i4>0</vt:i4>
      </vt:variant>
      <vt:variant>
        <vt:i4>5</vt:i4>
      </vt:variant>
      <vt:variant>
        <vt:lpwstr/>
      </vt:variant>
      <vt:variant>
        <vt:lpwstr>_Toc183078265</vt:lpwstr>
      </vt:variant>
      <vt:variant>
        <vt:i4>1114167</vt:i4>
      </vt:variant>
      <vt:variant>
        <vt:i4>68</vt:i4>
      </vt:variant>
      <vt:variant>
        <vt:i4>0</vt:i4>
      </vt:variant>
      <vt:variant>
        <vt:i4>5</vt:i4>
      </vt:variant>
      <vt:variant>
        <vt:lpwstr/>
      </vt:variant>
      <vt:variant>
        <vt:lpwstr>_Toc183078264</vt:lpwstr>
      </vt:variant>
      <vt:variant>
        <vt:i4>1114167</vt:i4>
      </vt:variant>
      <vt:variant>
        <vt:i4>62</vt:i4>
      </vt:variant>
      <vt:variant>
        <vt:i4>0</vt:i4>
      </vt:variant>
      <vt:variant>
        <vt:i4>5</vt:i4>
      </vt:variant>
      <vt:variant>
        <vt:lpwstr/>
      </vt:variant>
      <vt:variant>
        <vt:lpwstr>_Toc183078263</vt:lpwstr>
      </vt:variant>
      <vt:variant>
        <vt:i4>1114167</vt:i4>
      </vt:variant>
      <vt:variant>
        <vt:i4>56</vt:i4>
      </vt:variant>
      <vt:variant>
        <vt:i4>0</vt:i4>
      </vt:variant>
      <vt:variant>
        <vt:i4>5</vt:i4>
      </vt:variant>
      <vt:variant>
        <vt:lpwstr/>
      </vt:variant>
      <vt:variant>
        <vt:lpwstr>_Toc183078262</vt:lpwstr>
      </vt:variant>
      <vt:variant>
        <vt:i4>1114167</vt:i4>
      </vt:variant>
      <vt:variant>
        <vt:i4>50</vt:i4>
      </vt:variant>
      <vt:variant>
        <vt:i4>0</vt:i4>
      </vt:variant>
      <vt:variant>
        <vt:i4>5</vt:i4>
      </vt:variant>
      <vt:variant>
        <vt:lpwstr/>
      </vt:variant>
      <vt:variant>
        <vt:lpwstr>_Toc183078261</vt:lpwstr>
      </vt:variant>
      <vt:variant>
        <vt:i4>1114167</vt:i4>
      </vt:variant>
      <vt:variant>
        <vt:i4>44</vt:i4>
      </vt:variant>
      <vt:variant>
        <vt:i4>0</vt:i4>
      </vt:variant>
      <vt:variant>
        <vt:i4>5</vt:i4>
      </vt:variant>
      <vt:variant>
        <vt:lpwstr/>
      </vt:variant>
      <vt:variant>
        <vt:lpwstr>_Toc183078260</vt:lpwstr>
      </vt:variant>
      <vt:variant>
        <vt:i4>1179703</vt:i4>
      </vt:variant>
      <vt:variant>
        <vt:i4>38</vt:i4>
      </vt:variant>
      <vt:variant>
        <vt:i4>0</vt:i4>
      </vt:variant>
      <vt:variant>
        <vt:i4>5</vt:i4>
      </vt:variant>
      <vt:variant>
        <vt:lpwstr/>
      </vt:variant>
      <vt:variant>
        <vt:lpwstr>_Toc183078259</vt:lpwstr>
      </vt:variant>
      <vt:variant>
        <vt:i4>1179703</vt:i4>
      </vt:variant>
      <vt:variant>
        <vt:i4>32</vt:i4>
      </vt:variant>
      <vt:variant>
        <vt:i4>0</vt:i4>
      </vt:variant>
      <vt:variant>
        <vt:i4>5</vt:i4>
      </vt:variant>
      <vt:variant>
        <vt:lpwstr/>
      </vt:variant>
      <vt:variant>
        <vt:lpwstr>_Toc183078258</vt:lpwstr>
      </vt:variant>
      <vt:variant>
        <vt:i4>1179703</vt:i4>
      </vt:variant>
      <vt:variant>
        <vt:i4>26</vt:i4>
      </vt:variant>
      <vt:variant>
        <vt:i4>0</vt:i4>
      </vt:variant>
      <vt:variant>
        <vt:i4>5</vt:i4>
      </vt:variant>
      <vt:variant>
        <vt:lpwstr/>
      </vt:variant>
      <vt:variant>
        <vt:lpwstr>_Toc183078257</vt:lpwstr>
      </vt:variant>
      <vt:variant>
        <vt:i4>1179703</vt:i4>
      </vt:variant>
      <vt:variant>
        <vt:i4>20</vt:i4>
      </vt:variant>
      <vt:variant>
        <vt:i4>0</vt:i4>
      </vt:variant>
      <vt:variant>
        <vt:i4>5</vt:i4>
      </vt:variant>
      <vt:variant>
        <vt:lpwstr/>
      </vt:variant>
      <vt:variant>
        <vt:lpwstr>_Toc183078256</vt:lpwstr>
      </vt:variant>
      <vt:variant>
        <vt:i4>1179703</vt:i4>
      </vt:variant>
      <vt:variant>
        <vt:i4>14</vt:i4>
      </vt:variant>
      <vt:variant>
        <vt:i4>0</vt:i4>
      </vt:variant>
      <vt:variant>
        <vt:i4>5</vt:i4>
      </vt:variant>
      <vt:variant>
        <vt:lpwstr/>
      </vt:variant>
      <vt:variant>
        <vt:lpwstr>_Toc183078255</vt:lpwstr>
      </vt:variant>
      <vt:variant>
        <vt:i4>1179703</vt:i4>
      </vt:variant>
      <vt:variant>
        <vt:i4>8</vt:i4>
      </vt:variant>
      <vt:variant>
        <vt:i4>0</vt:i4>
      </vt:variant>
      <vt:variant>
        <vt:i4>5</vt:i4>
      </vt:variant>
      <vt:variant>
        <vt:lpwstr/>
      </vt:variant>
      <vt:variant>
        <vt:lpwstr>_Toc183078254</vt:lpwstr>
      </vt:variant>
      <vt:variant>
        <vt:i4>1179703</vt:i4>
      </vt:variant>
      <vt:variant>
        <vt:i4>2</vt:i4>
      </vt:variant>
      <vt:variant>
        <vt:i4>0</vt:i4>
      </vt:variant>
      <vt:variant>
        <vt:i4>5</vt:i4>
      </vt:variant>
      <vt:variant>
        <vt:lpwstr/>
      </vt:variant>
      <vt:variant>
        <vt:lpwstr>_Toc183078253</vt:lpwstr>
      </vt:variant>
      <vt:variant>
        <vt:i4>1572881</vt:i4>
      </vt:variant>
      <vt:variant>
        <vt:i4>144</vt:i4>
      </vt:variant>
      <vt:variant>
        <vt:i4>0</vt:i4>
      </vt:variant>
      <vt:variant>
        <vt:i4>5</vt:i4>
      </vt:variant>
      <vt:variant>
        <vt:lpwstr>https://leadpda.org.au/documents/leadpda_rap_supervisionsupportaboriginalworkers.pdf</vt:lpwstr>
      </vt:variant>
      <vt:variant>
        <vt:lpwstr/>
      </vt:variant>
      <vt:variant>
        <vt:i4>6422644</vt:i4>
      </vt:variant>
      <vt:variant>
        <vt:i4>141</vt:i4>
      </vt:variant>
      <vt:variant>
        <vt:i4>0</vt:i4>
      </vt:variant>
      <vt:variant>
        <vt:i4>5</vt:i4>
      </vt:variant>
      <vt:variant>
        <vt:lpwstr>https://www.vic.gov.au/best-practice-supervision-guidelines</vt:lpwstr>
      </vt:variant>
      <vt:variant>
        <vt:lpwstr/>
      </vt:variant>
      <vt:variant>
        <vt:i4>8126512</vt:i4>
      </vt:variant>
      <vt:variant>
        <vt:i4>138</vt:i4>
      </vt:variant>
      <vt:variant>
        <vt:i4>0</vt:i4>
      </vt:variant>
      <vt:variant>
        <vt:i4>5</vt:i4>
      </vt:variant>
      <vt:variant>
        <vt:lpwstr>https://www.vic.gov.au/best-practice-supervision-information-sheets</vt:lpwstr>
      </vt:variant>
      <vt:variant>
        <vt:lpwstr/>
      </vt:variant>
      <vt:variant>
        <vt:i4>6422644</vt:i4>
      </vt:variant>
      <vt:variant>
        <vt:i4>135</vt:i4>
      </vt:variant>
      <vt:variant>
        <vt:i4>0</vt:i4>
      </vt:variant>
      <vt:variant>
        <vt:i4>5</vt:i4>
      </vt:variant>
      <vt:variant>
        <vt:lpwstr>https://www.vic.gov.au/best-practice-supervision-guidelines</vt:lpwstr>
      </vt:variant>
      <vt:variant>
        <vt:lpwstr/>
      </vt:variant>
      <vt:variant>
        <vt:i4>6160467</vt:i4>
      </vt:variant>
      <vt:variant>
        <vt:i4>132</vt:i4>
      </vt:variant>
      <vt:variant>
        <vt:i4>0</vt:i4>
      </vt:variant>
      <vt:variant>
        <vt:i4>5</vt:i4>
      </vt:variant>
      <vt:variant>
        <vt:lpwstr>https://mailchi.mp/a7cf6d02dabc/nov-enews30112023</vt:lpwstr>
      </vt:variant>
      <vt:variant>
        <vt:lpwstr/>
      </vt:variant>
      <vt:variant>
        <vt:i4>6029316</vt:i4>
      </vt:variant>
      <vt:variant>
        <vt:i4>129</vt:i4>
      </vt:variant>
      <vt:variant>
        <vt:i4>0</vt:i4>
      </vt:variant>
      <vt:variant>
        <vt:i4>5</vt:i4>
      </vt:variant>
      <vt:variant>
        <vt:lpwstr>https://providers.dffh.vic.gov.au/program-requirements-delivery-family-violence-flexible-support-packages</vt:lpwstr>
      </vt:variant>
      <vt:variant>
        <vt:lpwstr/>
      </vt:variant>
      <vt:variant>
        <vt:i4>2162723</vt:i4>
      </vt:variant>
      <vt:variant>
        <vt:i4>126</vt:i4>
      </vt:variant>
      <vt:variant>
        <vt:i4>0</vt:i4>
      </vt:variant>
      <vt:variant>
        <vt:i4>5</vt:i4>
      </vt:variant>
      <vt:variant>
        <vt:lpwstr>https://providers.dffh.vic.gov.au/personal-safety-initiative-operational-guidelines</vt:lpwstr>
      </vt:variant>
      <vt:variant>
        <vt:lpwstr/>
      </vt:variant>
      <vt:variant>
        <vt:i4>2162723</vt:i4>
      </vt:variant>
      <vt:variant>
        <vt:i4>123</vt:i4>
      </vt:variant>
      <vt:variant>
        <vt:i4>0</vt:i4>
      </vt:variant>
      <vt:variant>
        <vt:i4>5</vt:i4>
      </vt:variant>
      <vt:variant>
        <vt:lpwstr>https://providers.dffh.vic.gov.au/personal-safety-initiative-operational-guidelines</vt:lpwstr>
      </vt:variant>
      <vt:variant>
        <vt:lpwstr/>
      </vt:variant>
      <vt:variant>
        <vt:i4>1835091</vt:i4>
      </vt:variant>
      <vt:variant>
        <vt:i4>120</vt:i4>
      </vt:variant>
      <vt:variant>
        <vt:i4>0</vt:i4>
      </vt:variant>
      <vt:variant>
        <vt:i4>5</vt:i4>
      </vt:variant>
      <vt:variant>
        <vt:lpwstr>https://doi.org/10.1177/0533316421992300</vt:lpwstr>
      </vt:variant>
      <vt:variant>
        <vt:lpwstr/>
      </vt:variant>
      <vt:variant>
        <vt:i4>1835091</vt:i4>
      </vt:variant>
      <vt:variant>
        <vt:i4>117</vt:i4>
      </vt:variant>
      <vt:variant>
        <vt:i4>0</vt:i4>
      </vt:variant>
      <vt:variant>
        <vt:i4>5</vt:i4>
      </vt:variant>
      <vt:variant>
        <vt:lpwstr>https://doi.org/10.1177/0533316421992300</vt:lpwstr>
      </vt:variant>
      <vt:variant>
        <vt:lpwstr/>
      </vt:variant>
      <vt:variant>
        <vt:i4>262160</vt:i4>
      </vt:variant>
      <vt:variant>
        <vt:i4>114</vt:i4>
      </vt:variant>
      <vt:variant>
        <vt:i4>0</vt:i4>
      </vt:variant>
      <vt:variant>
        <vt:i4>5</vt:i4>
      </vt:variant>
      <vt:variant>
        <vt:lpwstr>https://meanjin.com.au/essays/always-bet-on-black-power/</vt:lpwstr>
      </vt:variant>
      <vt:variant>
        <vt:lpwstr/>
      </vt:variant>
      <vt:variant>
        <vt:i4>3407930</vt:i4>
      </vt:variant>
      <vt:variant>
        <vt:i4>111</vt:i4>
      </vt:variant>
      <vt:variant>
        <vt:i4>0</vt:i4>
      </vt:variant>
      <vt:variant>
        <vt:i4>5</vt:i4>
      </vt:variant>
      <vt:variant>
        <vt:lpwstr>https://yoorrookforjustice.org.au/</vt:lpwstr>
      </vt:variant>
      <vt:variant>
        <vt:lpwstr/>
      </vt:variant>
      <vt:variant>
        <vt:i4>983114</vt:i4>
      </vt:variant>
      <vt:variant>
        <vt:i4>108</vt:i4>
      </vt:variant>
      <vt:variant>
        <vt:i4>0</vt:i4>
      </vt:variant>
      <vt:variant>
        <vt:i4>5</vt:i4>
      </vt:variant>
      <vt:variant>
        <vt:lpwstr>https://www.fvrim.vic.gov.au/monitoring-victorias-family-violence-reforms-early-identification-family-violence-within-universal-9</vt:lpwstr>
      </vt:variant>
      <vt:variant>
        <vt:lpwstr/>
      </vt:variant>
      <vt:variant>
        <vt:i4>1703957</vt:i4>
      </vt:variant>
      <vt:variant>
        <vt:i4>105</vt:i4>
      </vt:variant>
      <vt:variant>
        <vt:i4>0</vt:i4>
      </vt:variant>
      <vt:variant>
        <vt:i4>5</vt:i4>
      </vt:variant>
      <vt:variant>
        <vt:lpwstr>https://safeandequal.org.au/policy-and-advocacy/research-reports/</vt:lpwstr>
      </vt:variant>
      <vt:variant>
        <vt:lpwstr/>
      </vt:variant>
      <vt:variant>
        <vt:i4>1703957</vt:i4>
      </vt:variant>
      <vt:variant>
        <vt:i4>102</vt:i4>
      </vt:variant>
      <vt:variant>
        <vt:i4>0</vt:i4>
      </vt:variant>
      <vt:variant>
        <vt:i4>5</vt:i4>
      </vt:variant>
      <vt:variant>
        <vt:lpwstr>https://safeandequal.org.au/policy-and-advocacy/research-reports/</vt:lpwstr>
      </vt:variant>
      <vt:variant>
        <vt:lpwstr/>
      </vt:variant>
      <vt:variant>
        <vt:i4>458752</vt:i4>
      </vt:variant>
      <vt:variant>
        <vt:i4>99</vt:i4>
      </vt:variant>
      <vt:variant>
        <vt:i4>0</vt:i4>
      </vt:variant>
      <vt:variant>
        <vt:i4>5</vt:i4>
      </vt:variant>
      <vt:variant>
        <vt:lpwstr>https://content.vic.gov.au/sites/default/files/2024-04/MARAM-5-Year-Evidence-Review-Summary-Report-December-2023.pdf</vt:lpwstr>
      </vt:variant>
      <vt:variant>
        <vt:lpwstr/>
      </vt:variant>
      <vt:variant>
        <vt:i4>2424945</vt:i4>
      </vt:variant>
      <vt:variant>
        <vt:i4>96</vt:i4>
      </vt:variant>
      <vt:variant>
        <vt:i4>0</vt:i4>
      </vt:variant>
      <vt:variant>
        <vt:i4>5</vt:i4>
      </vt:variant>
      <vt:variant>
        <vt:lpwstr>https://providers.dffh.vic.gov.au/victorian-family-violence-refuge-eligibility-and-prioritisation-framework</vt:lpwstr>
      </vt:variant>
      <vt:variant>
        <vt:lpwstr/>
      </vt:variant>
      <vt:variant>
        <vt:i4>2424945</vt:i4>
      </vt:variant>
      <vt:variant>
        <vt:i4>93</vt:i4>
      </vt:variant>
      <vt:variant>
        <vt:i4>0</vt:i4>
      </vt:variant>
      <vt:variant>
        <vt:i4>5</vt:i4>
      </vt:variant>
      <vt:variant>
        <vt:lpwstr>https://providers.dffh.vic.gov.au/victorian-family-violence-refuge-eligibility-and-prioritisation-framework</vt:lpwstr>
      </vt:variant>
      <vt:variant>
        <vt:lpwstr/>
      </vt:variant>
      <vt:variant>
        <vt:i4>2424945</vt:i4>
      </vt:variant>
      <vt:variant>
        <vt:i4>90</vt:i4>
      </vt:variant>
      <vt:variant>
        <vt:i4>0</vt:i4>
      </vt:variant>
      <vt:variant>
        <vt:i4>5</vt:i4>
      </vt:variant>
      <vt:variant>
        <vt:lpwstr>https://providers.dffh.vic.gov.au/victorian-family-violence-refuge-eligibility-and-prioritisation-framework</vt:lpwstr>
      </vt:variant>
      <vt:variant>
        <vt:lpwstr/>
      </vt:variant>
      <vt:variant>
        <vt:i4>2424945</vt:i4>
      </vt:variant>
      <vt:variant>
        <vt:i4>87</vt:i4>
      </vt:variant>
      <vt:variant>
        <vt:i4>0</vt:i4>
      </vt:variant>
      <vt:variant>
        <vt:i4>5</vt:i4>
      </vt:variant>
      <vt:variant>
        <vt:lpwstr>https://providers.dffh.vic.gov.au/victorian-family-violence-refuge-eligibility-and-prioritisation-framework</vt:lpwstr>
      </vt:variant>
      <vt:variant>
        <vt:lpwstr/>
      </vt:variant>
      <vt:variant>
        <vt:i4>2424945</vt:i4>
      </vt:variant>
      <vt:variant>
        <vt:i4>84</vt:i4>
      </vt:variant>
      <vt:variant>
        <vt:i4>0</vt:i4>
      </vt:variant>
      <vt:variant>
        <vt:i4>5</vt:i4>
      </vt:variant>
      <vt:variant>
        <vt:lpwstr>https://providers.dffh.vic.gov.au/victorian-family-violence-refuge-eligibility-and-prioritisation-framework</vt:lpwstr>
      </vt:variant>
      <vt:variant>
        <vt:lpwstr/>
      </vt:variant>
      <vt:variant>
        <vt:i4>4194368</vt:i4>
      </vt:variant>
      <vt:variant>
        <vt:i4>81</vt:i4>
      </vt:variant>
      <vt:variant>
        <vt:i4>0</vt:i4>
      </vt:variant>
      <vt:variant>
        <vt:i4>5</vt:i4>
      </vt:variant>
      <vt:variant>
        <vt:lpwstr>https://www.vic.gov.au/family-violence-recommendations/require-services-conduct-cultural-safety-reviews-and-action-plans</vt:lpwstr>
      </vt:variant>
      <vt:variant>
        <vt:lpwstr/>
      </vt:variant>
      <vt:variant>
        <vt:i4>4194368</vt:i4>
      </vt:variant>
      <vt:variant>
        <vt:i4>78</vt:i4>
      </vt:variant>
      <vt:variant>
        <vt:i4>0</vt:i4>
      </vt:variant>
      <vt:variant>
        <vt:i4>5</vt:i4>
      </vt:variant>
      <vt:variant>
        <vt:lpwstr>https://www.vic.gov.au/family-violence-recommendations/require-services-conduct-cultural-safety-reviews-and-action-plans</vt:lpwstr>
      </vt:variant>
      <vt:variant>
        <vt:lpwstr/>
      </vt:variant>
      <vt:variant>
        <vt:i4>3932194</vt:i4>
      </vt:variant>
      <vt:variant>
        <vt:i4>75</vt:i4>
      </vt:variant>
      <vt:variant>
        <vt:i4>0</vt:i4>
      </vt:variant>
      <vt:variant>
        <vt:i4>5</vt:i4>
      </vt:variant>
      <vt:variant>
        <vt:lpwstr>https://www.sbs.com.au/nitv/article/the-uncomfortable-truth-about-reconciliation/bg1z5zfgc</vt:lpwstr>
      </vt:variant>
      <vt:variant>
        <vt:lpwstr/>
      </vt:variant>
      <vt:variant>
        <vt:i4>3932194</vt:i4>
      </vt:variant>
      <vt:variant>
        <vt:i4>72</vt:i4>
      </vt:variant>
      <vt:variant>
        <vt:i4>0</vt:i4>
      </vt:variant>
      <vt:variant>
        <vt:i4>5</vt:i4>
      </vt:variant>
      <vt:variant>
        <vt:lpwstr>https://www.sbs.com.au/nitv/article/the-uncomfortable-truth-about-reconciliation/bg1z5zfgc</vt:lpwstr>
      </vt:variant>
      <vt:variant>
        <vt:lpwstr/>
      </vt:variant>
      <vt:variant>
        <vt:i4>5308502</vt:i4>
      </vt:variant>
      <vt:variant>
        <vt:i4>69</vt:i4>
      </vt:variant>
      <vt:variant>
        <vt:i4>0</vt:i4>
      </vt:variant>
      <vt:variant>
        <vt:i4>5</vt:i4>
      </vt:variant>
      <vt:variant>
        <vt:lpwstr>https://www.reconciliation.org.au/the-rap-framework/</vt:lpwstr>
      </vt:variant>
      <vt:variant>
        <vt:lpwstr/>
      </vt:variant>
      <vt:variant>
        <vt:i4>4653139</vt:i4>
      </vt:variant>
      <vt:variant>
        <vt:i4>66</vt:i4>
      </vt:variant>
      <vt:variant>
        <vt:i4>0</vt:i4>
      </vt:variant>
      <vt:variant>
        <vt:i4>5</vt:i4>
      </vt:variant>
      <vt:variant>
        <vt:lpwstr>https://www.vic.gov.au/social-services-regulator-social-services-standards</vt:lpwstr>
      </vt:variant>
      <vt:variant>
        <vt:lpwstr>social-services-regulator-guidance-and-information-webinars</vt:lpwstr>
      </vt:variant>
      <vt:variant>
        <vt:i4>4522076</vt:i4>
      </vt:variant>
      <vt:variant>
        <vt:i4>63</vt:i4>
      </vt:variant>
      <vt:variant>
        <vt:i4>0</vt:i4>
      </vt:variant>
      <vt:variant>
        <vt:i4>5</vt:i4>
      </vt:variant>
      <vt:variant>
        <vt:lpwstr>https://ccyp.vic.gov.au/child-safe-standards/the-11-child-safe-standards/</vt:lpwstr>
      </vt:variant>
      <vt:variant>
        <vt:lpwstr/>
      </vt:variant>
      <vt:variant>
        <vt:i4>8126512</vt:i4>
      </vt:variant>
      <vt:variant>
        <vt:i4>60</vt:i4>
      </vt:variant>
      <vt:variant>
        <vt:i4>0</vt:i4>
      </vt:variant>
      <vt:variant>
        <vt:i4>5</vt:i4>
      </vt:variant>
      <vt:variant>
        <vt:lpwstr>https://www.vic.gov.au/best-practice-supervision-information-sheets</vt:lpwstr>
      </vt:variant>
      <vt:variant>
        <vt:lpwstr/>
      </vt:variant>
      <vt:variant>
        <vt:i4>8126512</vt:i4>
      </vt:variant>
      <vt:variant>
        <vt:i4>57</vt:i4>
      </vt:variant>
      <vt:variant>
        <vt:i4>0</vt:i4>
      </vt:variant>
      <vt:variant>
        <vt:i4>5</vt:i4>
      </vt:variant>
      <vt:variant>
        <vt:lpwstr>https://www.vic.gov.au/best-practice-supervision-information-sheets</vt:lpwstr>
      </vt:variant>
      <vt:variant>
        <vt:lpwstr/>
      </vt:variant>
      <vt:variant>
        <vt:i4>7798893</vt:i4>
      </vt:variant>
      <vt:variant>
        <vt:i4>54</vt:i4>
      </vt:variant>
      <vt:variant>
        <vt:i4>0</vt:i4>
      </vt:variant>
      <vt:variant>
        <vt:i4>5</vt:i4>
      </vt:variant>
      <vt:variant>
        <vt:lpwstr>https://www.dss.gov.au/the-national-plan-to-end-violence-against-women-and-children/aboriginal-and-torres-strait-islander-action-plan-2023-2025</vt:lpwstr>
      </vt:variant>
      <vt:variant>
        <vt:lpwstr/>
      </vt:variant>
      <vt:variant>
        <vt:i4>1966154</vt:i4>
      </vt:variant>
      <vt:variant>
        <vt:i4>51</vt:i4>
      </vt:variant>
      <vt:variant>
        <vt:i4>0</vt:i4>
      </vt:variant>
      <vt:variant>
        <vt:i4>5</vt:i4>
      </vt:variant>
      <vt:variant>
        <vt:lpwstr>https://safeandequal.org.au/working-in-family-violence/assessing-managing-risk/case-management-program-requirements/</vt:lpwstr>
      </vt:variant>
      <vt:variant>
        <vt:lpwstr/>
      </vt:variant>
      <vt:variant>
        <vt:i4>4653139</vt:i4>
      </vt:variant>
      <vt:variant>
        <vt:i4>48</vt:i4>
      </vt:variant>
      <vt:variant>
        <vt:i4>0</vt:i4>
      </vt:variant>
      <vt:variant>
        <vt:i4>5</vt:i4>
      </vt:variant>
      <vt:variant>
        <vt:lpwstr>https://www.vic.gov.au/social-services-regulator-social-services-standards</vt:lpwstr>
      </vt:variant>
      <vt:variant>
        <vt:lpwstr>social-services-regulator-guidance-and-information-webinars</vt:lpwstr>
      </vt:variant>
      <vt:variant>
        <vt:i4>4522076</vt:i4>
      </vt:variant>
      <vt:variant>
        <vt:i4>45</vt:i4>
      </vt:variant>
      <vt:variant>
        <vt:i4>0</vt:i4>
      </vt:variant>
      <vt:variant>
        <vt:i4>5</vt:i4>
      </vt:variant>
      <vt:variant>
        <vt:lpwstr>https://ccyp.vic.gov.au/child-safe-standards/the-11-child-safe-standards/</vt:lpwstr>
      </vt:variant>
      <vt:variant>
        <vt:lpwstr/>
      </vt:variant>
      <vt:variant>
        <vt:i4>1966154</vt:i4>
      </vt:variant>
      <vt:variant>
        <vt:i4>42</vt:i4>
      </vt:variant>
      <vt:variant>
        <vt:i4>0</vt:i4>
      </vt:variant>
      <vt:variant>
        <vt:i4>5</vt:i4>
      </vt:variant>
      <vt:variant>
        <vt:lpwstr>https://safeandequal.org.au/working-in-family-violence/assessing-managing-risk/case-management-program-requirements/</vt:lpwstr>
      </vt:variant>
      <vt:variant>
        <vt:lpwstr/>
      </vt:variant>
      <vt:variant>
        <vt:i4>5046299</vt:i4>
      </vt:variant>
      <vt:variant>
        <vt:i4>39</vt:i4>
      </vt:variant>
      <vt:variant>
        <vt:i4>0</vt:i4>
      </vt:variant>
      <vt:variant>
        <vt:i4>5</vt:i4>
      </vt:variant>
      <vt:variant>
        <vt:lpwstr>https://www.dhhs.vic.gov.au/sites/default/files/documents/202004/Part 1-Aboriginal and Torres Strait Islander cultural safety framework-20190620.pdf</vt:lpwstr>
      </vt:variant>
      <vt:variant>
        <vt:lpwstr/>
      </vt:variant>
      <vt:variant>
        <vt:i4>7077996</vt:i4>
      </vt:variant>
      <vt:variant>
        <vt:i4>36</vt:i4>
      </vt:variant>
      <vt:variant>
        <vt:i4>0</vt:i4>
      </vt:variant>
      <vt:variant>
        <vt:i4>5</vt:i4>
      </vt:variant>
      <vt:variant>
        <vt:lpwstr>https://www.vic.gov.au/everybody-matters-inclusion-and-equity-statement</vt:lpwstr>
      </vt:variant>
      <vt:variant>
        <vt:lpwstr/>
      </vt:variant>
      <vt:variant>
        <vt:i4>3407930</vt:i4>
      </vt:variant>
      <vt:variant>
        <vt:i4>33</vt:i4>
      </vt:variant>
      <vt:variant>
        <vt:i4>0</vt:i4>
      </vt:variant>
      <vt:variant>
        <vt:i4>5</vt:i4>
      </vt:variant>
      <vt:variant>
        <vt:lpwstr>https://yoorrookforjustice.org.au/</vt:lpwstr>
      </vt:variant>
      <vt:variant>
        <vt:lpwstr/>
      </vt:variant>
      <vt:variant>
        <vt:i4>7798893</vt:i4>
      </vt:variant>
      <vt:variant>
        <vt:i4>30</vt:i4>
      </vt:variant>
      <vt:variant>
        <vt:i4>0</vt:i4>
      </vt:variant>
      <vt:variant>
        <vt:i4>5</vt:i4>
      </vt:variant>
      <vt:variant>
        <vt:lpwstr>https://www.dss.gov.au/the-national-plan-to-end-violence-against-women-and-children/aboriginal-and-torres-strait-islander-action-plan-2023-2025</vt:lpwstr>
      </vt:variant>
      <vt:variant>
        <vt:lpwstr/>
      </vt:variant>
      <vt:variant>
        <vt:i4>3407930</vt:i4>
      </vt:variant>
      <vt:variant>
        <vt:i4>27</vt:i4>
      </vt:variant>
      <vt:variant>
        <vt:i4>0</vt:i4>
      </vt:variant>
      <vt:variant>
        <vt:i4>5</vt:i4>
      </vt:variant>
      <vt:variant>
        <vt:lpwstr>https://yoorrookforjustice.org.au/</vt:lpwstr>
      </vt:variant>
      <vt:variant>
        <vt:lpwstr/>
      </vt:variant>
      <vt:variant>
        <vt:i4>3407930</vt:i4>
      </vt:variant>
      <vt:variant>
        <vt:i4>24</vt:i4>
      </vt:variant>
      <vt:variant>
        <vt:i4>0</vt:i4>
      </vt:variant>
      <vt:variant>
        <vt:i4>5</vt:i4>
      </vt:variant>
      <vt:variant>
        <vt:lpwstr>https://yoorrookforjustice.org.au/</vt:lpwstr>
      </vt:variant>
      <vt:variant>
        <vt:lpwstr/>
      </vt:variant>
      <vt:variant>
        <vt:i4>3735672</vt:i4>
      </vt:variant>
      <vt:variant>
        <vt:i4>21</vt:i4>
      </vt:variant>
      <vt:variant>
        <vt:i4>0</vt:i4>
      </vt:variant>
      <vt:variant>
        <vt:i4>5</vt:i4>
      </vt:variant>
      <vt:variant>
        <vt:lpwstr>https://www.sbs.com.au/nitv/article/opinion-indigenous-women-are-the-most-impacted-by-violence-but-are-still-fighting-to-be-heard/j7j4s2i20</vt:lpwstr>
      </vt:variant>
      <vt:variant>
        <vt:lpwstr/>
      </vt:variant>
      <vt:variant>
        <vt:i4>4980807</vt:i4>
      </vt:variant>
      <vt:variant>
        <vt:i4>18</vt:i4>
      </vt:variant>
      <vt:variant>
        <vt:i4>0</vt:i4>
      </vt:variant>
      <vt:variant>
        <vt:i4>5</vt:i4>
      </vt:variant>
      <vt:variant>
        <vt:lpwstr>https://thebrownhijabi.com/2016/11/08/decolonising-feminism/</vt:lpwstr>
      </vt:variant>
      <vt:variant>
        <vt:lpwstr/>
      </vt:variant>
      <vt:variant>
        <vt:i4>1245278</vt:i4>
      </vt:variant>
      <vt:variant>
        <vt:i4>15</vt:i4>
      </vt:variant>
      <vt:variant>
        <vt:i4>0</vt:i4>
      </vt:variant>
      <vt:variant>
        <vt:i4>5</vt:i4>
      </vt:variant>
      <vt:variant>
        <vt:lpwstr>http://ebookcentral.proquest.com/lib/rmit/detail.action?docID=1818174</vt:lpwstr>
      </vt:variant>
      <vt:variant>
        <vt:lpwstr/>
      </vt:variant>
      <vt:variant>
        <vt:i4>5701656</vt:i4>
      </vt:variant>
      <vt:variant>
        <vt:i4>12</vt:i4>
      </vt:variant>
      <vt:variant>
        <vt:i4>0</vt:i4>
      </vt:variant>
      <vt:variant>
        <vt:i4>5</vt:i4>
      </vt:variant>
      <vt:variant>
        <vt:lpwstr>https://humanrights.gov.au/our-work/aboriginal-and-torres-strait-islander-social-justice/publications/wiyi-yani-u-thangani-6</vt:lpwstr>
      </vt:variant>
      <vt:variant>
        <vt:lpwstr/>
      </vt:variant>
      <vt:variant>
        <vt:i4>7733344</vt:i4>
      </vt:variant>
      <vt:variant>
        <vt:i4>9</vt:i4>
      </vt:variant>
      <vt:variant>
        <vt:i4>0</vt:i4>
      </vt:variant>
      <vt:variant>
        <vt:i4>5</vt:i4>
      </vt:variant>
      <vt:variant>
        <vt:lpwstr>https://indigenousx.com.au/we-cant-dismantle-systems-of-violence-unless-we-centre-aboriginal-women/</vt:lpwstr>
      </vt:variant>
      <vt:variant>
        <vt:lpwstr/>
      </vt:variant>
      <vt:variant>
        <vt:i4>3407930</vt:i4>
      </vt:variant>
      <vt:variant>
        <vt:i4>6</vt:i4>
      </vt:variant>
      <vt:variant>
        <vt:i4>0</vt:i4>
      </vt:variant>
      <vt:variant>
        <vt:i4>5</vt:i4>
      </vt:variant>
      <vt:variant>
        <vt:lpwstr>https://yoorrookforjustice.org.au/</vt:lpwstr>
      </vt:variant>
      <vt:variant>
        <vt:lpwstr/>
      </vt:variant>
      <vt:variant>
        <vt:i4>1769551</vt:i4>
      </vt:variant>
      <vt:variant>
        <vt:i4>3</vt:i4>
      </vt:variant>
      <vt:variant>
        <vt:i4>0</vt:i4>
      </vt:variant>
      <vt:variant>
        <vt:i4>5</vt:i4>
      </vt:variant>
      <vt:variant>
        <vt:lpwstr>https://www.naccho.org.au/acchos/</vt:lpwstr>
      </vt:variant>
      <vt:variant>
        <vt:lpwstr/>
      </vt:variant>
      <vt:variant>
        <vt:i4>5832772</vt:i4>
      </vt:variant>
      <vt:variant>
        <vt:i4>0</vt:i4>
      </vt:variant>
      <vt:variant>
        <vt:i4>0</vt:i4>
      </vt:variant>
      <vt:variant>
        <vt:i4>5</vt:i4>
      </vt:variant>
      <vt:variant>
        <vt:lpwstr>https://www.emhaws.org.au/who-is-elizabeth-morgan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Wark</dc:creator>
  <cp:keywords/>
  <dc:description/>
  <cp:lastModifiedBy>Anna Wark</cp:lastModifiedBy>
  <cp:revision>47</cp:revision>
  <dcterms:created xsi:type="dcterms:W3CDTF">2025-08-07T07:21:00Z</dcterms:created>
  <dcterms:modified xsi:type="dcterms:W3CDTF">2025-08-22T06:23:00Z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0x010100FB3702C77D989748B14A3C463C4A269B</vt:lpwstr>
  </property>
</Properties>
</file>